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A3E19" w14:textId="4A3A86C7" w:rsidR="00E74945" w:rsidRDefault="007F5FAE" w:rsidP="00C73B27">
      <w:pPr>
        <w:pStyle w:val="Defaul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F96957" wp14:editId="0DB68DF4">
            <wp:simplePos x="0" y="0"/>
            <wp:positionH relativeFrom="page">
              <wp:posOffset>7885216</wp:posOffset>
            </wp:positionH>
            <wp:positionV relativeFrom="paragraph">
              <wp:posOffset>-245465</wp:posOffset>
            </wp:positionV>
            <wp:extent cx="2935473" cy="706236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7" t="32525" b="13524"/>
                    <a:stretch/>
                  </pic:blipFill>
                  <pic:spPr bwMode="auto">
                    <a:xfrm>
                      <a:off x="0" y="0"/>
                      <a:ext cx="2935553" cy="706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CA819" w14:textId="77777777" w:rsidR="003966E2" w:rsidRDefault="003966E2" w:rsidP="003966E2">
      <w:pPr>
        <w:jc w:val="center"/>
        <w:rPr>
          <w:rFonts w:ascii="Calibri" w:eastAsia="Calibri" w:hAnsi="Calibri" w:cs="Times New Roman"/>
          <w:b/>
          <w:bCs/>
          <w:sz w:val="44"/>
          <w:szCs w:val="44"/>
        </w:rPr>
      </w:pPr>
    </w:p>
    <w:p w14:paraId="37FB9C23" w14:textId="77777777" w:rsidR="003966E2" w:rsidRDefault="003966E2" w:rsidP="003966E2">
      <w:pPr>
        <w:jc w:val="center"/>
        <w:rPr>
          <w:rFonts w:ascii="Calibri" w:eastAsia="Calibri" w:hAnsi="Calibri" w:cs="Times New Roman"/>
          <w:b/>
          <w:bCs/>
          <w:sz w:val="44"/>
          <w:szCs w:val="44"/>
        </w:rPr>
      </w:pPr>
    </w:p>
    <w:p w14:paraId="3AE74E4B" w14:textId="77777777" w:rsidR="003966E2" w:rsidRDefault="003966E2" w:rsidP="003966E2">
      <w:pPr>
        <w:jc w:val="center"/>
        <w:rPr>
          <w:rFonts w:ascii="Calibri" w:eastAsia="Calibri" w:hAnsi="Calibri" w:cs="Times New Roman"/>
          <w:b/>
          <w:bCs/>
          <w:sz w:val="44"/>
          <w:szCs w:val="44"/>
        </w:rPr>
      </w:pPr>
    </w:p>
    <w:p w14:paraId="3B8C80C1" w14:textId="77777777" w:rsidR="003966E2" w:rsidRDefault="003966E2" w:rsidP="003966E2">
      <w:pPr>
        <w:jc w:val="center"/>
        <w:rPr>
          <w:rFonts w:ascii="Calibri" w:eastAsia="Calibri" w:hAnsi="Calibri" w:cs="Times New Roman"/>
          <w:b/>
          <w:bCs/>
          <w:sz w:val="44"/>
          <w:szCs w:val="44"/>
        </w:rPr>
      </w:pPr>
    </w:p>
    <w:p w14:paraId="24C91D37" w14:textId="77777777" w:rsidR="003966E2" w:rsidRDefault="003966E2" w:rsidP="003966E2">
      <w:pPr>
        <w:jc w:val="center"/>
        <w:rPr>
          <w:rFonts w:ascii="Calibri" w:eastAsia="Calibri" w:hAnsi="Calibri" w:cs="Times New Roman"/>
          <w:b/>
          <w:bCs/>
          <w:sz w:val="44"/>
          <w:szCs w:val="44"/>
        </w:rPr>
      </w:pPr>
    </w:p>
    <w:p w14:paraId="3913EC80" w14:textId="2CCDBDD7" w:rsidR="00D40263" w:rsidRPr="00D40263" w:rsidRDefault="00D40263" w:rsidP="003966E2">
      <w:pPr>
        <w:spacing w:after="160" w:line="259" w:lineRule="auto"/>
        <w:jc w:val="center"/>
        <w:rPr>
          <w:rFonts w:eastAsia="Calibri"/>
          <w:b/>
          <w:bCs/>
          <w:sz w:val="44"/>
          <w:szCs w:val="44"/>
        </w:rPr>
      </w:pPr>
      <w:r w:rsidRPr="00D40263">
        <w:rPr>
          <w:rFonts w:eastAsia="Calibri"/>
          <w:b/>
          <w:bCs/>
          <w:sz w:val="44"/>
          <w:szCs w:val="44"/>
        </w:rPr>
        <w:t xml:space="preserve">Vergleich zwischen </w:t>
      </w:r>
      <w:proofErr w:type="spellStart"/>
      <w:r w:rsidRPr="00D40263">
        <w:rPr>
          <w:rFonts w:eastAsia="Calibri"/>
          <w:b/>
          <w:bCs/>
          <w:sz w:val="44"/>
          <w:szCs w:val="44"/>
        </w:rPr>
        <w:t>DigCompEdu</w:t>
      </w:r>
      <w:proofErr w:type="spellEnd"/>
      <w:r w:rsidR="00434CA6">
        <w:rPr>
          <w:rFonts w:eastAsia="Calibri"/>
          <w:b/>
          <w:bCs/>
          <w:sz w:val="44"/>
          <w:szCs w:val="44"/>
        </w:rPr>
        <w:t xml:space="preserve"> EU</w:t>
      </w:r>
      <w:r w:rsidRPr="00D40263">
        <w:rPr>
          <w:rFonts w:eastAsia="Calibri"/>
          <w:b/>
          <w:bCs/>
          <w:sz w:val="44"/>
          <w:szCs w:val="44"/>
        </w:rPr>
        <w:t xml:space="preserve">, </w:t>
      </w:r>
    </w:p>
    <w:p w14:paraId="613D1713" w14:textId="616BB5FC" w:rsidR="00434CA6" w:rsidRDefault="00D40263" w:rsidP="003966E2">
      <w:pPr>
        <w:spacing w:after="160" w:line="259" w:lineRule="auto"/>
        <w:jc w:val="center"/>
        <w:rPr>
          <w:rFonts w:eastAsia="Calibri"/>
          <w:b/>
          <w:bCs/>
          <w:sz w:val="44"/>
          <w:szCs w:val="44"/>
        </w:rPr>
      </w:pPr>
      <w:proofErr w:type="spellStart"/>
      <w:r w:rsidRPr="00D40263">
        <w:rPr>
          <w:rFonts w:eastAsia="Calibri"/>
          <w:b/>
          <w:bCs/>
          <w:sz w:val="44"/>
          <w:szCs w:val="44"/>
        </w:rPr>
        <w:t>DigCompEdu</w:t>
      </w:r>
      <w:proofErr w:type="spellEnd"/>
      <w:r w:rsidRPr="00D40263">
        <w:rPr>
          <w:rFonts w:eastAsia="Calibri"/>
          <w:b/>
          <w:bCs/>
          <w:sz w:val="44"/>
          <w:szCs w:val="44"/>
        </w:rPr>
        <w:t xml:space="preserve"> Bavaria</w:t>
      </w:r>
      <w:r w:rsidR="00434CA6">
        <w:rPr>
          <w:rFonts w:eastAsia="Calibri"/>
          <w:b/>
          <w:bCs/>
          <w:sz w:val="44"/>
          <w:szCs w:val="44"/>
        </w:rPr>
        <w:t xml:space="preserve">, </w:t>
      </w:r>
      <w:proofErr w:type="spellStart"/>
      <w:r w:rsidR="00434CA6">
        <w:rPr>
          <w:rFonts w:eastAsia="Calibri"/>
          <w:b/>
          <w:bCs/>
          <w:sz w:val="44"/>
          <w:szCs w:val="44"/>
        </w:rPr>
        <w:t>DigComp</w:t>
      </w:r>
      <w:proofErr w:type="spellEnd"/>
      <w:r w:rsidR="00434CA6">
        <w:rPr>
          <w:rFonts w:eastAsia="Calibri"/>
          <w:b/>
          <w:bCs/>
          <w:sz w:val="44"/>
          <w:szCs w:val="44"/>
        </w:rPr>
        <w:t xml:space="preserve"> 2.2 </w:t>
      </w:r>
    </w:p>
    <w:p w14:paraId="63ADDD68" w14:textId="17003D2B" w:rsidR="003966E2" w:rsidRPr="00D40263" w:rsidRDefault="00434CA6" w:rsidP="003966E2">
      <w:pPr>
        <w:spacing w:after="160" w:line="259" w:lineRule="auto"/>
        <w:jc w:val="center"/>
        <w:rPr>
          <w:rFonts w:eastAsia="Calibri"/>
          <w:b/>
          <w:bCs/>
          <w:sz w:val="44"/>
          <w:szCs w:val="44"/>
        </w:rPr>
      </w:pPr>
      <w:r>
        <w:rPr>
          <w:rFonts w:eastAsia="Calibri"/>
          <w:b/>
          <w:bCs/>
          <w:sz w:val="44"/>
          <w:szCs w:val="44"/>
        </w:rPr>
        <w:t>und</w:t>
      </w:r>
      <w:r w:rsidR="00D40263" w:rsidRPr="00D40263">
        <w:rPr>
          <w:rFonts w:eastAsia="Calibri"/>
          <w:b/>
          <w:bCs/>
          <w:sz w:val="44"/>
          <w:szCs w:val="44"/>
        </w:rPr>
        <w:t xml:space="preserve"> </w:t>
      </w:r>
      <w:proofErr w:type="spellStart"/>
      <w:r w:rsidR="00D40263" w:rsidRPr="00D40263">
        <w:rPr>
          <w:rFonts w:eastAsia="Calibri"/>
          <w:b/>
          <w:bCs/>
          <w:sz w:val="44"/>
          <w:szCs w:val="44"/>
        </w:rPr>
        <w:t>DigComp</w:t>
      </w:r>
      <w:proofErr w:type="spellEnd"/>
      <w:r w:rsidR="00D40263" w:rsidRPr="00D40263">
        <w:rPr>
          <w:rFonts w:eastAsia="Calibri"/>
          <w:b/>
          <w:bCs/>
          <w:sz w:val="44"/>
          <w:szCs w:val="44"/>
        </w:rPr>
        <w:t xml:space="preserve"> AT</w:t>
      </w:r>
      <w:r>
        <w:rPr>
          <w:rFonts w:eastAsia="Calibri"/>
          <w:b/>
          <w:bCs/>
          <w:sz w:val="44"/>
          <w:szCs w:val="44"/>
        </w:rPr>
        <w:t>2</w:t>
      </w:r>
      <w:r w:rsidR="00B25ECB">
        <w:rPr>
          <w:rFonts w:eastAsia="Calibri"/>
          <w:b/>
          <w:bCs/>
          <w:sz w:val="44"/>
          <w:szCs w:val="44"/>
        </w:rPr>
        <w:t>.</w:t>
      </w:r>
      <w:r>
        <w:rPr>
          <w:rFonts w:eastAsia="Calibri"/>
          <w:b/>
          <w:bCs/>
          <w:sz w:val="44"/>
          <w:szCs w:val="44"/>
        </w:rPr>
        <w:t>3</w:t>
      </w:r>
    </w:p>
    <w:p w14:paraId="4C87CEF1" w14:textId="44DFA6C4" w:rsidR="00E74945" w:rsidRDefault="00E74945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530D779B" w14:textId="75AEB3A5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43B27E09" w14:textId="4A2EB54E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CF410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189822" wp14:editId="60DFC47D">
                <wp:simplePos x="0" y="0"/>
                <wp:positionH relativeFrom="margin">
                  <wp:posOffset>1554480</wp:posOffset>
                </wp:positionH>
                <wp:positionV relativeFrom="paragraph">
                  <wp:posOffset>13335</wp:posOffset>
                </wp:positionV>
                <wp:extent cx="621030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BF8D5" w14:textId="04C25850" w:rsidR="003966E2" w:rsidRDefault="002819F8" w:rsidP="003966E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Es existieren verschiedene digitale Kompetenzrahmen, die – ähnlich wie bei den Sprachniveaus – die Kompetenzen im digitalen Einsatzbereich in Niveau-Stufen darstellen. Der Recherche folgte eine Gegenüberstellung der relevanten Rahmen.</w:t>
                            </w:r>
                          </w:p>
                          <w:p w14:paraId="7F9167BA" w14:textId="77777777" w:rsidR="002819F8" w:rsidRDefault="002819F8" w:rsidP="003966E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2CCD871" w14:textId="77777777" w:rsidR="002819F8" w:rsidRPr="002819F8" w:rsidRDefault="002819F8" w:rsidP="003966E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19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Nutzen</w:t>
                            </w:r>
                          </w:p>
                          <w:p w14:paraId="448C79C7" w14:textId="1B9F8C0F" w:rsidR="002819F8" w:rsidRPr="00D40263" w:rsidRDefault="002819F8" w:rsidP="003966E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Die Arbeit mit Kompetenzrahmen ist hilfreich, um Kenntnisse und Fähigkeiten einschätzen und Schulungsbedarfe feststellen zu können.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1898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2.4pt;margin-top:1.05pt;width:489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" filled="f" stroked="f">
                <v:textbox style="mso-fit-shape-to-text:t">
                  <w:txbxContent>
                    <w:p w14:paraId="567BF8D5" w14:textId="04C25850" w:rsidR="003966E2" w:rsidRDefault="002819F8" w:rsidP="003966E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Es existieren verschiedene digitale Kompetenzrahmen, die – ähnlich wie bei den Sprachniveaus – die Kompetenzen im digitalen Einsatzbereich in Niveau-Stufen darstellen. Der Recherche folgte eine Gegenüberstellung der relevanten Rahmen.</w:t>
                      </w:r>
                    </w:p>
                    <w:p w14:paraId="7F9167BA" w14:textId="77777777" w:rsidR="002819F8" w:rsidRDefault="002819F8" w:rsidP="003966E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2CCD871" w14:textId="77777777" w:rsidR="002819F8" w:rsidRPr="002819F8" w:rsidRDefault="002819F8" w:rsidP="003966E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819F8">
                        <w:rPr>
                          <w:b/>
                          <w:bCs/>
                          <w:sz w:val="28"/>
                          <w:szCs w:val="28"/>
                        </w:rPr>
                        <w:t>Nutzen</w:t>
                      </w:r>
                    </w:p>
                    <w:p w14:paraId="448C79C7" w14:textId="1B9F8C0F" w:rsidR="002819F8" w:rsidRPr="00D40263" w:rsidRDefault="002819F8" w:rsidP="003966E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Die Arbeit mit Kompetenzrahmen ist hilfreich, um Kenntnisse und Fähigkeiten einschätzen und Schulungsbedarfe feststellen zu können.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27ADA9" w14:textId="023E3777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27E28881" w14:textId="389B8027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409026FE" w14:textId="7534BB68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03067C85" w14:textId="2AE3B7FC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7D1604D4" w14:textId="50C43865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12B44C71" w14:textId="29E5450C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5B96A776" w14:textId="3DA34C5C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3CB52DE1" w14:textId="0DADDD05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6204B8D8" w14:textId="6A3420DD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6CDDBBCA" w14:textId="117A17BE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13ED821B" w14:textId="19A5147C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6D0FA83E" w14:textId="0CB65281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4987DBA1" w14:textId="7C01953D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776BA063" w14:textId="77777777" w:rsidR="00D40263" w:rsidRDefault="00D40263">
      <w:pPr>
        <w:rPr>
          <w:rFonts w:ascii="Calibri" w:hAnsi="Calibri" w:cs="Calibri"/>
          <w:color w:val="000000"/>
          <w:kern w:val="0"/>
          <w:sz w:val="22"/>
          <w:szCs w:val="22"/>
        </w:rPr>
        <w:sectPr w:rsidR="00D40263" w:rsidSect="00CA263D">
          <w:headerReference w:type="default" r:id="rId8"/>
          <w:footerReference w:type="default" r:id="rId9"/>
          <w:pgSz w:w="16838" w:h="11906" w:orient="landscape"/>
          <w:pgMar w:top="567" w:right="567" w:bottom="567" w:left="567" w:header="709" w:footer="709" w:gutter="0"/>
          <w:pgNumType w:start="0"/>
          <w:cols w:space="708"/>
          <w:docGrid w:linePitch="360"/>
        </w:sectPr>
      </w:pPr>
    </w:p>
    <w:p w14:paraId="63C7389F" w14:textId="307E46B7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68943326" w14:textId="77777777" w:rsidR="00001E24" w:rsidRDefault="00001E24" w:rsidP="00D40263">
      <w:pPr>
        <w:rPr>
          <w:b/>
          <w:bCs/>
          <w:color w:val="215E99" w:themeColor="text2" w:themeTint="BF"/>
          <w:sz w:val="28"/>
          <w:szCs w:val="28"/>
        </w:rPr>
      </w:pPr>
    </w:p>
    <w:p w14:paraId="60EA318D" w14:textId="1B92C4CA" w:rsidR="00C73B27" w:rsidRPr="00D40263" w:rsidRDefault="00C73B27" w:rsidP="00D40263">
      <w:pPr>
        <w:rPr>
          <w:sz w:val="28"/>
          <w:szCs w:val="28"/>
        </w:rPr>
      </w:pPr>
      <w:r w:rsidRPr="00D40263">
        <w:rPr>
          <w:b/>
          <w:bCs/>
          <w:color w:val="215E99" w:themeColor="text2" w:themeTint="BF"/>
          <w:sz w:val="28"/>
          <w:szCs w:val="28"/>
        </w:rPr>
        <w:t>Vergleich DigCompEdu</w:t>
      </w:r>
    </w:p>
    <w:p w14:paraId="27B8783A" w14:textId="77777777" w:rsidR="00C73B27" w:rsidRPr="00D40263" w:rsidRDefault="00C73B27" w:rsidP="00001E24">
      <w:pPr>
        <w:rPr>
          <w:sz w:val="22"/>
          <w:szCs w:val="22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663"/>
        <w:gridCol w:w="6768"/>
      </w:tblGrid>
      <w:tr w:rsidR="00154C54" w:rsidRPr="00D40263" w14:paraId="79951291" w14:textId="77777777" w:rsidTr="004648A9">
        <w:trPr>
          <w:tblHeader/>
        </w:trPr>
        <w:tc>
          <w:tcPr>
            <w:tcW w:w="2263" w:type="dxa"/>
            <w:shd w:val="clear" w:color="auto" w:fill="0E2841" w:themeFill="text2"/>
          </w:tcPr>
          <w:p w14:paraId="375C9CF6" w14:textId="77777777" w:rsidR="00C73B27" w:rsidRPr="00D40263" w:rsidRDefault="00C73B27" w:rsidP="00001E24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6663" w:type="dxa"/>
            <w:shd w:val="clear" w:color="auto" w:fill="0E2841" w:themeFill="text2"/>
          </w:tcPr>
          <w:p w14:paraId="76FE4A7A" w14:textId="7279B13B" w:rsidR="00C73B27" w:rsidRPr="00001E24" w:rsidRDefault="00C73B27" w:rsidP="00001E24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001E24">
              <w:rPr>
                <w:b/>
                <w:bCs/>
                <w:sz w:val="22"/>
                <w:szCs w:val="22"/>
              </w:rPr>
              <w:t>DigCompEdu EU</w:t>
            </w:r>
          </w:p>
        </w:tc>
        <w:tc>
          <w:tcPr>
            <w:tcW w:w="6768" w:type="dxa"/>
            <w:shd w:val="clear" w:color="auto" w:fill="0E2841" w:themeFill="text2"/>
          </w:tcPr>
          <w:p w14:paraId="147C249B" w14:textId="2B52B681" w:rsidR="00C73B27" w:rsidRPr="00001E24" w:rsidRDefault="00C73B27" w:rsidP="00001E24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001E24">
              <w:rPr>
                <w:b/>
                <w:bCs/>
                <w:sz w:val="22"/>
                <w:szCs w:val="22"/>
              </w:rPr>
              <w:t>DigCompEdu Bavaria</w:t>
            </w:r>
          </w:p>
        </w:tc>
      </w:tr>
      <w:tr w:rsidR="00154C54" w:rsidRPr="00D40263" w14:paraId="759BE93B" w14:textId="77777777" w:rsidTr="00001E24">
        <w:tc>
          <w:tcPr>
            <w:tcW w:w="2263" w:type="dxa"/>
            <w:shd w:val="clear" w:color="auto" w:fill="DAE9F7" w:themeFill="text2" w:themeFillTint="1A"/>
          </w:tcPr>
          <w:p w14:paraId="66F630B8" w14:textId="2E8F3C5B" w:rsidR="00C73B27" w:rsidRPr="00D40263" w:rsidRDefault="00C73B27" w:rsidP="00C73B27">
            <w:pPr>
              <w:rPr>
                <w:sz w:val="22"/>
                <w:szCs w:val="22"/>
              </w:rPr>
            </w:pPr>
            <w:r w:rsidRPr="00D40263">
              <w:rPr>
                <w:sz w:val="22"/>
                <w:szCs w:val="22"/>
              </w:rPr>
              <w:t>URL</w:t>
            </w:r>
          </w:p>
        </w:tc>
        <w:tc>
          <w:tcPr>
            <w:tcW w:w="6663" w:type="dxa"/>
          </w:tcPr>
          <w:p w14:paraId="0DB8005A" w14:textId="19E5FF71" w:rsidR="00C73B27" w:rsidRPr="00D40263" w:rsidRDefault="00B25ECB" w:rsidP="00C73B27">
            <w:pPr>
              <w:rPr>
                <w:sz w:val="22"/>
                <w:szCs w:val="22"/>
              </w:rPr>
            </w:pPr>
            <w:hyperlink r:id="rId10" w:history="1">
              <w:r w:rsidR="00C73B27" w:rsidRPr="00D40263">
                <w:rPr>
                  <w:rStyle w:val="Hyperlink"/>
                  <w:sz w:val="22"/>
                  <w:szCs w:val="22"/>
                </w:rPr>
                <w:t>https://mz-hofgeismar.de/flip/digcompedu/files/assets/common/downloads/publication.pdf</w:t>
              </w:r>
            </w:hyperlink>
          </w:p>
        </w:tc>
        <w:tc>
          <w:tcPr>
            <w:tcW w:w="6768" w:type="dxa"/>
          </w:tcPr>
          <w:p w14:paraId="66F239AF" w14:textId="48A9ADCD" w:rsidR="00C73B27" w:rsidRPr="00D40263" w:rsidRDefault="00B25ECB" w:rsidP="00C73B27">
            <w:pPr>
              <w:rPr>
                <w:sz w:val="22"/>
                <w:szCs w:val="22"/>
              </w:rPr>
            </w:pPr>
            <w:hyperlink r:id="rId11" w:history="1">
              <w:r w:rsidR="00C73B27" w:rsidRPr="00D40263">
                <w:rPr>
                  <w:rStyle w:val="Hyperlink"/>
                  <w:sz w:val="22"/>
                  <w:szCs w:val="22"/>
                </w:rPr>
                <w:t>https://www.km.bayern.de/schule-digital/unterrichten-in-der-digitalen-welt/digcompedu-bavaria.html</w:t>
              </w:r>
            </w:hyperlink>
          </w:p>
        </w:tc>
      </w:tr>
      <w:tr w:rsidR="00154C54" w:rsidRPr="00D40263" w14:paraId="5B98EECD" w14:textId="77777777" w:rsidTr="00001E24">
        <w:tc>
          <w:tcPr>
            <w:tcW w:w="2263" w:type="dxa"/>
            <w:shd w:val="clear" w:color="auto" w:fill="DAE9F7" w:themeFill="text2" w:themeFillTint="1A"/>
          </w:tcPr>
          <w:p w14:paraId="794F6388" w14:textId="77777777" w:rsidR="00C73B27" w:rsidRPr="00D40263" w:rsidRDefault="00C73B27" w:rsidP="00C73B27">
            <w:pPr>
              <w:rPr>
                <w:sz w:val="22"/>
                <w:szCs w:val="22"/>
              </w:rPr>
            </w:pPr>
          </w:p>
        </w:tc>
        <w:tc>
          <w:tcPr>
            <w:tcW w:w="6663" w:type="dxa"/>
          </w:tcPr>
          <w:p w14:paraId="75AA5635" w14:textId="028279CD" w:rsidR="00C73B27" w:rsidRPr="00D40263" w:rsidRDefault="00C73B27" w:rsidP="00C73B27">
            <w:pPr>
              <w:rPr>
                <w:sz w:val="22"/>
                <w:szCs w:val="22"/>
              </w:rPr>
            </w:pPr>
            <w:r w:rsidRPr="00D40263">
              <w:rPr>
                <w:sz w:val="22"/>
                <w:szCs w:val="22"/>
              </w:rPr>
              <w:t>2017: „European Framework for the Digital Competence of Educators: DigCompEdu" der Gemeinsamen Forschungsstelle der Europäischen Kommission (übersetzt ins Deutsche 2019)</w:t>
            </w:r>
          </w:p>
        </w:tc>
        <w:tc>
          <w:tcPr>
            <w:tcW w:w="6768" w:type="dxa"/>
          </w:tcPr>
          <w:p w14:paraId="22BA2E8F" w14:textId="4746F6E4" w:rsidR="00C73B27" w:rsidRPr="00D40263" w:rsidRDefault="00C73B27" w:rsidP="00C73B27">
            <w:pPr>
              <w:rPr>
                <w:sz w:val="22"/>
                <w:szCs w:val="22"/>
              </w:rPr>
            </w:pPr>
            <w:r w:rsidRPr="00D40263">
              <w:rPr>
                <w:sz w:val="22"/>
                <w:szCs w:val="22"/>
              </w:rPr>
              <w:t>Basiert auf DigCompEdu EU, mit Blick auf bayerische Gegebenheiten weiterentwickelt</w:t>
            </w:r>
          </w:p>
        </w:tc>
      </w:tr>
      <w:tr w:rsidR="00154C54" w:rsidRPr="00D40263" w14:paraId="56EF84D0" w14:textId="77777777" w:rsidTr="00001E24">
        <w:tc>
          <w:tcPr>
            <w:tcW w:w="2263" w:type="dxa"/>
            <w:shd w:val="clear" w:color="auto" w:fill="DAE9F7" w:themeFill="text2" w:themeFillTint="1A"/>
          </w:tcPr>
          <w:p w14:paraId="150E19EC" w14:textId="0E603D23" w:rsidR="00C73B27" w:rsidRPr="00D40263" w:rsidRDefault="00C73B27" w:rsidP="00C73B27">
            <w:pPr>
              <w:rPr>
                <w:sz w:val="22"/>
                <w:szCs w:val="22"/>
              </w:rPr>
            </w:pPr>
            <w:r w:rsidRPr="00D40263">
              <w:rPr>
                <w:sz w:val="22"/>
                <w:szCs w:val="22"/>
              </w:rPr>
              <w:t>Zielgruppe</w:t>
            </w:r>
          </w:p>
        </w:tc>
        <w:tc>
          <w:tcPr>
            <w:tcW w:w="6663" w:type="dxa"/>
          </w:tcPr>
          <w:p w14:paraId="59053857" w14:textId="071E1804" w:rsidR="00C73B27" w:rsidRPr="00D40263" w:rsidRDefault="00C73B27" w:rsidP="00C73B27">
            <w:pPr>
              <w:rPr>
                <w:sz w:val="22"/>
                <w:szCs w:val="22"/>
              </w:rPr>
            </w:pPr>
            <w:r w:rsidRPr="00D40263">
              <w:rPr>
                <w:sz w:val="22"/>
                <w:szCs w:val="22"/>
              </w:rPr>
              <w:t>Lehrende</w:t>
            </w:r>
          </w:p>
        </w:tc>
        <w:tc>
          <w:tcPr>
            <w:tcW w:w="6768" w:type="dxa"/>
          </w:tcPr>
          <w:p w14:paraId="384F57FE" w14:textId="1C362C33" w:rsidR="00C73B27" w:rsidRPr="00D40263" w:rsidRDefault="00C73B27" w:rsidP="00C73B27">
            <w:pPr>
              <w:rPr>
                <w:sz w:val="22"/>
                <w:szCs w:val="22"/>
              </w:rPr>
            </w:pPr>
            <w:r w:rsidRPr="00D40263">
              <w:rPr>
                <w:sz w:val="22"/>
                <w:szCs w:val="22"/>
              </w:rPr>
              <w:t>Lehrende</w:t>
            </w:r>
          </w:p>
        </w:tc>
      </w:tr>
      <w:tr w:rsidR="00154C54" w:rsidRPr="00D40263" w14:paraId="62105E04" w14:textId="77777777" w:rsidTr="00001E24">
        <w:tc>
          <w:tcPr>
            <w:tcW w:w="2263" w:type="dxa"/>
            <w:shd w:val="clear" w:color="auto" w:fill="DAE9F7" w:themeFill="text2" w:themeFillTint="1A"/>
          </w:tcPr>
          <w:p w14:paraId="7DCE50DF" w14:textId="620D69D8" w:rsidR="00154C54" w:rsidRPr="00D40263" w:rsidRDefault="00154C54" w:rsidP="00C73B27">
            <w:pPr>
              <w:rPr>
                <w:sz w:val="22"/>
                <w:szCs w:val="22"/>
              </w:rPr>
            </w:pPr>
            <w:r w:rsidRPr="00D40263">
              <w:rPr>
                <w:sz w:val="22"/>
                <w:szCs w:val="22"/>
              </w:rPr>
              <w:t>Inhalt</w:t>
            </w:r>
          </w:p>
        </w:tc>
        <w:tc>
          <w:tcPr>
            <w:tcW w:w="6663" w:type="dxa"/>
          </w:tcPr>
          <w:p w14:paraId="6F0171B2" w14:textId="76984D79" w:rsidR="00A6244A" w:rsidRPr="00D40263" w:rsidRDefault="00A6244A" w:rsidP="00A6244A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BE1061B" wp14:editId="3A3299A9">
                  <wp:extent cx="4093845" cy="2929255"/>
                  <wp:effectExtent l="0" t="0" r="1905" b="4445"/>
                  <wp:docPr id="1014375247" name="Grafik 3" descr="Ein Bild, das Text, Screenshot, Schrift, Diagram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375247" name="Grafik 3" descr="Ein Bild, das Text, Screenshot, Schrift, Diagramm enthält.&#10;&#10;Automatisch generierte Beschreibu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84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14:paraId="2573AF14" w14:textId="622249B3" w:rsidR="00154C54" w:rsidRPr="00D40263" w:rsidRDefault="00A6244A" w:rsidP="00154C5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8723FE0" wp14:editId="79217D1D">
                  <wp:extent cx="3880800" cy="3070800"/>
                  <wp:effectExtent l="0" t="0" r="5715" b="0"/>
                  <wp:docPr id="503123790" name="Grafik 4" descr="Ein Bild, das Text, Screenshot, Schrift, Visitenkarte enthäl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123790" name="Grafik 4" descr="Ein Bild, das Text, Screenshot, Schrift, Visitenkarte enthält.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800" cy="30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C54" w:rsidRPr="00D40263" w14:paraId="727C88FF" w14:textId="77777777" w:rsidTr="00001E24">
        <w:tc>
          <w:tcPr>
            <w:tcW w:w="2263" w:type="dxa"/>
            <w:shd w:val="clear" w:color="auto" w:fill="DAE9F7" w:themeFill="text2" w:themeFillTint="1A"/>
          </w:tcPr>
          <w:p w14:paraId="54E43489" w14:textId="77777777" w:rsidR="00154C54" w:rsidRPr="00D40263" w:rsidRDefault="00154C54" w:rsidP="00154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6 Bereiche und 22 Kompetenzen </w:t>
            </w:r>
          </w:p>
          <w:p w14:paraId="09055ED0" w14:textId="5C34D590" w:rsidR="00154C54" w:rsidRPr="00D40263" w:rsidRDefault="00154C54" w:rsidP="00154C54">
            <w:pPr>
              <w:rPr>
                <w:sz w:val="22"/>
                <w:szCs w:val="22"/>
              </w:rPr>
            </w:pPr>
            <w:r w:rsidRPr="00D40263">
              <w:rPr>
                <w:sz w:val="22"/>
                <w:szCs w:val="22"/>
                <w:highlight w:val="yellow"/>
              </w:rPr>
              <w:t>Gelb markiert:</w:t>
            </w:r>
            <w:r w:rsidRPr="00D40263">
              <w:rPr>
                <w:sz w:val="22"/>
                <w:szCs w:val="22"/>
              </w:rPr>
              <w:t xml:space="preserve"> Änderungen in </w:t>
            </w:r>
            <w:r w:rsidRPr="00D40263">
              <w:rPr>
                <w:sz w:val="22"/>
                <w:szCs w:val="22"/>
              </w:rPr>
              <w:lastRenderedPageBreak/>
              <w:t xml:space="preserve">DigCompEdu Bavaria </w:t>
            </w:r>
          </w:p>
        </w:tc>
        <w:tc>
          <w:tcPr>
            <w:tcW w:w="6663" w:type="dxa"/>
          </w:tcPr>
          <w:p w14:paraId="3B170B11" w14:textId="30E9A4F7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1.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Berufliches Engagement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1.1 Berufliche Kommunikation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1.2 Berufliche Zusammenarbeit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1.3 Reflektierte Praxis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1.4 Weiterbildung </w:t>
            </w:r>
          </w:p>
          <w:p w14:paraId="7E10647D" w14:textId="60AE2FB1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2.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Digitale Ressourcen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2.1 Auswahl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2.2 Erstellen und Anpassen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2.3 Organisieren, Schützen und Teilen </w:t>
            </w:r>
          </w:p>
          <w:p w14:paraId="55EBFD07" w14:textId="64FC6126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Lehren und lernen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3.1 Lehren 3.2 Lernbegleitung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3.3 Kollaboratives Lernen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3.4 Selbstgesteuertes Lernen </w:t>
            </w:r>
          </w:p>
          <w:p w14:paraId="2E12F933" w14:textId="66B0B43C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noProof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4.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Evaluation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4.1 Lernstand erheben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4.2 Lernevidenz analysieren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4.3 Feedback und Planung </w:t>
            </w:r>
          </w:p>
        </w:tc>
        <w:tc>
          <w:tcPr>
            <w:tcW w:w="6768" w:type="dxa"/>
          </w:tcPr>
          <w:p w14:paraId="01FB2ECF" w14:textId="1D910D0B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  <w:lastRenderedPageBreak/>
              <w:t>1. Berufsbezogenes Handeln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1.1 Berufliche Kommunikation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1.2 Kollegiale Zusammenarbeit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1.3 Reflektiertes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Handeln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1.4 Kontinuierliche Weiterentwicklung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C3F659C" w14:textId="4E017F81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2. Digitale Ressourcen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2.1 Auswählen digitaler Ressourcen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2.2 Erstellen und Anpassen digitaler Ressourcen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2.3 Organisieren, Schützen und Teilen digitaler Ressourcen </w:t>
            </w:r>
          </w:p>
          <w:p w14:paraId="4729E42C" w14:textId="7394664C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3. Lehren und Lernen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3.1 Lehren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3.2 Lernbegleitung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3.3 Kollaboratives Lernen 3.4 Selbstgesteuertes Lernen </w:t>
            </w:r>
          </w:p>
          <w:p w14:paraId="28EEF6BD" w14:textId="3E495F59" w:rsidR="00154C54" w:rsidRPr="00D40263" w:rsidRDefault="00154C54" w:rsidP="00154C54">
            <w:pPr>
              <w:spacing w:after="120"/>
              <w:rPr>
                <w:noProof/>
                <w:sz w:val="22"/>
                <w:szCs w:val="22"/>
              </w:rPr>
            </w:pPr>
            <w:r w:rsidRPr="00D40263">
              <w:rPr>
                <w:b/>
                <w:bCs/>
                <w:sz w:val="22"/>
                <w:szCs w:val="22"/>
              </w:rPr>
              <w:t xml:space="preserve">4. Lerndiagnose und Feedback </w:t>
            </w:r>
            <w:r w:rsidRPr="00D40263">
              <w:rPr>
                <w:b/>
                <w:bCs/>
                <w:sz w:val="22"/>
                <w:szCs w:val="22"/>
              </w:rPr>
              <w:br/>
            </w:r>
            <w:r w:rsidRPr="00D40263">
              <w:rPr>
                <w:sz w:val="22"/>
                <w:szCs w:val="22"/>
              </w:rPr>
              <w:t xml:space="preserve">4.1 Lernstandserhebung </w:t>
            </w:r>
            <w:r w:rsidRPr="00D40263">
              <w:rPr>
                <w:sz w:val="22"/>
                <w:szCs w:val="22"/>
              </w:rPr>
              <w:br/>
              <w:t xml:space="preserve">4.2 Analyse der Lernevidenz </w:t>
            </w:r>
            <w:r w:rsidRPr="00D40263">
              <w:rPr>
                <w:sz w:val="22"/>
                <w:szCs w:val="22"/>
              </w:rPr>
              <w:br/>
              <w:t xml:space="preserve">4.3 Feedback und Planung </w:t>
            </w:r>
          </w:p>
        </w:tc>
      </w:tr>
      <w:tr w:rsidR="00154C54" w:rsidRPr="00D40263" w14:paraId="75E1B33D" w14:textId="77777777" w:rsidTr="00001E24">
        <w:tc>
          <w:tcPr>
            <w:tcW w:w="2263" w:type="dxa"/>
            <w:shd w:val="clear" w:color="auto" w:fill="DAE9F7" w:themeFill="text2" w:themeFillTint="1A"/>
          </w:tcPr>
          <w:p w14:paraId="124EE24E" w14:textId="65CE20A2" w:rsidR="00154C54" w:rsidRPr="00D40263" w:rsidRDefault="003702E8" w:rsidP="00154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</w:r>
            <w:r w:rsidR="00154C54" w:rsidRPr="00D40263">
              <w:rPr>
                <w:rFonts w:ascii="Arial" w:hAnsi="Arial" w:cs="Arial"/>
                <w:sz w:val="22"/>
                <w:szCs w:val="22"/>
              </w:rPr>
              <w:t xml:space="preserve">6 Bereiche und 22 Kompetenzen </w:t>
            </w:r>
            <w:r w:rsidR="00154C54" w:rsidRPr="00D40263">
              <w:rPr>
                <w:rFonts w:ascii="Arial" w:hAnsi="Arial" w:cs="Arial"/>
                <w:sz w:val="22"/>
                <w:szCs w:val="22"/>
                <w:highlight w:val="yellow"/>
              </w:rPr>
              <w:t>Gelb markiert:</w:t>
            </w:r>
            <w:r w:rsidR="00154C54" w:rsidRPr="00D40263">
              <w:rPr>
                <w:rFonts w:ascii="Arial" w:hAnsi="Arial" w:cs="Arial"/>
                <w:sz w:val="22"/>
                <w:szCs w:val="22"/>
              </w:rPr>
              <w:t xml:space="preserve"> Änderungen in DigCompEdu Bavaria</w:t>
            </w:r>
          </w:p>
        </w:tc>
        <w:tc>
          <w:tcPr>
            <w:tcW w:w="6663" w:type="dxa"/>
          </w:tcPr>
          <w:p w14:paraId="774C7857" w14:textId="152C3542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5.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>Lerner-Orientierung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5.1 Digitale Teilhabe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5.2 Differenzierung und Individualisierung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5.3 Aktive Einbindung der Lernenden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Förderung der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  <w:highlight w:val="cyan"/>
              </w:rPr>
              <w:t>digitalen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Kompetenzen der Lernenden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6.1 Informations- und Medienkompetenz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6.2 Kommunikation und Kollaboration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6.3 Erstellung digitaler Inhalte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>6.4 Verantwortungsvoller Umgang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>6.5 Digitales Problemlösen</w:t>
            </w:r>
          </w:p>
        </w:tc>
        <w:tc>
          <w:tcPr>
            <w:tcW w:w="6768" w:type="dxa"/>
          </w:tcPr>
          <w:p w14:paraId="742D4716" w14:textId="58BE3E71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5. Schülerorientierung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5.1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Barrierefreiheit und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digitale Teilhabe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5.2 Differenzierung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>5.3 Schüleraktivierung</w:t>
            </w:r>
          </w:p>
          <w:p w14:paraId="4BB18FAD" w14:textId="3D061699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6. Förderung der Medienkompetenz der Lernenden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6.1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Basis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kompetenzen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6.2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Suchen und Verarbeiten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6.3 Kommunizieren und Kooperieren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6.4 Produzieren und Präsentieren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6.5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Analysieren und Reflektieren</w:t>
            </w:r>
          </w:p>
        </w:tc>
      </w:tr>
      <w:tr w:rsidR="003702E8" w:rsidRPr="00D40263" w14:paraId="23D31778" w14:textId="77777777" w:rsidTr="00001E24">
        <w:tc>
          <w:tcPr>
            <w:tcW w:w="2263" w:type="dxa"/>
            <w:shd w:val="clear" w:color="auto" w:fill="DAE9F7" w:themeFill="text2" w:themeFillTint="1A"/>
          </w:tcPr>
          <w:p w14:paraId="54562BC0" w14:textId="36611096" w:rsidR="003702E8" w:rsidRPr="00D40263" w:rsidRDefault="003702E8" w:rsidP="00154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6 Kompetenzstufen</w:t>
            </w:r>
          </w:p>
        </w:tc>
        <w:tc>
          <w:tcPr>
            <w:tcW w:w="6663" w:type="dxa"/>
          </w:tcPr>
          <w:p w14:paraId="07855896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S. 22-25 (in Anlehnung an das GERS)</w:t>
            </w:r>
          </w:p>
          <w:p w14:paraId="21A41C14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1. Einsteiger*innen (A1)</w:t>
            </w:r>
          </w:p>
          <w:p w14:paraId="2FD5FDD7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2. Entdecker*innen (A2)</w:t>
            </w:r>
          </w:p>
          <w:p w14:paraId="3F77DB07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3. Insider*innen (B1)</w:t>
            </w:r>
          </w:p>
          <w:p w14:paraId="741A5EAD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4. Expert*innen (B2)</w:t>
            </w:r>
          </w:p>
          <w:p w14:paraId="32AF0976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5. Leader*innen (C1)</w:t>
            </w:r>
          </w:p>
          <w:p w14:paraId="08D944BD" w14:textId="04639418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>6. Vorreiter*innen (C2)</w:t>
            </w:r>
          </w:p>
        </w:tc>
        <w:tc>
          <w:tcPr>
            <w:tcW w:w="6768" w:type="dxa"/>
          </w:tcPr>
          <w:p w14:paraId="0F07ED41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>S. 5</w:t>
            </w:r>
          </w:p>
          <w:p w14:paraId="3E25806C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1. Stufe I</w:t>
            </w:r>
          </w:p>
          <w:p w14:paraId="3FBC96B6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2. Stufe II</w:t>
            </w:r>
          </w:p>
          <w:p w14:paraId="40EE980A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3. Stufe III</w:t>
            </w:r>
          </w:p>
          <w:p w14:paraId="1C4B7BE5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4. Stufe IV</w:t>
            </w:r>
          </w:p>
          <w:p w14:paraId="16DCC5E1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5. Stufe V</w:t>
            </w:r>
          </w:p>
          <w:p w14:paraId="122EADED" w14:textId="2E9FF95E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>6. Stufe VI</w:t>
            </w:r>
          </w:p>
        </w:tc>
      </w:tr>
      <w:tr w:rsidR="003702E8" w:rsidRPr="00D40263" w14:paraId="58A9CC3E" w14:textId="77777777" w:rsidTr="00001E24">
        <w:tc>
          <w:tcPr>
            <w:tcW w:w="2263" w:type="dxa"/>
            <w:shd w:val="clear" w:color="auto" w:fill="DAE9F7" w:themeFill="text2" w:themeFillTint="1A"/>
          </w:tcPr>
          <w:p w14:paraId="5DEB60BA" w14:textId="77777777" w:rsidR="003702E8" w:rsidRPr="00D40263" w:rsidRDefault="003702E8" w:rsidP="00154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3" w:type="dxa"/>
          </w:tcPr>
          <w:p w14:paraId="7E2C5EC8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S. 26-55</w:t>
            </w:r>
          </w:p>
          <w:p w14:paraId="29EAA939" w14:textId="073D23E2" w:rsidR="003702E8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Einzelne Kompetenz Exemplarische Aktivitäten Progressionstabelle mit Kompetenzaussagen</w:t>
            </w:r>
          </w:p>
        </w:tc>
        <w:tc>
          <w:tcPr>
            <w:tcW w:w="6768" w:type="dxa"/>
          </w:tcPr>
          <w:p w14:paraId="79C7AB6E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S. 6-37 (Lesbarer als DigCompEdu EU)</w:t>
            </w:r>
          </w:p>
          <w:p w14:paraId="2A6AA788" w14:textId="7C08976A" w:rsidR="003702E8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Einzelne Kompetenz Exemplarische Aktivitäten Progressionstabelle mit Kompetenzaussagen</w:t>
            </w:r>
          </w:p>
        </w:tc>
      </w:tr>
      <w:tr w:rsidR="000812F4" w:rsidRPr="00D40263" w14:paraId="1E92F247" w14:textId="77777777" w:rsidTr="00001E24">
        <w:tc>
          <w:tcPr>
            <w:tcW w:w="2263" w:type="dxa"/>
            <w:shd w:val="clear" w:color="auto" w:fill="DAE9F7" w:themeFill="text2" w:themeFillTint="1A"/>
          </w:tcPr>
          <w:p w14:paraId="6A346B80" w14:textId="6D3595F0" w:rsidR="000812F4" w:rsidRPr="00D40263" w:rsidRDefault="000812F4" w:rsidP="00154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Beispiel</w:t>
            </w:r>
          </w:p>
        </w:tc>
        <w:tc>
          <w:tcPr>
            <w:tcW w:w="6663" w:type="dxa"/>
          </w:tcPr>
          <w:p w14:paraId="780CF306" w14:textId="4920F9DB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3.1 Lehren (S. 34-36)</w:t>
            </w:r>
          </w:p>
        </w:tc>
        <w:tc>
          <w:tcPr>
            <w:tcW w:w="6768" w:type="dxa"/>
          </w:tcPr>
          <w:p w14:paraId="23D4321B" w14:textId="112EAB84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3.1 Lehren (S. 16-17)</w:t>
            </w:r>
          </w:p>
        </w:tc>
      </w:tr>
      <w:tr w:rsidR="000812F4" w:rsidRPr="00D40263" w14:paraId="21D0F964" w14:textId="77777777" w:rsidTr="00001E24">
        <w:tc>
          <w:tcPr>
            <w:tcW w:w="2263" w:type="dxa"/>
            <w:shd w:val="clear" w:color="auto" w:fill="DAE9F7" w:themeFill="text2" w:themeFillTint="1A"/>
          </w:tcPr>
          <w:p w14:paraId="27DF10A8" w14:textId="77777777" w:rsidR="000812F4" w:rsidRPr="00D40263" w:rsidRDefault="000812F4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Fazit für die vhs </w:t>
            </w:r>
          </w:p>
          <w:p w14:paraId="2FE844E0" w14:textId="77777777" w:rsidR="000812F4" w:rsidRPr="00D40263" w:rsidRDefault="000812F4" w:rsidP="00154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1" w:type="dxa"/>
            <w:gridSpan w:val="2"/>
          </w:tcPr>
          <w:p w14:paraId="50428A2E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 Zielgruppe: Kursleitungen und Teilnehmende, auch Fortbildende und ihre Teilnehmenden, sei es MA oder KL</w:t>
            </w:r>
          </w:p>
          <w:p w14:paraId="23BBF3BC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 Bereich 4 (Evaluation bzw. Lerndiagnose und Feedback) andere Relevanz für vhs-Kurse bzw. für vhs-interne Fortbildungen als für Schule und Hochschule</w:t>
            </w:r>
          </w:p>
          <w:p w14:paraId="7C8231C9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 TN von vhs-Kursen lernen außerhalb eines formalen schulischen Rahmens</w:t>
            </w:r>
          </w:p>
          <w:p w14:paraId="29BCD898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 Akteure der vhs: MA, KL, TN, andere Anbieter der Erwachsenenbildung, kommunale und kulturelle Einrichtungen, Kooperations- und Projektpartner</w:t>
            </w:r>
          </w:p>
          <w:p w14:paraId="4CCDFA56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 Empfehlung: DigComp EU oder DigComp AT, denn Zielgruppe: Bürgerinnen und Bürger</w:t>
            </w:r>
          </w:p>
          <w:p w14:paraId="3003EE12" w14:textId="15099B26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 Siehe auch: </w:t>
            </w:r>
            <w:hyperlink r:id="rId14" w:history="1">
              <w:r w:rsidRPr="00D40263">
                <w:rPr>
                  <w:rStyle w:val="Hyperlink"/>
                  <w:rFonts w:ascii="Arial" w:hAnsi="Arial" w:cs="Arial"/>
                  <w:sz w:val="22"/>
                  <w:szCs w:val="22"/>
                </w:rPr>
                <w:t>http://digitalpedagogycookbook.eu/?epkb_post_type_3=beziehung-zwischen-digcompedu-und-digcomp2-1</w:t>
              </w:r>
            </w:hyperlink>
          </w:p>
        </w:tc>
      </w:tr>
    </w:tbl>
    <w:p w14:paraId="45DCC314" w14:textId="77777777" w:rsidR="00001E24" w:rsidRDefault="00001E24">
      <w:pPr>
        <w:rPr>
          <w:sz w:val="22"/>
          <w:szCs w:val="22"/>
        </w:rPr>
      </w:pPr>
    </w:p>
    <w:p w14:paraId="1E68C111" w14:textId="4A88F06C" w:rsidR="00001E24" w:rsidRDefault="00001E2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27C4CEF" w14:textId="77777777" w:rsidR="00001E24" w:rsidRDefault="00001E24">
      <w:pPr>
        <w:rPr>
          <w:sz w:val="22"/>
          <w:szCs w:val="22"/>
        </w:rPr>
      </w:pPr>
    </w:p>
    <w:p w14:paraId="6CA8D797" w14:textId="77777777" w:rsidR="00001E24" w:rsidRPr="00001E24" w:rsidRDefault="00001E24">
      <w:pPr>
        <w:rPr>
          <w:sz w:val="28"/>
          <w:szCs w:val="28"/>
        </w:rPr>
      </w:pPr>
    </w:p>
    <w:p w14:paraId="02E01996" w14:textId="34A17889" w:rsidR="00001E24" w:rsidRPr="00D40263" w:rsidRDefault="00001E24" w:rsidP="00001E24">
      <w:pPr>
        <w:rPr>
          <w:sz w:val="28"/>
          <w:szCs w:val="28"/>
        </w:rPr>
      </w:pPr>
      <w:r w:rsidRPr="00D40263">
        <w:rPr>
          <w:b/>
          <w:bCs/>
          <w:color w:val="215E99" w:themeColor="text2" w:themeTint="BF"/>
          <w:sz w:val="28"/>
          <w:szCs w:val="28"/>
        </w:rPr>
        <w:t xml:space="preserve">Vergleich </w:t>
      </w:r>
      <w:r w:rsidRPr="00001E24">
        <w:rPr>
          <w:b/>
          <w:bCs/>
          <w:color w:val="215E99" w:themeColor="text2" w:themeTint="BF"/>
          <w:sz w:val="28"/>
          <w:szCs w:val="28"/>
        </w:rPr>
        <w:t>DigComp 2.2 EU</w:t>
      </w:r>
      <w:r>
        <w:rPr>
          <w:b/>
          <w:bCs/>
          <w:color w:val="215E99" w:themeColor="text2" w:themeTint="BF"/>
          <w:sz w:val="28"/>
          <w:szCs w:val="28"/>
        </w:rPr>
        <w:t xml:space="preserve"> und </w:t>
      </w:r>
      <w:r w:rsidRPr="00001E24">
        <w:rPr>
          <w:b/>
          <w:bCs/>
          <w:color w:val="215E99" w:themeColor="text2" w:themeTint="BF"/>
          <w:sz w:val="28"/>
          <w:szCs w:val="28"/>
        </w:rPr>
        <w:t>DigComp 2.3 AT</w:t>
      </w:r>
    </w:p>
    <w:p w14:paraId="6CEBFDC2" w14:textId="6EDEF5DE" w:rsidR="000812F4" w:rsidRPr="00D40263" w:rsidRDefault="000812F4">
      <w:pPr>
        <w:rPr>
          <w:sz w:val="22"/>
          <w:szCs w:val="22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663"/>
        <w:gridCol w:w="6768"/>
      </w:tblGrid>
      <w:tr w:rsidR="000812F4" w:rsidRPr="00D40263" w14:paraId="394DB0B5" w14:textId="77777777" w:rsidTr="004648A9">
        <w:trPr>
          <w:tblHeader/>
        </w:trPr>
        <w:tc>
          <w:tcPr>
            <w:tcW w:w="2263" w:type="dxa"/>
            <w:shd w:val="clear" w:color="auto" w:fill="0E2841" w:themeFill="text2"/>
          </w:tcPr>
          <w:p w14:paraId="77D86C56" w14:textId="2C91B57B" w:rsidR="000812F4" w:rsidRPr="00001E24" w:rsidRDefault="000812F4" w:rsidP="00001E24">
            <w:pPr>
              <w:pStyle w:val="Default"/>
              <w:spacing w:before="120" w:afterLines="120" w:after="288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6663" w:type="dxa"/>
            <w:shd w:val="clear" w:color="auto" w:fill="0E2841" w:themeFill="text2"/>
          </w:tcPr>
          <w:p w14:paraId="44C11A6D" w14:textId="66B4A263" w:rsidR="000812F4" w:rsidRPr="00001E24" w:rsidRDefault="000812F4" w:rsidP="00001E24">
            <w:pPr>
              <w:pStyle w:val="Default"/>
              <w:spacing w:before="120" w:afterLines="120" w:after="288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001E24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DigComp 2.2 EU (offiziell nur auf Englisch)</w:t>
            </w:r>
          </w:p>
        </w:tc>
        <w:tc>
          <w:tcPr>
            <w:tcW w:w="6768" w:type="dxa"/>
            <w:shd w:val="clear" w:color="auto" w:fill="0E2841" w:themeFill="text2"/>
          </w:tcPr>
          <w:p w14:paraId="3F1F92C0" w14:textId="0F118F76" w:rsidR="000812F4" w:rsidRPr="00001E24" w:rsidRDefault="000812F4" w:rsidP="00001E24">
            <w:pPr>
              <w:pStyle w:val="Default"/>
              <w:spacing w:before="120" w:afterLines="120" w:after="288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001E24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DigComp 2.3 AT</w:t>
            </w:r>
          </w:p>
        </w:tc>
      </w:tr>
      <w:tr w:rsidR="000812F4" w:rsidRPr="00D40263" w14:paraId="01792112" w14:textId="77777777" w:rsidTr="00001E24">
        <w:tc>
          <w:tcPr>
            <w:tcW w:w="2263" w:type="dxa"/>
            <w:shd w:val="clear" w:color="auto" w:fill="DAE9F7" w:themeFill="text2" w:themeFillTint="1A"/>
          </w:tcPr>
          <w:p w14:paraId="71F6555C" w14:textId="0206F45F" w:rsidR="000812F4" w:rsidRPr="00D40263" w:rsidRDefault="000812F4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URL</w:t>
            </w:r>
          </w:p>
        </w:tc>
        <w:tc>
          <w:tcPr>
            <w:tcW w:w="6663" w:type="dxa"/>
          </w:tcPr>
          <w:p w14:paraId="1235986B" w14:textId="6A503588" w:rsidR="000812F4" w:rsidRPr="00D40263" w:rsidRDefault="00B25ECB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hyperlink r:id="rId15" w:history="1">
              <w:r w:rsidR="000812F4" w:rsidRPr="00D40263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https://publications.jrc.ec.europa.eu/repository/handle/JRC128415</w:t>
              </w:r>
            </w:hyperlink>
          </w:p>
        </w:tc>
        <w:tc>
          <w:tcPr>
            <w:tcW w:w="6768" w:type="dxa"/>
          </w:tcPr>
          <w:p w14:paraId="2D250D39" w14:textId="354A6BF6" w:rsidR="000812F4" w:rsidRPr="00D40263" w:rsidRDefault="00B25ECB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hyperlink r:id="rId16" w:history="1">
              <w:r w:rsidR="000812F4" w:rsidRPr="00D40263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https://journals.univie.ac.at/index.php/mp/article/view/7725</w:t>
              </w:r>
            </w:hyperlink>
          </w:p>
        </w:tc>
      </w:tr>
      <w:tr w:rsidR="000812F4" w:rsidRPr="00D40263" w14:paraId="754E2970" w14:textId="77777777" w:rsidTr="00001E24">
        <w:tc>
          <w:tcPr>
            <w:tcW w:w="2263" w:type="dxa"/>
            <w:shd w:val="clear" w:color="auto" w:fill="DAE9F7" w:themeFill="text2" w:themeFillTint="1A"/>
          </w:tcPr>
          <w:p w14:paraId="7EF779E0" w14:textId="6D985F25" w:rsidR="000812F4" w:rsidRPr="00D40263" w:rsidRDefault="000812F4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Zielgruppe</w:t>
            </w:r>
          </w:p>
        </w:tc>
        <w:tc>
          <w:tcPr>
            <w:tcW w:w="6663" w:type="dxa"/>
          </w:tcPr>
          <w:p w14:paraId="770B8633" w14:textId="5D52687C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Bürgerinnen und Bürger</w:t>
            </w:r>
          </w:p>
        </w:tc>
        <w:tc>
          <w:tcPr>
            <w:tcW w:w="6768" w:type="dxa"/>
          </w:tcPr>
          <w:p w14:paraId="10284E3D" w14:textId="352AA3A5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Bürgerinnen und Bürger</w:t>
            </w:r>
          </w:p>
        </w:tc>
      </w:tr>
      <w:tr w:rsidR="000812F4" w:rsidRPr="00D40263" w14:paraId="2CC3346A" w14:textId="77777777" w:rsidTr="00001E24">
        <w:tc>
          <w:tcPr>
            <w:tcW w:w="2263" w:type="dxa"/>
            <w:shd w:val="clear" w:color="auto" w:fill="DAE9F7" w:themeFill="text2" w:themeFillTint="1A"/>
          </w:tcPr>
          <w:p w14:paraId="0E35C5B6" w14:textId="77777777" w:rsidR="000812F4" w:rsidRPr="00D40263" w:rsidRDefault="000812F4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3" w:type="dxa"/>
          </w:tcPr>
          <w:p w14:paraId="489A0E41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2013: DigComp 1.0 von Europäischer Kommission herausgegeben</w:t>
            </w:r>
          </w:p>
          <w:p w14:paraId="5921BC84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2016: DigComp 2.0: Phase 1 der Aktualisierung (konzeptueller Rahmen)</w:t>
            </w:r>
          </w:p>
          <w:p w14:paraId="7E49E9D1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2017: DigComp 2.1 führt 8 neue Kompetenzstufen ein</w:t>
            </w:r>
          </w:p>
          <w:p w14:paraId="749BFD45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2022: DigComp 2.2 „mehr als 250 neue wissens-, kompetenz- und einstellungsbezogenen Beispiele, die den Bürgern/-innen helfen sollen, sich selbstbewusst, kritisch und sicher mit digitalen Technologien auseinanderzusetzen. Dazu zählen auch neue Systeme, die durch künstliche Intelligenz (KI) gesteuert werden.“</w:t>
            </w:r>
          </w:p>
          <w:p w14:paraId="3FEE9C47" w14:textId="471EDC04" w:rsidR="000812F4" w:rsidRPr="00D40263" w:rsidRDefault="00B25ECB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hyperlink r:id="rId17" w:history="1">
              <w:r w:rsidR="000812F4" w:rsidRPr="00D40263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https://www.schooleducationgateway.eu/de/pub/resources/publications/digcomp-22.htm</w:t>
              </w:r>
            </w:hyperlink>
          </w:p>
        </w:tc>
        <w:tc>
          <w:tcPr>
            <w:tcW w:w="6768" w:type="dxa"/>
          </w:tcPr>
          <w:p w14:paraId="6483FC61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Ist auf Basis des DigComp 2.1 deutsche Fassung entstanden</w:t>
            </w:r>
          </w:p>
          <w:p w14:paraId="36760C00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2018/19: DigComp 2.2 AT Erweiterung um Kompetenzbereich 0. Grundlagen und Zugang</w:t>
            </w:r>
          </w:p>
          <w:p w14:paraId="69B73204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Seit April 2023: DigComp 2.3 AT</w:t>
            </w:r>
          </w:p>
          <w:p w14:paraId="3406B160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„… ergänzt den europäischen DigComp 2.2-Rahmen (2022) um wesentliche Aspekte des digitalen Verständnisses sowie der Medienkompetenz und der sogenannten Kompetenzen für das 21. Jahrhundert.“</w:t>
            </w:r>
          </w:p>
          <w:p w14:paraId="3FEE1C5F" w14:textId="7FCF7541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Nárosy et al., S. 5</w:t>
            </w:r>
          </w:p>
        </w:tc>
      </w:tr>
      <w:tr w:rsidR="00673F49" w:rsidRPr="00D40263" w14:paraId="423BA26D" w14:textId="77777777" w:rsidTr="00001E24">
        <w:tc>
          <w:tcPr>
            <w:tcW w:w="2263" w:type="dxa"/>
            <w:shd w:val="clear" w:color="auto" w:fill="DAE9F7" w:themeFill="text2" w:themeFillTint="1A"/>
          </w:tcPr>
          <w:p w14:paraId="6148609E" w14:textId="022B8FFB" w:rsidR="00673F49" w:rsidRPr="00D40263" w:rsidRDefault="00673F49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Vergleich der zwei Modelle</w:t>
            </w:r>
          </w:p>
        </w:tc>
        <w:tc>
          <w:tcPr>
            <w:tcW w:w="13431" w:type="dxa"/>
            <w:gridSpan w:val="2"/>
          </w:tcPr>
          <w:p w14:paraId="54BF1955" w14:textId="01E986BD" w:rsidR="00673F49" w:rsidRPr="00D40263" w:rsidRDefault="00673F49" w:rsidP="00673F49">
            <w:pPr>
              <w:pStyle w:val="Default"/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Gegenüberstellung in Nárosy et al., S. 67-69</w:t>
            </w:r>
          </w:p>
        </w:tc>
      </w:tr>
      <w:tr w:rsidR="00673F49" w:rsidRPr="00D40263" w14:paraId="6C222F4A" w14:textId="77777777" w:rsidTr="00001E24">
        <w:tc>
          <w:tcPr>
            <w:tcW w:w="2263" w:type="dxa"/>
            <w:shd w:val="clear" w:color="auto" w:fill="DAE9F7" w:themeFill="text2" w:themeFillTint="1A"/>
          </w:tcPr>
          <w:p w14:paraId="218D3CEB" w14:textId="5A22116B" w:rsidR="00673F49" w:rsidRPr="00D40263" w:rsidRDefault="00673F49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Bereiche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DigComp EU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Fett/grün</w:t>
            </w:r>
            <w:r w:rsidRPr="00D40263">
              <w:rPr>
                <w:rFonts w:ascii="Arial" w:hAnsi="Arial" w:cs="Arial"/>
                <w:sz w:val="22"/>
                <w:szCs w:val="22"/>
              </w:rPr>
              <w:t>: neu gegenüber DigComp 2.2 AT</w:t>
            </w:r>
          </w:p>
        </w:tc>
        <w:tc>
          <w:tcPr>
            <w:tcW w:w="6663" w:type="dxa"/>
          </w:tcPr>
          <w:p w14:paraId="779306F3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1 Umgang mit Informationen und Daten</w:t>
            </w:r>
          </w:p>
          <w:p w14:paraId="5E7E8020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2 Digitale Kommunikation und digitale Kollaboration</w:t>
            </w:r>
          </w:p>
          <w:p w14:paraId="3606428A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 Erzeugen digitaler Inhalte</w:t>
            </w:r>
          </w:p>
          <w:p w14:paraId="293365BA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 Sicherheit</w:t>
            </w:r>
          </w:p>
          <w:p w14:paraId="4266C695" w14:textId="33D24FE3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 Problemlösen</w:t>
            </w:r>
          </w:p>
        </w:tc>
        <w:tc>
          <w:tcPr>
            <w:tcW w:w="6768" w:type="dxa"/>
          </w:tcPr>
          <w:p w14:paraId="6436F3F7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 xml:space="preserve">0 Grundlagen, Zugang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  <w:highlight w:val="yellow"/>
              </w:rPr>
              <w:t>digitales Verständnis</w:t>
            </w:r>
          </w:p>
          <w:p w14:paraId="2B3A24A5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1 Umgang mit Informationen und Daten</w:t>
            </w:r>
          </w:p>
          <w:p w14:paraId="709CA694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 Kommunikation,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Interaktion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und Zusammenarbeit</w:t>
            </w:r>
          </w:p>
          <w:p w14:paraId="44AF7766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3 Kreation,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Produktion und Publikation</w:t>
            </w:r>
          </w:p>
          <w:p w14:paraId="1A8452CF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4 Sicherheit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nachhaltige Ressourcennutzung</w:t>
            </w:r>
          </w:p>
          <w:p w14:paraId="7BDD1958" w14:textId="61697F00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5 Problemlösung, Innovation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Weiterlernen</w:t>
            </w:r>
          </w:p>
        </w:tc>
      </w:tr>
      <w:tr w:rsidR="00673F49" w:rsidRPr="00D40263" w14:paraId="563789B5" w14:textId="77777777" w:rsidTr="00001E24">
        <w:tc>
          <w:tcPr>
            <w:tcW w:w="2263" w:type="dxa"/>
            <w:shd w:val="clear" w:color="auto" w:fill="DAE9F7" w:themeFill="text2" w:themeFillTint="1A"/>
          </w:tcPr>
          <w:p w14:paraId="5CD37CAC" w14:textId="77777777" w:rsidR="00673F49" w:rsidRPr="00D40263" w:rsidRDefault="00673F49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3" w:type="dxa"/>
          </w:tcPr>
          <w:p w14:paraId="3862BF0E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68" w:type="dxa"/>
          </w:tcPr>
          <w:p w14:paraId="3F485D7E" w14:textId="68797508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Kurze Beschreibung der DigComp 2.3 AT-Kompetenzen in Nárosy et al., S. 69-74</w:t>
            </w:r>
          </w:p>
        </w:tc>
      </w:tr>
      <w:tr w:rsidR="00673F49" w:rsidRPr="00D40263" w14:paraId="103BD7A1" w14:textId="77777777" w:rsidTr="00001E24">
        <w:tc>
          <w:tcPr>
            <w:tcW w:w="2263" w:type="dxa"/>
            <w:shd w:val="clear" w:color="auto" w:fill="DAE9F7" w:themeFill="text2" w:themeFillTint="1A"/>
          </w:tcPr>
          <w:p w14:paraId="1BD8960E" w14:textId="1FCF46E0" w:rsidR="00673F49" w:rsidRPr="00D40263" w:rsidRDefault="00673F49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Kompetenzen, Bereich 0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DigComp 2.2 EU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Fett/grün</w:t>
            </w:r>
            <w:r w:rsidRPr="00D40263">
              <w:rPr>
                <w:rFonts w:ascii="Arial" w:hAnsi="Arial" w:cs="Arial"/>
                <w:sz w:val="22"/>
                <w:szCs w:val="22"/>
              </w:rPr>
              <w:t>: neu gegenüber DigComp 2.2 AT</w:t>
            </w:r>
          </w:p>
        </w:tc>
        <w:tc>
          <w:tcPr>
            <w:tcW w:w="6663" w:type="dxa"/>
          </w:tcPr>
          <w:p w14:paraId="5F015041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68" w:type="dxa"/>
          </w:tcPr>
          <w:p w14:paraId="209F72E9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 xml:space="preserve">Grundlagen, Zugang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digitales Verständnis</w:t>
            </w:r>
          </w:p>
          <w:p w14:paraId="2008233F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0.1 Konzepte der Digitalisierung verstehen</w:t>
            </w:r>
          </w:p>
          <w:p w14:paraId="733CF01D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0.2 Digitale Geräte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und Technologien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bedienen</w:t>
            </w:r>
          </w:p>
          <w:p w14:paraId="03D48CA3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0.3 Inklusive Formen des Zugangs zu digitalen Inhalten kennen, nutzen und bereitstellen.</w:t>
            </w:r>
          </w:p>
          <w:p w14:paraId="5070BE28" w14:textId="0C2405AF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0.4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Auseinandersetzung mit der Digitalität suchen und entsprechende Urteilsfähigkeit entwickeln.</w:t>
            </w:r>
          </w:p>
        </w:tc>
      </w:tr>
      <w:tr w:rsidR="00481936" w:rsidRPr="00D40263" w14:paraId="66AE10C6" w14:textId="77777777" w:rsidTr="00001E24">
        <w:tc>
          <w:tcPr>
            <w:tcW w:w="2263" w:type="dxa"/>
            <w:shd w:val="clear" w:color="auto" w:fill="DAE9F7" w:themeFill="text2" w:themeFillTint="1A"/>
          </w:tcPr>
          <w:p w14:paraId="62FFCE3A" w14:textId="3516093A" w:rsidR="00481936" w:rsidRPr="00D40263" w:rsidRDefault="00481936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Kompetenzen, Bereich 1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DigComp 2.2 EU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Fett/grün</w:t>
            </w:r>
            <w:r w:rsidRPr="00D40263">
              <w:rPr>
                <w:rFonts w:ascii="Arial" w:hAnsi="Arial" w:cs="Arial"/>
                <w:sz w:val="22"/>
                <w:szCs w:val="22"/>
              </w:rPr>
              <w:t>: neu gegenüber DigComp 2.2 AT</w:t>
            </w:r>
          </w:p>
        </w:tc>
        <w:tc>
          <w:tcPr>
            <w:tcW w:w="6663" w:type="dxa"/>
          </w:tcPr>
          <w:p w14:paraId="1D9BFB8B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>1 Umgang mit Informationen und Daten</w:t>
            </w:r>
          </w:p>
          <w:p w14:paraId="040DC7C2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1.1 Recherche, Suche, Filterung von Daten, Informationen und digitalen Inhalten</w:t>
            </w:r>
          </w:p>
          <w:p w14:paraId="1FB5232A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1.2 Aus- und Bewertung von Daten, Informationen und digitalen Inhalten</w:t>
            </w:r>
          </w:p>
          <w:p w14:paraId="0A976EDA" w14:textId="0312B2E4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1.3 Organisieren und Verwalten von Daten, Informationen und digitalen Inhalten</w:t>
            </w:r>
          </w:p>
        </w:tc>
        <w:tc>
          <w:tcPr>
            <w:tcW w:w="6768" w:type="dxa"/>
          </w:tcPr>
          <w:p w14:paraId="21572D67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 Umgang mit Informationen und Daten </w:t>
            </w:r>
          </w:p>
          <w:p w14:paraId="2D20F0FC" w14:textId="38E0C0F4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1.1 Daten, Informationen und digitale Inhalte recherchieren, suchen und filtern </w:t>
            </w:r>
          </w:p>
          <w:p w14:paraId="63C9B6E8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1.2 Daten, Informationen und digitale Inhalte kritisch bewerten und interpretieren </w:t>
            </w:r>
          </w:p>
          <w:p w14:paraId="4C7AC76F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1.3 Daten, Informationen und digitale Inhalte verwalten </w:t>
            </w:r>
          </w:p>
          <w:p w14:paraId="6E845B43" w14:textId="77777777" w:rsidR="00481936" w:rsidRPr="00D40263" w:rsidRDefault="00481936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81936" w:rsidRPr="00D40263" w14:paraId="75170771" w14:textId="77777777" w:rsidTr="00001E24">
        <w:tc>
          <w:tcPr>
            <w:tcW w:w="2263" w:type="dxa"/>
            <w:shd w:val="clear" w:color="auto" w:fill="DAE9F7" w:themeFill="text2" w:themeFillTint="1A"/>
          </w:tcPr>
          <w:p w14:paraId="20BBB3B0" w14:textId="1EAB45AF" w:rsidR="00481936" w:rsidRPr="00D40263" w:rsidRDefault="00481936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Kompetenzen, Bereich 2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DigComp 2.2 EU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Fett/grün</w:t>
            </w:r>
            <w:r w:rsidRPr="00D40263">
              <w:rPr>
                <w:rFonts w:ascii="Arial" w:hAnsi="Arial" w:cs="Arial"/>
                <w:sz w:val="22"/>
                <w:szCs w:val="22"/>
              </w:rPr>
              <w:t>: neu gegenüber DigComp 2.2 AT</w:t>
            </w:r>
          </w:p>
        </w:tc>
        <w:tc>
          <w:tcPr>
            <w:tcW w:w="6663" w:type="dxa"/>
          </w:tcPr>
          <w:p w14:paraId="1D71CB4E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 Digitale Kommunikation und digitale Kollaboration </w:t>
            </w:r>
          </w:p>
          <w:p w14:paraId="1EA344CC" w14:textId="273AFFBD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2.1 Interaktion mit Hilfe von digitalen Technologien </w:t>
            </w:r>
          </w:p>
          <w:p w14:paraId="7893112F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2.2 Austausch mit Hilfe von digitalen Technologien </w:t>
            </w:r>
          </w:p>
          <w:p w14:paraId="3D07386D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2.3 Teilhabe an der Gesellschaft mit Hilfe von digitalen Technologien </w:t>
            </w:r>
          </w:p>
          <w:p w14:paraId="590C8D48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2.4 Zusammenarbeiten mit Hilfe von digitalen Technologien </w:t>
            </w:r>
          </w:p>
          <w:p w14:paraId="5194DB45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2.5 Netiquette </w:t>
            </w:r>
          </w:p>
          <w:p w14:paraId="56ACD748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2.6 Verwaltung der eigenen digitalen Identität </w:t>
            </w:r>
          </w:p>
          <w:p w14:paraId="5BE91ADD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768" w:type="dxa"/>
          </w:tcPr>
          <w:p w14:paraId="0D427AB9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 Kommunikation, Interaktion und Zusammenarbeit </w:t>
            </w:r>
          </w:p>
          <w:p w14:paraId="42EDB0D1" w14:textId="37ECA9FF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2.1 Mithilfe digitaler Technologien kommunizieren </w:t>
            </w:r>
          </w:p>
          <w:p w14:paraId="33A51938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2.2 Mithilfe digitaler Technologien Dateninhalte teilen und zusammenarbeiten </w:t>
            </w:r>
          </w:p>
          <w:p w14:paraId="5FC54445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2.3 Digitale Technologien für die gesellschaftliche Teilhabe verwenden </w:t>
            </w:r>
          </w:p>
          <w:p w14:paraId="2DD8FD7C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2.4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Ein- und Verkäufe durchführen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8813F88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2.5 Angemessene Ausdrucksformen verwenden </w:t>
            </w:r>
          </w:p>
          <w:p w14:paraId="18B86568" w14:textId="51E7D1CF" w:rsidR="00481936" w:rsidRPr="00D40263" w:rsidRDefault="00481936" w:rsidP="004F5F89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2.6 Die digitale Identität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verstehen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und gestalten </w:t>
            </w:r>
          </w:p>
        </w:tc>
      </w:tr>
      <w:tr w:rsidR="00545496" w:rsidRPr="00D40263" w14:paraId="0C5F94C3" w14:textId="77777777" w:rsidTr="00001E24">
        <w:tc>
          <w:tcPr>
            <w:tcW w:w="2263" w:type="dxa"/>
            <w:shd w:val="clear" w:color="auto" w:fill="DAE9F7" w:themeFill="text2" w:themeFillTint="1A"/>
          </w:tcPr>
          <w:p w14:paraId="440F1A41" w14:textId="442A08A9" w:rsidR="00545496" w:rsidRPr="00D40263" w:rsidRDefault="00545496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Kompetenzen, Bereich 3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DigComp 2.2 EU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Fett/grün</w:t>
            </w:r>
            <w:r w:rsidRPr="00D40263">
              <w:rPr>
                <w:rFonts w:ascii="Arial" w:hAnsi="Arial" w:cs="Arial"/>
                <w:sz w:val="22"/>
                <w:szCs w:val="22"/>
              </w:rPr>
              <w:t>: neu gegenüber DigComp 2.2 AT</w:t>
            </w:r>
          </w:p>
        </w:tc>
        <w:tc>
          <w:tcPr>
            <w:tcW w:w="6663" w:type="dxa"/>
          </w:tcPr>
          <w:p w14:paraId="00C60093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>3 Erzeugen digitaler Inhalte</w:t>
            </w:r>
          </w:p>
          <w:p w14:paraId="4710A779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3.1 Entwicklung von digitalen Inhalten</w:t>
            </w:r>
          </w:p>
          <w:p w14:paraId="64F59CE8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3.2 Fremde digitale Inhalte nutzen und bearbeiten</w:t>
            </w:r>
          </w:p>
          <w:p w14:paraId="3D914E51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3.3 Wissen über Copyright und freie Lizenzen</w:t>
            </w:r>
          </w:p>
          <w:p w14:paraId="126F18AA" w14:textId="0A7651B2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3.4 Programmieren</w:t>
            </w:r>
          </w:p>
        </w:tc>
        <w:tc>
          <w:tcPr>
            <w:tcW w:w="6768" w:type="dxa"/>
          </w:tcPr>
          <w:p w14:paraId="380FBA8A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 xml:space="preserve">3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Kreation,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Produktion und Publikation</w:t>
            </w:r>
          </w:p>
          <w:p w14:paraId="4E741FF7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3.1 Inhalte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Objekte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digital entwickeln</w:t>
            </w:r>
          </w:p>
          <w:p w14:paraId="57FB2CC8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3.2 Inhalte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Objekte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digital integrieren und neu bearbeiten</w:t>
            </w:r>
          </w:p>
          <w:p w14:paraId="59F1DDA1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3.3 Werknutzungsrecht und Lizenzen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beachten</w:t>
            </w:r>
          </w:p>
          <w:p w14:paraId="2ED055B0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>3.4 Programmieren und Abläufe automatisieren</w:t>
            </w:r>
          </w:p>
          <w:p w14:paraId="4B11FE8F" w14:textId="0973FF82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3.5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Inhalte und Objekte in verschiedenen Öffentlichkeiten rechtskonform digital publizieren</w:t>
            </w:r>
          </w:p>
        </w:tc>
      </w:tr>
      <w:tr w:rsidR="00545496" w:rsidRPr="00D40263" w14:paraId="3E1ED5F2" w14:textId="77777777" w:rsidTr="00001E24">
        <w:tc>
          <w:tcPr>
            <w:tcW w:w="2263" w:type="dxa"/>
            <w:shd w:val="clear" w:color="auto" w:fill="DAE9F7" w:themeFill="text2" w:themeFillTint="1A"/>
          </w:tcPr>
          <w:p w14:paraId="33D333A0" w14:textId="77777777" w:rsidR="00545496" w:rsidRPr="00D40263" w:rsidRDefault="00545496" w:rsidP="0054549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Kompetenzen, Bereich 4 </w:t>
            </w:r>
          </w:p>
          <w:p w14:paraId="3DE26516" w14:textId="15A15279" w:rsidR="00545496" w:rsidRPr="00D40263" w:rsidRDefault="00545496" w:rsidP="0054549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i/>
                <w:iCs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: neu gegenüber DigComp 2.2 EU </w:t>
            </w:r>
          </w:p>
        </w:tc>
        <w:tc>
          <w:tcPr>
            <w:tcW w:w="6663" w:type="dxa"/>
          </w:tcPr>
          <w:p w14:paraId="5B5BF47A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>4 Sicherheit</w:t>
            </w:r>
          </w:p>
          <w:p w14:paraId="71BEDEBC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4.1 Schutz von Geräten</w:t>
            </w:r>
          </w:p>
          <w:p w14:paraId="4273BA26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4.2 Schutz von personenbezogenen Daten und der Privatsphäre</w:t>
            </w:r>
          </w:p>
          <w:p w14:paraId="314CC1B4" w14:textId="6CB9145A" w:rsidR="00545496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4.3 Schutz von Gesundheit und Wohlergehen</w:t>
            </w:r>
          </w:p>
        </w:tc>
        <w:tc>
          <w:tcPr>
            <w:tcW w:w="6768" w:type="dxa"/>
          </w:tcPr>
          <w:p w14:paraId="3CD3C4CB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4 Sicherheit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und nachhaltige Ressourcennutzung</w:t>
            </w:r>
          </w:p>
          <w:p w14:paraId="233170D2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4.1 Geräte schützen</w:t>
            </w:r>
          </w:p>
          <w:p w14:paraId="3AC1F04C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4.2 Personenbezogene</w:t>
            </w:r>
            <w:r w:rsidRPr="00D40263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 xml:space="preserve">oder vertrauliche </w:t>
            </w: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Daten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 xml:space="preserve"> sowie </w:t>
            </w: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Privatsphäre schützen</w:t>
            </w:r>
          </w:p>
          <w:p w14:paraId="6FAD22F3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4.3 Gesundheit und Wohlbefinden schützen</w:t>
            </w:r>
          </w:p>
          <w:p w14:paraId="68AFDF85" w14:textId="2EF869F4" w:rsidR="00545496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4.4 Sich vor Betrug und Konsumentenrechtsmissbrauch schützen</w:t>
            </w:r>
          </w:p>
        </w:tc>
      </w:tr>
      <w:tr w:rsidR="006B7B63" w:rsidRPr="00D40263" w14:paraId="08DEF54A" w14:textId="77777777" w:rsidTr="00001E24">
        <w:tc>
          <w:tcPr>
            <w:tcW w:w="2263" w:type="dxa"/>
            <w:shd w:val="clear" w:color="auto" w:fill="DAE9F7" w:themeFill="text2" w:themeFillTint="1A"/>
          </w:tcPr>
          <w:p w14:paraId="71BA897F" w14:textId="3F6AE2F2" w:rsidR="006B7B63" w:rsidRPr="00D40263" w:rsidRDefault="00572FAA" w:rsidP="0054549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Fett/grün</w:t>
            </w:r>
            <w:r w:rsidRPr="00D40263">
              <w:rPr>
                <w:rFonts w:ascii="Arial" w:hAnsi="Arial" w:cs="Arial"/>
                <w:sz w:val="22"/>
                <w:szCs w:val="22"/>
              </w:rPr>
              <w:t>: neu gegenüber DigComp 2.2 AT</w:t>
            </w:r>
          </w:p>
        </w:tc>
        <w:tc>
          <w:tcPr>
            <w:tcW w:w="6663" w:type="dxa"/>
          </w:tcPr>
          <w:p w14:paraId="1C39CE77" w14:textId="0BC6938C" w:rsidR="006B7B63" w:rsidRPr="00D40263" w:rsidRDefault="00572FAA" w:rsidP="006B7B63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4.4 Schutz der Umwelt</w:t>
            </w:r>
          </w:p>
        </w:tc>
        <w:tc>
          <w:tcPr>
            <w:tcW w:w="6768" w:type="dxa"/>
          </w:tcPr>
          <w:p w14:paraId="70B2727C" w14:textId="6E39D7F8" w:rsidR="006B7B63" w:rsidRPr="00D40263" w:rsidRDefault="00572FAA" w:rsidP="006B7B63">
            <w:pPr>
              <w:pStyle w:val="Default"/>
              <w:spacing w:after="120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4.5 Umwelt schützen</w:t>
            </w:r>
            <w:r w:rsidRPr="00D40263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IT nachhaltig betreiben</w:t>
            </w:r>
          </w:p>
        </w:tc>
      </w:tr>
      <w:tr w:rsidR="00572FAA" w:rsidRPr="00D40263" w14:paraId="049BE24D" w14:textId="77777777" w:rsidTr="00001E24">
        <w:tc>
          <w:tcPr>
            <w:tcW w:w="2263" w:type="dxa"/>
            <w:shd w:val="clear" w:color="auto" w:fill="DAE9F7" w:themeFill="text2" w:themeFillTint="1A"/>
          </w:tcPr>
          <w:p w14:paraId="464BDA89" w14:textId="5E06F62D" w:rsidR="00572FAA" w:rsidRPr="00D40263" w:rsidRDefault="00572FAA" w:rsidP="00545496">
            <w:pPr>
              <w:pStyle w:val="Default"/>
              <w:rPr>
                <w:rFonts w:ascii="Arial" w:hAnsi="Arial" w:cs="Arial"/>
                <w:color w:val="3A7C22" w:themeColor="accent6" w:themeShade="BF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 xml:space="preserve">Kompetenzen, Bereich 5 </w:t>
            </w:r>
            <w:r w:rsidRPr="00D40263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: neu gegenüber DigComp 2.2 EU Fett/grün: neu gegenüber DigComp 2.2 AT</w:t>
            </w:r>
          </w:p>
        </w:tc>
        <w:tc>
          <w:tcPr>
            <w:tcW w:w="6663" w:type="dxa"/>
          </w:tcPr>
          <w:p w14:paraId="3C4EC185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>5 Problemlösen</w:t>
            </w:r>
          </w:p>
          <w:p w14:paraId="3462DE1D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5.1 Lösung von technischen Problemen</w:t>
            </w:r>
          </w:p>
          <w:p w14:paraId="4FEFCD5C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5.2 Bedürfnisse identifizieren und technische Lösungen finden</w:t>
            </w:r>
          </w:p>
          <w:p w14:paraId="3DA61F8F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5.3 Kreativer Gebrauch digitaler Medien</w:t>
            </w:r>
          </w:p>
          <w:p w14:paraId="670B927C" w14:textId="29158253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5.4 Identifizierung digitaler Kompetenzlücken</w:t>
            </w:r>
          </w:p>
        </w:tc>
        <w:tc>
          <w:tcPr>
            <w:tcW w:w="6768" w:type="dxa"/>
          </w:tcPr>
          <w:p w14:paraId="080567BF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5 Problemlösung, Innovation und Weiterlernen 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5.1 Technische Probleme lösen </w:t>
            </w:r>
          </w:p>
          <w:p w14:paraId="5269CF9F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5.2 Bedürfnisse und technologische Antworten darauf erkennen </w:t>
            </w:r>
          </w:p>
          <w:p w14:paraId="404EE7F6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5.3 Kreativ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 xml:space="preserve">und innovativ 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mit digitalen Technologien umgehen </w:t>
            </w:r>
          </w:p>
          <w:p w14:paraId="2E25B0E5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5.4 Digitale Kompetenzlücken erkennen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 xml:space="preserve">und schließen </w:t>
            </w:r>
          </w:p>
          <w:p w14:paraId="41FF9249" w14:textId="77777777" w:rsidR="00572FAA" w:rsidRPr="00D40263" w:rsidRDefault="00572FAA" w:rsidP="006B7B63">
            <w:pPr>
              <w:pStyle w:val="Default"/>
              <w:spacing w:after="12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572FAA" w:rsidRPr="00D40263" w14:paraId="5E4F9D9D" w14:textId="77777777" w:rsidTr="00001E24">
        <w:tc>
          <w:tcPr>
            <w:tcW w:w="2263" w:type="dxa"/>
            <w:shd w:val="clear" w:color="auto" w:fill="DAE9F7" w:themeFill="text2" w:themeFillTint="1A"/>
          </w:tcPr>
          <w:p w14:paraId="35410D75" w14:textId="2A053A37" w:rsidR="00572FAA" w:rsidRPr="00D40263" w:rsidRDefault="00572FAA" w:rsidP="0054549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Kompetenzstufen</w:t>
            </w:r>
          </w:p>
        </w:tc>
        <w:tc>
          <w:tcPr>
            <w:tcW w:w="6663" w:type="dxa"/>
          </w:tcPr>
          <w:p w14:paraId="7DE97D15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(EQR = Europäischer Qualifikationsrahmen) ab DigComp 2.1</w:t>
            </w:r>
          </w:p>
          <w:p w14:paraId="017089BE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40263">
              <w:rPr>
                <w:rFonts w:ascii="Arial" w:hAnsi="Arial" w:cs="Arial"/>
                <w:sz w:val="22"/>
                <w:szCs w:val="22"/>
                <w:lang w:val="es-ES"/>
              </w:rPr>
              <w:t>4 Overall Levels: 8 Granular Levels:</w:t>
            </w:r>
          </w:p>
          <w:p w14:paraId="5560DBEB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40263">
              <w:rPr>
                <w:rFonts w:ascii="Arial" w:hAnsi="Arial" w:cs="Arial"/>
                <w:sz w:val="22"/>
                <w:szCs w:val="22"/>
                <w:lang w:val="es-ES"/>
              </w:rPr>
              <w:lastRenderedPageBreak/>
              <w:t>Foundation 1 / 2</w:t>
            </w:r>
          </w:p>
          <w:p w14:paraId="7FE1B26A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40263">
              <w:rPr>
                <w:rFonts w:ascii="Arial" w:hAnsi="Arial" w:cs="Arial"/>
                <w:sz w:val="22"/>
                <w:szCs w:val="22"/>
                <w:lang w:val="es-ES"/>
              </w:rPr>
              <w:t>Intermediate 3 / 4</w:t>
            </w:r>
          </w:p>
          <w:p w14:paraId="10869555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40263">
              <w:rPr>
                <w:rFonts w:ascii="Arial" w:hAnsi="Arial" w:cs="Arial"/>
                <w:sz w:val="22"/>
                <w:szCs w:val="22"/>
                <w:lang w:val="es-ES"/>
              </w:rPr>
              <w:t>Advanced 5 / 6</w:t>
            </w:r>
          </w:p>
          <w:p w14:paraId="1BAE07B7" w14:textId="161B8512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Highly specialized 7 / 8</w:t>
            </w:r>
          </w:p>
        </w:tc>
        <w:tc>
          <w:tcPr>
            <w:tcW w:w="6768" w:type="dxa"/>
          </w:tcPr>
          <w:p w14:paraId="0693ED62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>(EQR bzw. Nationaler Qualifikationsrahmen NQR) in DigComp 2.3 AT</w:t>
            </w:r>
          </w:p>
          <w:p w14:paraId="740686F0" w14:textId="5584902F" w:rsidR="00572FAA" w:rsidRPr="00D40263" w:rsidRDefault="00572FAA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Grundlegend: </w:t>
            </w:r>
            <w:r w:rsidR="004F5F89" w:rsidRPr="00D40263">
              <w:rPr>
                <w:rFonts w:ascii="Arial" w:hAnsi="Arial" w:cs="Arial"/>
                <w:sz w:val="22"/>
                <w:szCs w:val="22"/>
              </w:rPr>
              <w:tab/>
            </w:r>
            <w:r w:rsidRPr="00D40263">
              <w:rPr>
                <w:rFonts w:ascii="Arial" w:hAnsi="Arial" w:cs="Arial"/>
                <w:sz w:val="22"/>
                <w:szCs w:val="22"/>
              </w:rPr>
              <w:t>Stufe 1 Elementar grundlegend</w:t>
            </w:r>
          </w:p>
          <w:p w14:paraId="3973AA30" w14:textId="7862BD71" w:rsidR="00572FAA" w:rsidRPr="00D40263" w:rsidRDefault="004F5F89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ab/>
            </w:r>
            <w:r w:rsidR="00572FAA" w:rsidRPr="00D40263">
              <w:rPr>
                <w:rFonts w:ascii="Arial" w:hAnsi="Arial" w:cs="Arial"/>
                <w:sz w:val="22"/>
                <w:szCs w:val="22"/>
              </w:rPr>
              <w:t>Stufe 2 Solide grundlegend</w:t>
            </w:r>
          </w:p>
          <w:p w14:paraId="2554B6CD" w14:textId="5F456BF9" w:rsidR="00572FAA" w:rsidRPr="00D40263" w:rsidRDefault="00572FAA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Selbständig: </w:t>
            </w:r>
            <w:r w:rsidR="004F5F89" w:rsidRPr="00D40263">
              <w:rPr>
                <w:rFonts w:ascii="Arial" w:hAnsi="Arial" w:cs="Arial"/>
                <w:sz w:val="22"/>
                <w:szCs w:val="22"/>
              </w:rPr>
              <w:tab/>
            </w:r>
            <w:r w:rsidRPr="00D40263">
              <w:rPr>
                <w:rFonts w:ascii="Arial" w:hAnsi="Arial" w:cs="Arial"/>
                <w:sz w:val="22"/>
                <w:szCs w:val="22"/>
              </w:rPr>
              <w:t>Stufe 3 Fundiert selbständig</w:t>
            </w:r>
          </w:p>
          <w:p w14:paraId="3DF59543" w14:textId="7F0A7F39" w:rsidR="00572FAA" w:rsidRPr="00D40263" w:rsidRDefault="004F5F89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ab/>
            </w:r>
            <w:r w:rsidR="00572FAA" w:rsidRPr="00D40263">
              <w:rPr>
                <w:rFonts w:ascii="Arial" w:hAnsi="Arial" w:cs="Arial"/>
                <w:sz w:val="22"/>
                <w:szCs w:val="22"/>
              </w:rPr>
              <w:t>Stufe 4 Vertieft selbständig</w:t>
            </w:r>
          </w:p>
          <w:p w14:paraId="116C0D6D" w14:textId="6531CD5F" w:rsidR="00572FAA" w:rsidRPr="00D40263" w:rsidRDefault="00572FAA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Fortgeschritten: </w:t>
            </w:r>
            <w:r w:rsidR="004F5F89" w:rsidRPr="00D40263">
              <w:rPr>
                <w:rFonts w:ascii="Arial" w:hAnsi="Arial" w:cs="Arial"/>
                <w:sz w:val="22"/>
                <w:szCs w:val="22"/>
              </w:rPr>
              <w:tab/>
            </w:r>
            <w:r w:rsidRPr="00D40263">
              <w:rPr>
                <w:rFonts w:ascii="Arial" w:hAnsi="Arial" w:cs="Arial"/>
                <w:sz w:val="22"/>
                <w:szCs w:val="22"/>
              </w:rPr>
              <w:t>Stufe 5 Umfassend fortgeschritten</w:t>
            </w:r>
          </w:p>
          <w:p w14:paraId="794BB927" w14:textId="50BFB28E" w:rsidR="00572FAA" w:rsidRPr="00D40263" w:rsidRDefault="004F5F89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ab/>
            </w:r>
            <w:r w:rsidR="00572FAA" w:rsidRPr="00D40263">
              <w:rPr>
                <w:rFonts w:ascii="Arial" w:hAnsi="Arial" w:cs="Arial"/>
                <w:sz w:val="22"/>
                <w:szCs w:val="22"/>
              </w:rPr>
              <w:t>Stufe 6 Vertieft fortgeschritten</w:t>
            </w:r>
          </w:p>
          <w:p w14:paraId="690B13F6" w14:textId="38D6C12B" w:rsidR="00572FAA" w:rsidRPr="00D40263" w:rsidRDefault="00572FAA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Hoch spezialisiert:</w:t>
            </w:r>
            <w:r w:rsidR="004F5F89" w:rsidRPr="00D40263">
              <w:rPr>
                <w:rFonts w:ascii="Arial" w:hAnsi="Arial" w:cs="Arial"/>
                <w:sz w:val="22"/>
                <w:szCs w:val="22"/>
              </w:rPr>
              <w:tab/>
            </w:r>
            <w:r w:rsidRPr="00D40263">
              <w:rPr>
                <w:rFonts w:ascii="Arial" w:hAnsi="Arial" w:cs="Arial"/>
                <w:sz w:val="22"/>
                <w:szCs w:val="22"/>
              </w:rPr>
              <w:t>Stufe 7 Strategisch hoch spezialisiert</w:t>
            </w:r>
          </w:p>
          <w:p w14:paraId="7E6AB285" w14:textId="27967F9D" w:rsidR="00572FAA" w:rsidRPr="00D40263" w:rsidRDefault="00572FAA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Stufe 8</w:t>
            </w:r>
            <w:r w:rsidR="004F5F89" w:rsidRPr="00D40263">
              <w:rPr>
                <w:rFonts w:ascii="Arial" w:hAnsi="Arial" w:cs="Arial"/>
                <w:sz w:val="22"/>
                <w:szCs w:val="22"/>
              </w:rPr>
              <w:tab/>
            </w:r>
            <w:r w:rsidRPr="00D40263">
              <w:rPr>
                <w:rFonts w:ascii="Arial" w:hAnsi="Arial" w:cs="Arial"/>
                <w:sz w:val="22"/>
                <w:szCs w:val="22"/>
              </w:rPr>
              <w:t>Innovativ hoch spezialisiert</w:t>
            </w:r>
          </w:p>
        </w:tc>
      </w:tr>
      <w:tr w:rsidR="00572FAA" w:rsidRPr="00D40263" w14:paraId="234C004E" w14:textId="77777777" w:rsidTr="00001E24">
        <w:tc>
          <w:tcPr>
            <w:tcW w:w="2263" w:type="dxa"/>
            <w:shd w:val="clear" w:color="auto" w:fill="DAE9F7" w:themeFill="text2" w:themeFillTint="1A"/>
          </w:tcPr>
          <w:p w14:paraId="59C2F117" w14:textId="75A01D4D" w:rsidR="00572FAA" w:rsidRPr="00D40263" w:rsidRDefault="00572FAA" w:rsidP="0054549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</w: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Darstellungsweise von Kompetenzstufen und Beispielen</w:t>
            </w:r>
          </w:p>
        </w:tc>
        <w:tc>
          <w:tcPr>
            <w:tcW w:w="6663" w:type="dxa"/>
          </w:tcPr>
          <w:p w14:paraId="26A7D706" w14:textId="1C53CAB0" w:rsidR="00572FAA" w:rsidRPr="00D40263" w:rsidRDefault="004648A9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593836D" wp14:editId="261EF09C">
                  <wp:extent cx="4093845" cy="2370455"/>
                  <wp:effectExtent l="0" t="0" r="1905" b="0"/>
                  <wp:docPr id="1253139027" name="Grafik 5" descr="Ein Bild, das Text, Screenshot, Schrift, Websi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139027" name="Grafik 5" descr="Ein Bild, das Text, Screenshot, Schrift, Website enthält.&#10;&#10;Automatisch generierte Beschreibu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845" cy="237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14:paraId="09E57B50" w14:textId="53384482" w:rsidR="00572FAA" w:rsidRPr="00D40263" w:rsidRDefault="00B25ECB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hyperlink r:id="rId19" w:history="1">
              <w:r w:rsidR="00572FAA" w:rsidRPr="00D40263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https://www.fit4internet.at/view/verstehen-das-modell</w:t>
              </w:r>
            </w:hyperlink>
          </w:p>
          <w:p w14:paraId="0FF0C897" w14:textId="43B86588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Anhänge 1 (NQR-Niveau-Orientierung für die Zuordnung zu DigComp AT-Kompetenzstufen) und 2 (Transversale Anwendungsszenarien digitaler Kompetenz) von Nárosy et al.</w:t>
            </w:r>
          </w:p>
        </w:tc>
      </w:tr>
      <w:tr w:rsidR="00572FAA" w:rsidRPr="00D40263" w14:paraId="48CE8A6E" w14:textId="77777777" w:rsidTr="00001E24">
        <w:tc>
          <w:tcPr>
            <w:tcW w:w="2263" w:type="dxa"/>
            <w:shd w:val="clear" w:color="auto" w:fill="DAE9F7" w:themeFill="text2" w:themeFillTint="1A"/>
          </w:tcPr>
          <w:p w14:paraId="0E695043" w14:textId="71114CB2" w:rsidR="00572FAA" w:rsidRPr="00D40263" w:rsidRDefault="00572FAA" w:rsidP="0054549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Beispiele</w:t>
            </w:r>
          </w:p>
        </w:tc>
        <w:tc>
          <w:tcPr>
            <w:tcW w:w="6663" w:type="dxa"/>
          </w:tcPr>
          <w:p w14:paraId="4FE06C2B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• 259 Beispiele für Fähigkeiten, Kenntnisse und Haltungen</w:t>
            </w:r>
          </w:p>
          <w:p w14:paraId="6FA28C2E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• Beispiele für mobiles Arbeiten (remote working RW), künstliche Intelligenz (artificial intelligence AI) und digitale Teilhabe (digital accessibility DA)</w:t>
            </w:r>
          </w:p>
          <w:p w14:paraId="7938C353" w14:textId="49E8A364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>• Ein Beispiel für digitale Teilhabe (DA): 5.2 Bedürfnisse identifizieren und technische Lösungen finden – Fähigkeiten, Nr. 230: „Kennt technische Ansätze, die die Einbeziehung und Zugänglichkeit digitaler Inhalte und Dienste verbessern können, z. B. Werkzeuge wie Vergrößerung oder Zoom und Text-zu-Sprache-Funktion. (DA)“ übersetzt von DeepL</w:t>
            </w:r>
          </w:p>
        </w:tc>
        <w:tc>
          <w:tcPr>
            <w:tcW w:w="6768" w:type="dxa"/>
          </w:tcPr>
          <w:p w14:paraId="0EFACA57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• Verzichtet auf detaillierte Auflistung, stattdessen Anwendungsszenarien in verschiedenen Domänen (Alltag, Beruf oder DataScience) &gt; größere Praxisnähe und Relevanz </w:t>
            </w:r>
          </w:p>
          <w:p w14:paraId="46311E1B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• Beispiele für Alltag, Beruf u. a.: Nárosy et al., Anhang 2 </w:t>
            </w:r>
          </w:p>
          <w:p w14:paraId="11AA2EB5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EFB22B1" w14:textId="77777777" w:rsidR="00366C1D" w:rsidRDefault="00366C1D" w:rsidP="00366C1D">
      <w:pPr>
        <w:pStyle w:val="Default"/>
        <w:spacing w:after="120"/>
        <w:rPr>
          <w:rFonts w:ascii="Arial" w:hAnsi="Arial" w:cs="Arial"/>
          <w:sz w:val="22"/>
          <w:szCs w:val="22"/>
        </w:rPr>
      </w:pPr>
    </w:p>
    <w:p w14:paraId="2EC470C1" w14:textId="77777777" w:rsidR="00366C1D" w:rsidRDefault="00366C1D" w:rsidP="00366C1D">
      <w:pPr>
        <w:pStyle w:val="Default"/>
        <w:spacing w:after="120"/>
        <w:rPr>
          <w:rFonts w:ascii="Arial" w:hAnsi="Arial" w:cs="Arial"/>
          <w:sz w:val="22"/>
          <w:szCs w:val="22"/>
        </w:rPr>
      </w:pPr>
    </w:p>
    <w:p w14:paraId="3D40A506" w14:textId="55349C46" w:rsidR="00366C1D" w:rsidRPr="00366C1D" w:rsidRDefault="00366C1D" w:rsidP="00366C1D">
      <w:pPr>
        <w:pStyle w:val="Default"/>
        <w:spacing w:after="120"/>
        <w:rPr>
          <w:rFonts w:ascii="Arial" w:hAnsi="Arial" w:cs="Arial"/>
          <w:b/>
          <w:bCs/>
          <w:color w:val="FF0000"/>
          <w:u w:val="single"/>
        </w:rPr>
      </w:pPr>
      <w:r w:rsidRPr="00366C1D">
        <w:rPr>
          <w:rFonts w:ascii="Arial" w:hAnsi="Arial" w:cs="Arial"/>
          <w:b/>
          <w:bCs/>
          <w:color w:val="FF0000"/>
          <w:u w:val="single"/>
        </w:rPr>
        <w:t>Fazit</w:t>
      </w:r>
      <w:r w:rsidR="002819F8">
        <w:rPr>
          <w:rFonts w:ascii="Arial" w:hAnsi="Arial" w:cs="Arial"/>
          <w:b/>
          <w:bCs/>
          <w:color w:val="FF0000"/>
          <w:u w:val="single"/>
        </w:rPr>
        <w:t xml:space="preserve"> für die Volkshochschulen</w:t>
      </w:r>
      <w:r w:rsidRPr="00366C1D">
        <w:rPr>
          <w:rFonts w:ascii="Arial" w:hAnsi="Arial" w:cs="Arial"/>
          <w:b/>
          <w:bCs/>
          <w:color w:val="FF0000"/>
          <w:u w:val="single"/>
        </w:rPr>
        <w:t xml:space="preserve">: </w:t>
      </w:r>
    </w:p>
    <w:p w14:paraId="141B38BA" w14:textId="4F4C6531" w:rsidR="00366C1D" w:rsidRPr="00D40263" w:rsidRDefault="00366C1D" w:rsidP="00366C1D">
      <w:pPr>
        <w:pStyle w:val="Default"/>
        <w:numPr>
          <w:ilvl w:val="0"/>
          <w:numId w:val="5"/>
        </w:numPr>
        <w:spacing w:after="120"/>
        <w:rPr>
          <w:rFonts w:ascii="Arial" w:hAnsi="Arial" w:cs="Arial"/>
          <w:sz w:val="22"/>
          <w:szCs w:val="22"/>
        </w:rPr>
      </w:pPr>
      <w:proofErr w:type="spellStart"/>
      <w:r w:rsidRPr="00D40263">
        <w:rPr>
          <w:rFonts w:ascii="Arial" w:hAnsi="Arial" w:cs="Arial"/>
          <w:sz w:val="22"/>
          <w:szCs w:val="22"/>
        </w:rPr>
        <w:t>DigComp</w:t>
      </w:r>
      <w:proofErr w:type="spellEnd"/>
      <w:r w:rsidRPr="00D40263">
        <w:rPr>
          <w:rFonts w:ascii="Arial" w:hAnsi="Arial" w:cs="Arial"/>
          <w:sz w:val="22"/>
          <w:szCs w:val="22"/>
        </w:rPr>
        <w:t xml:space="preserve"> 2.2 EU und </w:t>
      </w:r>
      <w:proofErr w:type="spellStart"/>
      <w:r w:rsidRPr="00D40263">
        <w:rPr>
          <w:rFonts w:ascii="Arial" w:hAnsi="Arial" w:cs="Arial"/>
          <w:sz w:val="22"/>
          <w:szCs w:val="22"/>
        </w:rPr>
        <w:t>DigComp</w:t>
      </w:r>
      <w:proofErr w:type="spellEnd"/>
      <w:r w:rsidRPr="00D40263">
        <w:rPr>
          <w:rFonts w:ascii="Arial" w:hAnsi="Arial" w:cs="Arial"/>
          <w:sz w:val="22"/>
          <w:szCs w:val="22"/>
        </w:rPr>
        <w:t xml:space="preserve"> 2.3 AT beschreiben Bereiche und Kompetenzen, die für alle Akteure in </w:t>
      </w:r>
      <w:proofErr w:type="spellStart"/>
      <w:r w:rsidRPr="00D40263">
        <w:rPr>
          <w:rFonts w:ascii="Arial" w:hAnsi="Arial" w:cs="Arial"/>
          <w:sz w:val="22"/>
          <w:szCs w:val="22"/>
        </w:rPr>
        <w:t>vhs</w:t>
      </w:r>
      <w:proofErr w:type="spellEnd"/>
      <w:r w:rsidRPr="00D40263">
        <w:rPr>
          <w:rFonts w:ascii="Arial" w:hAnsi="Arial" w:cs="Arial"/>
          <w:sz w:val="22"/>
          <w:szCs w:val="22"/>
        </w:rPr>
        <w:t xml:space="preserve"> gelten</w:t>
      </w:r>
      <w:r w:rsidR="002819F8">
        <w:rPr>
          <w:rFonts w:ascii="Arial" w:hAnsi="Arial" w:cs="Arial"/>
          <w:sz w:val="22"/>
          <w:szCs w:val="22"/>
        </w:rPr>
        <w:t>.</w:t>
      </w:r>
    </w:p>
    <w:p w14:paraId="735BFE99" w14:textId="0211403E" w:rsidR="00366C1D" w:rsidRPr="00D40263" w:rsidRDefault="00366C1D" w:rsidP="00366C1D">
      <w:pPr>
        <w:pStyle w:val="Default"/>
        <w:numPr>
          <w:ilvl w:val="0"/>
          <w:numId w:val="5"/>
        </w:numPr>
        <w:spacing w:after="120"/>
        <w:rPr>
          <w:rFonts w:ascii="Arial" w:hAnsi="Arial" w:cs="Arial"/>
          <w:sz w:val="22"/>
          <w:szCs w:val="22"/>
        </w:rPr>
      </w:pPr>
      <w:r w:rsidRPr="00D40263">
        <w:rPr>
          <w:rFonts w:ascii="Arial" w:hAnsi="Arial" w:cs="Arial"/>
          <w:sz w:val="22"/>
          <w:szCs w:val="22"/>
        </w:rPr>
        <w:t xml:space="preserve">Der Bereich 0 Grundlagen, Zugang und digitales Verständnis </w:t>
      </w:r>
      <w:r w:rsidR="002819F8">
        <w:rPr>
          <w:rFonts w:ascii="Arial" w:hAnsi="Arial" w:cs="Arial"/>
          <w:sz w:val="22"/>
          <w:szCs w:val="22"/>
        </w:rPr>
        <w:t xml:space="preserve">ist eine </w:t>
      </w:r>
      <w:r w:rsidRPr="00D40263">
        <w:rPr>
          <w:rFonts w:ascii="Arial" w:hAnsi="Arial" w:cs="Arial"/>
          <w:sz w:val="22"/>
          <w:szCs w:val="22"/>
        </w:rPr>
        <w:t xml:space="preserve">gute Ergänzung zu </w:t>
      </w:r>
      <w:proofErr w:type="spellStart"/>
      <w:r w:rsidRPr="00D40263">
        <w:rPr>
          <w:rFonts w:ascii="Arial" w:hAnsi="Arial" w:cs="Arial"/>
          <w:sz w:val="22"/>
          <w:szCs w:val="22"/>
        </w:rPr>
        <w:t>DigComp</w:t>
      </w:r>
      <w:proofErr w:type="spellEnd"/>
      <w:r w:rsidRPr="00D40263">
        <w:rPr>
          <w:rFonts w:ascii="Arial" w:hAnsi="Arial" w:cs="Arial"/>
          <w:sz w:val="22"/>
          <w:szCs w:val="22"/>
        </w:rPr>
        <w:t xml:space="preserve"> 2.2 EU</w:t>
      </w:r>
      <w:r w:rsidR="002819F8">
        <w:rPr>
          <w:rFonts w:ascii="Arial" w:hAnsi="Arial" w:cs="Arial"/>
          <w:sz w:val="22"/>
          <w:szCs w:val="22"/>
        </w:rPr>
        <w:t>.</w:t>
      </w:r>
    </w:p>
    <w:p w14:paraId="2B433B47" w14:textId="4CDB7793" w:rsidR="00366C1D" w:rsidRPr="00D40263" w:rsidRDefault="002819F8" w:rsidP="00366C1D">
      <w:pPr>
        <w:pStyle w:val="Default"/>
        <w:numPr>
          <w:ilvl w:val="0"/>
          <w:numId w:val="5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Eine u</w:t>
      </w:r>
      <w:r w:rsidR="00366C1D" w:rsidRPr="00D40263">
        <w:rPr>
          <w:rFonts w:ascii="Arial" w:hAnsi="Arial" w:cs="Arial"/>
          <w:sz w:val="22"/>
          <w:szCs w:val="22"/>
        </w:rPr>
        <w:t xml:space="preserve">mfangreiche Beispielsammlung mit Bezug auf Kompetenzen und Anwendungsfälle in </w:t>
      </w:r>
      <w:proofErr w:type="spellStart"/>
      <w:r w:rsidR="00366C1D" w:rsidRPr="00D40263">
        <w:rPr>
          <w:rFonts w:ascii="Arial" w:hAnsi="Arial" w:cs="Arial"/>
          <w:sz w:val="22"/>
          <w:szCs w:val="22"/>
        </w:rPr>
        <w:t>DigComp</w:t>
      </w:r>
      <w:proofErr w:type="spellEnd"/>
      <w:r w:rsidR="00366C1D" w:rsidRPr="00D40263">
        <w:rPr>
          <w:rFonts w:ascii="Arial" w:hAnsi="Arial" w:cs="Arial"/>
          <w:sz w:val="22"/>
          <w:szCs w:val="22"/>
        </w:rPr>
        <w:t xml:space="preserve"> 2.2 EU</w:t>
      </w:r>
      <w:r>
        <w:rPr>
          <w:rFonts w:ascii="Arial" w:hAnsi="Arial" w:cs="Arial"/>
          <w:sz w:val="22"/>
          <w:szCs w:val="22"/>
        </w:rPr>
        <w:t xml:space="preserve"> ist vorhanden. </w:t>
      </w:r>
    </w:p>
    <w:p w14:paraId="4D45EAD5" w14:textId="46052AEB" w:rsidR="00366C1D" w:rsidRPr="00D40263" w:rsidRDefault="002819F8" w:rsidP="00366C1D">
      <w:pPr>
        <w:pStyle w:val="Default"/>
        <w:numPr>
          <w:ilvl w:val="0"/>
          <w:numId w:val="5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</w:t>
      </w:r>
      <w:r w:rsidR="00366C1D" w:rsidRPr="00D40263">
        <w:rPr>
          <w:rFonts w:ascii="Arial" w:hAnsi="Arial" w:cs="Arial"/>
          <w:sz w:val="22"/>
          <w:szCs w:val="22"/>
        </w:rPr>
        <w:t xml:space="preserve">Webseite </w:t>
      </w:r>
      <w:hyperlink r:id="rId20" w:history="1">
        <w:r w:rsidR="00366C1D" w:rsidRPr="00D40263">
          <w:rPr>
            <w:rStyle w:val="Hyperlink"/>
            <w:rFonts w:ascii="Arial" w:hAnsi="Arial" w:cs="Arial"/>
            <w:sz w:val="22"/>
            <w:szCs w:val="22"/>
          </w:rPr>
          <w:t>https://www.fit4internet.at/page/home</w:t>
        </w:r>
      </w:hyperlink>
      <w:r w:rsidR="00366C1D" w:rsidRPr="00D40263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366C1D" w:rsidRPr="00D40263">
        <w:rPr>
          <w:rFonts w:ascii="Arial" w:hAnsi="Arial" w:cs="Arial"/>
          <w:sz w:val="22"/>
          <w:szCs w:val="22"/>
        </w:rPr>
        <w:t>DigComp</w:t>
      </w:r>
      <w:proofErr w:type="spellEnd"/>
      <w:r w:rsidR="00366C1D" w:rsidRPr="00D40263">
        <w:rPr>
          <w:rFonts w:ascii="Arial" w:hAnsi="Arial" w:cs="Arial"/>
          <w:sz w:val="22"/>
          <w:szCs w:val="22"/>
        </w:rPr>
        <w:t xml:space="preserve"> 2.3 AT) bietet sehr zugängliche Tools für Bürger*innen</w:t>
      </w:r>
      <w:r>
        <w:rPr>
          <w:rFonts w:ascii="Arial" w:hAnsi="Arial" w:cs="Arial"/>
          <w:sz w:val="22"/>
          <w:szCs w:val="22"/>
        </w:rPr>
        <w:t>.</w:t>
      </w:r>
    </w:p>
    <w:p w14:paraId="14E61AE9" w14:textId="40D2F140" w:rsidR="00366C1D" w:rsidRPr="002819F8" w:rsidRDefault="00366C1D" w:rsidP="00366C1D">
      <w:pPr>
        <w:pStyle w:val="Listenabsatz"/>
        <w:numPr>
          <w:ilvl w:val="0"/>
          <w:numId w:val="5"/>
        </w:numPr>
        <w:rPr>
          <w:b/>
          <w:bCs/>
          <w:sz w:val="22"/>
          <w:szCs w:val="22"/>
        </w:rPr>
      </w:pPr>
      <w:r w:rsidRPr="002819F8">
        <w:rPr>
          <w:b/>
          <w:bCs/>
          <w:sz w:val="22"/>
          <w:szCs w:val="22"/>
        </w:rPr>
        <w:t>Am besten beide Rahmen verwenden, je nach Bedarf</w:t>
      </w:r>
      <w:r w:rsidR="002819F8" w:rsidRPr="002819F8">
        <w:rPr>
          <w:b/>
          <w:bCs/>
          <w:sz w:val="22"/>
          <w:szCs w:val="22"/>
        </w:rPr>
        <w:t>.</w:t>
      </w:r>
    </w:p>
    <w:p w14:paraId="09B41B70" w14:textId="77777777" w:rsidR="00C73B27" w:rsidRPr="00D40263" w:rsidRDefault="00C73B27" w:rsidP="00001E24">
      <w:pPr>
        <w:rPr>
          <w:sz w:val="22"/>
          <w:szCs w:val="22"/>
        </w:rPr>
      </w:pPr>
    </w:p>
    <w:sectPr w:rsidR="00C73B27" w:rsidRPr="00D40263" w:rsidSect="00CA263D">
      <w:footerReference w:type="default" r:id="rId21"/>
      <w:pgSz w:w="16838" w:h="11906" w:orient="landscape"/>
      <w:pgMar w:top="567" w:right="567" w:bottom="567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254CE" w14:textId="77777777" w:rsidR="00CA263D" w:rsidRDefault="00CA263D" w:rsidP="007F5FAE">
      <w:r>
        <w:separator/>
      </w:r>
    </w:p>
  </w:endnote>
  <w:endnote w:type="continuationSeparator" w:id="0">
    <w:p w14:paraId="139CEDF5" w14:textId="77777777" w:rsidR="00CA263D" w:rsidRDefault="00CA263D" w:rsidP="007F5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1232279"/>
      <w:docPartObj>
        <w:docPartGallery w:val="Page Numbers (Bottom of Page)"/>
        <w:docPartUnique/>
      </w:docPartObj>
    </w:sdtPr>
    <w:sdtEndPr/>
    <w:sdtContent>
      <w:p w14:paraId="434AAAA3" w14:textId="49932349" w:rsidR="003966E2" w:rsidRDefault="003966E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0D7759" w14:textId="4CF7BE17" w:rsidR="00D40263" w:rsidRDefault="00D40263" w:rsidP="00D40263">
    <w:pPr>
      <w:pStyle w:val="Fuzeile"/>
      <w:rPr>
        <w:sz w:val="20"/>
        <w:szCs w:val="20"/>
      </w:rPr>
    </w:pPr>
    <w:r w:rsidRPr="00F81816">
      <w:rPr>
        <w:sz w:val="20"/>
        <w:szCs w:val="20"/>
      </w:rPr>
      <w:t>Digital Verbund „Präsent und Digital dabei</w:t>
    </w:r>
    <w:r w:rsidR="00001E24">
      <w:rPr>
        <w:sz w:val="20"/>
        <w:szCs w:val="20"/>
      </w:rPr>
      <w:t>“</w:t>
    </w:r>
  </w:p>
  <w:p w14:paraId="1128543F" w14:textId="709BA3F9" w:rsidR="003966E2" w:rsidRPr="0071476D" w:rsidRDefault="00D40263" w:rsidP="00D40263">
    <w:pPr>
      <w:pStyle w:val="Fuzeile"/>
      <w:rPr>
        <w:sz w:val="20"/>
        <w:szCs w:val="20"/>
      </w:rPr>
    </w:pPr>
    <w:r w:rsidRPr="00F81816">
      <w:rPr>
        <w:sz w:val="20"/>
        <w:szCs w:val="20"/>
      </w:rPr>
      <w:t>praesent-digital@vhs-bayern.d</w:t>
    </w:r>
    <w:r>
      <w:rPr>
        <w:sz w:val="20"/>
        <w:szCs w:val="20"/>
      </w:rPr>
      <w:t>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C6081" w14:textId="3050AFB6" w:rsidR="00D40263" w:rsidRPr="00D40263" w:rsidRDefault="00D40263" w:rsidP="00003BB6">
    <w:pPr>
      <w:pStyle w:val="Fuzeile"/>
      <w:tabs>
        <w:tab w:val="clear" w:pos="4536"/>
        <w:tab w:val="clear" w:pos="9072"/>
        <w:tab w:val="right" w:pos="15704"/>
      </w:tabs>
      <w:rPr>
        <w:sz w:val="20"/>
        <w:szCs w:val="20"/>
      </w:rPr>
    </w:pPr>
    <w:r w:rsidRPr="00F81816">
      <w:rPr>
        <w:sz w:val="20"/>
        <w:szCs w:val="20"/>
      </w:rPr>
      <w:t xml:space="preserve">Digital Verbund „Präsent und </w:t>
    </w:r>
    <w:r w:rsidRPr="00D40263">
      <w:rPr>
        <w:sz w:val="20"/>
        <w:szCs w:val="20"/>
      </w:rPr>
      <w:t>Digital dabei“</w:t>
    </w:r>
    <w:r w:rsidR="00003BB6">
      <w:rPr>
        <w:sz w:val="20"/>
        <w:szCs w:val="20"/>
      </w:rPr>
      <w:tab/>
      <w:t xml:space="preserve">Vergleich zwischen </w:t>
    </w:r>
    <w:proofErr w:type="spellStart"/>
    <w:r w:rsidR="00003BB6" w:rsidRPr="00D40263">
      <w:rPr>
        <w:sz w:val="20"/>
        <w:szCs w:val="20"/>
      </w:rPr>
      <w:t>DigCompEdu</w:t>
    </w:r>
    <w:proofErr w:type="spellEnd"/>
    <w:r w:rsidR="00434CA6">
      <w:rPr>
        <w:sz w:val="20"/>
        <w:szCs w:val="20"/>
      </w:rPr>
      <w:t xml:space="preserve"> EU</w:t>
    </w:r>
    <w:r w:rsidR="00003BB6">
      <w:rPr>
        <w:sz w:val="20"/>
        <w:szCs w:val="20"/>
      </w:rPr>
      <w:t>,</w:t>
    </w:r>
  </w:p>
  <w:p w14:paraId="750C8878" w14:textId="20745E50" w:rsidR="00D40263" w:rsidRPr="00003BB6" w:rsidRDefault="00D40263" w:rsidP="00D40263">
    <w:pPr>
      <w:pStyle w:val="Fuzeile"/>
      <w:rPr>
        <w:sz w:val="20"/>
        <w:szCs w:val="20"/>
        <w:lang w:val="es-ES"/>
      </w:rPr>
    </w:pPr>
    <w:r w:rsidRPr="00003BB6">
      <w:rPr>
        <w:sz w:val="20"/>
        <w:szCs w:val="20"/>
        <w:lang w:val="es-ES"/>
      </w:rPr>
      <w:t xml:space="preserve">praesent-digital@vhs-bayern.de </w:t>
    </w:r>
    <w:r w:rsidRPr="00D40263">
      <w:rPr>
        <w:sz w:val="20"/>
        <w:szCs w:val="20"/>
      </w:rPr>
      <w:ptab w:relativeTo="margin" w:alignment="center" w:leader="none"/>
    </w:r>
    <w:r w:rsidRPr="00D40263">
      <w:rPr>
        <w:sz w:val="20"/>
        <w:szCs w:val="20"/>
      </w:rPr>
      <w:fldChar w:fldCharType="begin"/>
    </w:r>
    <w:r w:rsidRPr="00003BB6">
      <w:rPr>
        <w:sz w:val="20"/>
        <w:szCs w:val="20"/>
        <w:lang w:val="es-ES"/>
      </w:rPr>
      <w:instrText>PAGE   \* MERGEFORMAT</w:instrText>
    </w:r>
    <w:r w:rsidRPr="00D40263">
      <w:rPr>
        <w:sz w:val="20"/>
        <w:szCs w:val="20"/>
      </w:rPr>
      <w:fldChar w:fldCharType="separate"/>
    </w:r>
    <w:r w:rsidRPr="00003BB6">
      <w:rPr>
        <w:sz w:val="20"/>
        <w:szCs w:val="20"/>
        <w:lang w:val="es-ES"/>
      </w:rPr>
      <w:t>1</w:t>
    </w:r>
    <w:r w:rsidRPr="00D40263">
      <w:rPr>
        <w:sz w:val="20"/>
        <w:szCs w:val="20"/>
      </w:rPr>
      <w:fldChar w:fldCharType="end"/>
    </w:r>
    <w:r w:rsidRPr="00D40263">
      <w:rPr>
        <w:sz w:val="20"/>
        <w:szCs w:val="20"/>
      </w:rPr>
      <w:ptab w:relativeTo="margin" w:alignment="right" w:leader="none"/>
    </w:r>
    <w:r w:rsidRPr="00003BB6">
      <w:rPr>
        <w:sz w:val="20"/>
        <w:szCs w:val="20"/>
        <w:lang w:val="es-ES"/>
      </w:rPr>
      <w:t>DigCompEdu Bavaria</w:t>
    </w:r>
    <w:r w:rsidR="00434CA6">
      <w:rPr>
        <w:sz w:val="20"/>
        <w:szCs w:val="20"/>
        <w:lang w:val="es-ES"/>
      </w:rPr>
      <w:t>, DigComp 2.2</w:t>
    </w:r>
    <w:r w:rsidRPr="00003BB6">
      <w:rPr>
        <w:sz w:val="20"/>
        <w:szCs w:val="20"/>
        <w:lang w:val="es-ES"/>
      </w:rPr>
      <w:t xml:space="preserve"> und DigComp AT</w:t>
    </w:r>
    <w:r w:rsidR="00434CA6">
      <w:rPr>
        <w:sz w:val="20"/>
        <w:szCs w:val="20"/>
        <w:lang w:val="es-ES"/>
      </w:rPr>
      <w:t xml:space="preserve"> 2.3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120E6" w14:textId="77777777" w:rsidR="00CA263D" w:rsidRDefault="00CA263D" w:rsidP="007F5FAE">
      <w:r>
        <w:separator/>
      </w:r>
    </w:p>
  </w:footnote>
  <w:footnote w:type="continuationSeparator" w:id="0">
    <w:p w14:paraId="06F49812" w14:textId="77777777" w:rsidR="00CA263D" w:rsidRDefault="00CA263D" w:rsidP="007F5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535BD" w14:textId="38BDA031" w:rsidR="007F5FAE" w:rsidRDefault="00A9230E">
    <w:pPr>
      <w:pStyle w:val="Kopfzeile"/>
    </w:pPr>
    <w:r w:rsidRPr="00A9230E">
      <w:rPr>
        <w:noProof/>
      </w:rPr>
      <w:drawing>
        <wp:anchor distT="0" distB="0" distL="114300" distR="114300" simplePos="0" relativeHeight="251661312" behindDoc="0" locked="0" layoutInCell="1" allowOverlap="1" wp14:anchorId="091DE06E" wp14:editId="4B2B7709">
          <wp:simplePos x="0" y="0"/>
          <wp:positionH relativeFrom="margin">
            <wp:posOffset>8497570</wp:posOffset>
          </wp:positionH>
          <wp:positionV relativeFrom="paragraph">
            <wp:posOffset>-356870</wp:posOffset>
          </wp:positionV>
          <wp:extent cx="920115" cy="920115"/>
          <wp:effectExtent l="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115" cy="920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230E">
      <w:rPr>
        <w:noProof/>
      </w:rPr>
      <w:drawing>
        <wp:anchor distT="0" distB="0" distL="114300" distR="114300" simplePos="0" relativeHeight="251662336" behindDoc="0" locked="0" layoutInCell="1" allowOverlap="1" wp14:anchorId="2121C661" wp14:editId="4EA5D6BA">
          <wp:simplePos x="0" y="0"/>
          <wp:positionH relativeFrom="margin">
            <wp:posOffset>9514378</wp:posOffset>
          </wp:positionH>
          <wp:positionV relativeFrom="paragraph">
            <wp:posOffset>-315950</wp:posOffset>
          </wp:positionV>
          <wp:extent cx="673735" cy="673735"/>
          <wp:effectExtent l="0" t="0" r="0" b="0"/>
          <wp:wrapSquare wrapText="bothSides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73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FAE">
      <w:rPr>
        <w:rFonts w:cstheme="minorHAnsi"/>
        <w:noProof/>
        <w14:ligatures w14:val="none"/>
      </w:rPr>
      <w:drawing>
        <wp:anchor distT="0" distB="0" distL="114300" distR="114300" simplePos="0" relativeHeight="251659264" behindDoc="0" locked="0" layoutInCell="1" allowOverlap="1" wp14:anchorId="22A720FB" wp14:editId="50984BCB">
          <wp:simplePos x="0" y="0"/>
          <wp:positionH relativeFrom="column">
            <wp:posOffset>-83127</wp:posOffset>
          </wp:positionH>
          <wp:positionV relativeFrom="paragraph">
            <wp:posOffset>-222885</wp:posOffset>
          </wp:positionV>
          <wp:extent cx="3228975" cy="401130"/>
          <wp:effectExtent l="0" t="0" r="0" b="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8975" cy="401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62FF8"/>
    <w:multiLevelType w:val="hybridMultilevel"/>
    <w:tmpl w:val="05A4A8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07B3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F11D37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4AC52998"/>
    <w:multiLevelType w:val="hybridMultilevel"/>
    <w:tmpl w:val="B8FC4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00031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97654"/>
    <w:multiLevelType w:val="hybridMultilevel"/>
    <w:tmpl w:val="56EAB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514315">
    <w:abstractNumId w:val="1"/>
  </w:num>
  <w:num w:numId="2" w16cid:durableId="176848386">
    <w:abstractNumId w:val="2"/>
  </w:num>
  <w:num w:numId="3" w16cid:durableId="1480420227">
    <w:abstractNumId w:val="3"/>
  </w:num>
  <w:num w:numId="4" w16cid:durableId="753867490">
    <w:abstractNumId w:val="0"/>
  </w:num>
  <w:num w:numId="5" w16cid:durableId="11910640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27"/>
    <w:rsid w:val="00001E24"/>
    <w:rsid w:val="00003BB6"/>
    <w:rsid w:val="000812F4"/>
    <w:rsid w:val="000D2590"/>
    <w:rsid w:val="00154C54"/>
    <w:rsid w:val="002819F8"/>
    <w:rsid w:val="00366C1D"/>
    <w:rsid w:val="003702E8"/>
    <w:rsid w:val="003966E2"/>
    <w:rsid w:val="00434CA6"/>
    <w:rsid w:val="004648A9"/>
    <w:rsid w:val="00481936"/>
    <w:rsid w:val="004F5F89"/>
    <w:rsid w:val="00545496"/>
    <w:rsid w:val="00572FAA"/>
    <w:rsid w:val="00673F49"/>
    <w:rsid w:val="00683ECB"/>
    <w:rsid w:val="006B7B63"/>
    <w:rsid w:val="007F5FAE"/>
    <w:rsid w:val="00A6244A"/>
    <w:rsid w:val="00A73E15"/>
    <w:rsid w:val="00A9230E"/>
    <w:rsid w:val="00B25ECB"/>
    <w:rsid w:val="00B81267"/>
    <w:rsid w:val="00B927DD"/>
    <w:rsid w:val="00C73B27"/>
    <w:rsid w:val="00CA263D"/>
    <w:rsid w:val="00D303BD"/>
    <w:rsid w:val="00D40263"/>
    <w:rsid w:val="00DB4FB7"/>
    <w:rsid w:val="00E74945"/>
    <w:rsid w:val="00FD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EC73E"/>
  <w15:chartTrackingRefBased/>
  <w15:docId w15:val="{79F6F560-C0A8-42D9-8BA6-A65CBC8B2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6C1D"/>
  </w:style>
  <w:style w:type="paragraph" w:styleId="berschrift1">
    <w:name w:val="heading 1"/>
    <w:basedOn w:val="Standard"/>
    <w:next w:val="Standard"/>
    <w:link w:val="berschrift1Zchn"/>
    <w:uiPriority w:val="9"/>
    <w:qFormat/>
    <w:rsid w:val="00C73B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73B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73B2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73B2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73B2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73B2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73B2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73B2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73B2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Gesellschaftaufzaehlung">
    <w:name w:val="01_Gesellschaft_aufzaehlung"/>
    <w:basedOn w:val="Standard"/>
    <w:qFormat/>
    <w:rsid w:val="00B81267"/>
    <w:rPr>
      <w:rFonts w:ascii="Calibri" w:eastAsia="Calibri" w:hAnsi="Calibri"/>
      <w:kern w:val="0"/>
      <w14:ligatures w14:val="none"/>
    </w:rPr>
  </w:style>
  <w:style w:type="paragraph" w:customStyle="1" w:styleId="00info">
    <w:name w:val="00_info"/>
    <w:qFormat/>
    <w:rsid w:val="00DB4FB7"/>
    <w:rPr>
      <w:rFonts w:ascii="Calibri" w:eastAsia="Calibri" w:hAnsi="Calibri"/>
      <w:kern w:val="0"/>
      <w14:ligatures w14:val="none"/>
    </w:rPr>
  </w:style>
  <w:style w:type="paragraph" w:customStyle="1" w:styleId="00untertitelbold">
    <w:name w:val="00_untertitel_bold"/>
    <w:qFormat/>
    <w:rsid w:val="00DB4FB7"/>
    <w:rPr>
      <w:rFonts w:ascii="Calibri" w:eastAsia="Calibri" w:hAnsi="Calibri"/>
      <w:kern w:val="0"/>
      <w14:ligatures w14:val="none"/>
    </w:rPr>
  </w:style>
  <w:style w:type="paragraph" w:customStyle="1" w:styleId="01GesboldAbsatzlinieunten">
    <w:name w:val="01_Ges_bold_Absatzlinie_unten"/>
    <w:basedOn w:val="Standard"/>
    <w:rsid w:val="00DB4FB7"/>
    <w:rPr>
      <w:rFonts w:ascii="Calibri" w:eastAsia="Calibri" w:hAnsi="Calibri"/>
      <w:kern w:val="0"/>
      <w14:ligatures w14:val="none"/>
    </w:rPr>
  </w:style>
  <w:style w:type="paragraph" w:customStyle="1" w:styleId="01GesGrundtextmitAbsatzlinie">
    <w:name w:val="01_Ges_Grundtext_mit Absatzlinie"/>
    <w:qFormat/>
    <w:rsid w:val="00DB4FB7"/>
    <w:rPr>
      <w:rFonts w:ascii="Calibri" w:eastAsia="Calibri" w:hAnsi="Calibri"/>
      <w:kern w:val="0"/>
      <w14:ligatures w14:val="none"/>
    </w:rPr>
  </w:style>
  <w:style w:type="paragraph" w:customStyle="1" w:styleId="01GesKursnummer">
    <w:name w:val="01_Ges_Kursnummer"/>
    <w:basedOn w:val="Standard"/>
    <w:qFormat/>
    <w:rsid w:val="00DB4FB7"/>
    <w:rPr>
      <w:rFonts w:ascii="Calibri" w:eastAsia="Calibri" w:hAnsi="Calibri"/>
      <w:kern w:val="0"/>
      <w14:ligatures w14:val="none"/>
    </w:rPr>
  </w:style>
  <w:style w:type="paragraph" w:customStyle="1" w:styleId="01GesLeitungAbsatzlinieunten">
    <w:name w:val="01_Ges_Leitung_Absatzlinie_unten"/>
    <w:qFormat/>
    <w:rsid w:val="00DB4FB7"/>
    <w:rPr>
      <w:rFonts w:ascii="Calibri" w:eastAsia="Calibri" w:hAnsi="Calibri"/>
      <w:kern w:val="0"/>
      <w14:ligatures w14:val="none"/>
    </w:rPr>
  </w:style>
  <w:style w:type="paragraph" w:customStyle="1" w:styleId="01Gesberschrift">
    <w:name w:val="01_Ges_Überschrift"/>
    <w:qFormat/>
    <w:rsid w:val="00DB4FB7"/>
    <w:rPr>
      <w:rFonts w:ascii="Calibri" w:eastAsia="Calibri" w:hAnsi="Calibri"/>
      <w:kern w:val="0"/>
      <w14:ligatures w14:val="none"/>
    </w:rPr>
  </w:style>
  <w:style w:type="character" w:customStyle="1" w:styleId="07grundhervorhebungfett">
    <w:name w:val="07_grund_hervorhebung fett"/>
    <w:qFormat/>
    <w:rsid w:val="00DB4FB7"/>
    <w:rPr>
      <w:rFonts w:ascii="Calibri" w:hAnsi="Calibri"/>
    </w:rPr>
  </w:style>
  <w:style w:type="paragraph" w:customStyle="1" w:styleId="08Zwischentitel">
    <w:name w:val="08_Zwischentitel"/>
    <w:basedOn w:val="00untertitelbold"/>
    <w:rsid w:val="00DB4FB7"/>
  </w:style>
  <w:style w:type="paragraph" w:customStyle="1" w:styleId="00Grundtextallgemein">
    <w:name w:val="00_Grundtext_allgemein"/>
    <w:qFormat/>
    <w:rsid w:val="00DB4FB7"/>
    <w:rPr>
      <w:rFonts w:ascii="Calibri" w:eastAsia="Calibri" w:hAnsi="Calibri"/>
      <w:kern w:val="0"/>
      <w14:ligatures w14:val="non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73B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73B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73B2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73B2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73B2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73B2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73B2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73B2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73B2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73B2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73B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73B2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73B2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73B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73B2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73B2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73B2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73B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73B2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73B27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C73B27"/>
    <w:pPr>
      <w:autoSpaceDE w:val="0"/>
      <w:autoSpaceDN w:val="0"/>
      <w:adjustRightInd w:val="0"/>
    </w:pPr>
    <w:rPr>
      <w:rFonts w:ascii="Calibri" w:hAnsi="Calibri" w:cs="Calibri"/>
      <w:color w:val="000000"/>
      <w:kern w:val="0"/>
    </w:rPr>
  </w:style>
  <w:style w:type="table" w:styleId="Tabellenraster">
    <w:name w:val="Table Grid"/>
    <w:basedOn w:val="NormaleTabelle"/>
    <w:uiPriority w:val="39"/>
    <w:rsid w:val="00C73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812F4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812F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7F5F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F5FAE"/>
  </w:style>
  <w:style w:type="paragraph" w:styleId="Fuzeile">
    <w:name w:val="footer"/>
    <w:basedOn w:val="Standard"/>
    <w:link w:val="FuzeileZchn"/>
    <w:uiPriority w:val="99"/>
    <w:unhideWhenUsed/>
    <w:rsid w:val="007F5F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F5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schooleducationgateway.eu/de/pub/resources/publications/digcomp-22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journals.univie.ac.at/index.php/mp/article/view/7725" TargetMode="External"/><Relationship Id="rId20" Type="http://schemas.openxmlformats.org/officeDocument/2006/relationships/hyperlink" Target="https://www.fit4internet.at/page/hom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m.bayern.de/schule-digital/unterrichten-in-der-digitalen-welt/digcompedu-bavaria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ublications.jrc.ec.europa.eu/repository/handle/JRC128415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z-hofgeismar.de/flip/digcompedu/files/assets/common/downloads/publication.pdf" TargetMode="External"/><Relationship Id="rId19" Type="http://schemas.openxmlformats.org/officeDocument/2006/relationships/hyperlink" Target="https://www.fit4internet.at/view/verstehen-das-model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digitalpedagogycookbook.eu/?epkb_post_type_3=beziehung-zwischen-digcompedu-und-digcomp2-1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1662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Ingo Fröhlich</dc:creator>
  <cp:keywords/>
  <dc:description/>
  <cp:lastModifiedBy>Rebekka Huber - Erding VHS</cp:lastModifiedBy>
  <cp:revision>5</cp:revision>
  <dcterms:created xsi:type="dcterms:W3CDTF">2024-04-09T14:21:00Z</dcterms:created>
  <dcterms:modified xsi:type="dcterms:W3CDTF">2024-04-23T07:36:00Z</dcterms:modified>
</cp:coreProperties>
</file>