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E19" w14:textId="4A3A86C7" w:rsidR="00E74945" w:rsidRDefault="007F5FAE" w:rsidP="00C73B27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96957" wp14:editId="4BB77072">
            <wp:simplePos x="0" y="0"/>
            <wp:positionH relativeFrom="page">
              <wp:posOffset>7885216</wp:posOffset>
            </wp:positionH>
            <wp:positionV relativeFrom="paragraph">
              <wp:posOffset>-245465</wp:posOffset>
            </wp:positionV>
            <wp:extent cx="2935473" cy="70623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7" t="32525" b="13524"/>
                    <a:stretch/>
                  </pic:blipFill>
                  <pic:spPr bwMode="auto">
                    <a:xfrm>
                      <a:off x="0" y="0"/>
                      <a:ext cx="2935553" cy="70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A819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7FB9C23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AE74E4B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B8C80C1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24C91D37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1FAB23D3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63E2EDC2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7F355B6B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01EF6240" w14:textId="13C81E0C" w:rsidR="00212009" w:rsidRPr="00FF31F4" w:rsidRDefault="00212009" w:rsidP="00212009">
      <w:pPr>
        <w:jc w:val="center"/>
        <w:rPr>
          <w:rFonts w:eastAsia="Calibri"/>
          <w:b/>
          <w:bCs/>
          <w:sz w:val="44"/>
          <w:szCs w:val="44"/>
        </w:rPr>
      </w:pPr>
      <w:r w:rsidRPr="00FF31F4">
        <w:rPr>
          <w:rFonts w:eastAsia="Calibri"/>
          <w:b/>
          <w:bCs/>
          <w:sz w:val="44"/>
          <w:szCs w:val="44"/>
        </w:rPr>
        <w:t xml:space="preserve">Schulung für Kursleitungen: Digitale Medien im Sprachunterricht </w:t>
      </w:r>
    </w:p>
    <w:p w14:paraId="4C87CEF1" w14:textId="44DFA6C4" w:rsidR="00E74945" w:rsidRDefault="00E74945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30D779B" w14:textId="75AEB3A5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3B27E09" w14:textId="4A2EB54E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  <w:r w:rsidRPr="00CF41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89822" wp14:editId="7CEE4E9E">
                <wp:simplePos x="0" y="0"/>
                <wp:positionH relativeFrom="margin">
                  <wp:align>center</wp:align>
                </wp:positionH>
                <wp:positionV relativeFrom="paragraph">
                  <wp:posOffset>17714</wp:posOffset>
                </wp:positionV>
                <wp:extent cx="33528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BF8D5" w14:textId="18EB9D26" w:rsidR="003966E2" w:rsidRPr="00CF4107" w:rsidRDefault="00FF31F4" w:rsidP="003966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31F4">
                              <w:rPr>
                                <w:sz w:val="28"/>
                                <w:szCs w:val="28"/>
                              </w:rPr>
                              <w:t>Einführung in die Methoden und die Didaktik des Präsenzunterrichts+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1898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4pt;width:26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7EDwIAAPUDAAAOAAAAZHJzL2Uyb0RvYy54bWysU9tu2zAMfR+wfxD0vvjSpBcjStG1yzCg&#10;uwDtPkCR5ViYJGqSEjv7+lFymgbb2zA/CJRJHvIcUsvb0Wiylz4osIxWs5ISaQW0ym4Z/f68fndN&#10;SYjctlyDlYweZKC3q7dvloNrZA096FZ6giA2NINjtI/RNUURRC8NDzNw0qKzA294xKvfFq3nA6Ib&#10;XdRleVkM4FvnQcgQ8O/D5KSrjN91UsSvXRdkJJpR7C3m0+dzk85iteTN1nPXK3Fsg/9DF4Yri0VP&#10;UA88crLz6i8oo4SHAF2cCTAFdJ0SMnNANlX5B5unnjuZuaA4wZ1kCv8PVnzZf/NEtYzW1RUllhsc&#10;0rMcYyd1S+qkz+BCg2FPDgPj+B5GnHPmGtwjiB+BWLjvud3KO+9h6CVvsb8qZRZnqRNOSCCb4TO0&#10;WIbvImSgsfMmiYdyEETHOR1Os8FWiMCfFxeL+rpEl0BfNS/nl3WeXsGbl3TnQ/wowZBkMOpx+Bme&#10;7x9DTO3w5iUkVbOwVlrnBdCWDIzeLOpFTjjzGBVxP7UyjGJ1/KaNSSw/2DYnR670ZGMBbY+0E9OJ&#10;cxw3IwYmLTbQHlAAD9Me4rtBowf/i5IBd5DR8HPHvaREf7Io4k01n6elzZf54goZE3/u2Zx7uBUI&#10;xWikZDLvY170xDW4OxR7rbIMr50ce8Xdyuoc30Fa3vN7jnp9ravfAAAA//8DAFBLAwQUAAYACAAA&#10;ACEATqrkcNkAAAAGAQAADwAAAGRycy9kb3ducmV2LnhtbEyPy07DMBBF90j8gzVI7KiNxaMKcaoK&#10;tWUJLRFrNx6SiHhsxW4a/p5hBcujO7r3TLma/SAmHFMfyMDtQoFAaoLrqTVQv29vliBStuTsEAgN&#10;fGOCVXV5UdrChTPtcTrkVnAJpcIa6HKOhZSp6dDbtAgRibPPMHqbGcdWutGeudwPUiv1IL3tiRc6&#10;G/G5w+brcPIGYo67x5fx9W292U6q/tjVum83xlxfzesnEBnn/HcMv/qsDhU7HcOJXBKDAX4kG9Cs&#10;z+G9XjIfmfWdAlmV8r9+9QMAAP//AwBQSwECLQAUAAYACAAAACEAtoM4kv4AAADhAQAAEwAAAAAA&#10;AAAAAAAAAAAAAAAAW0NvbnRlbnRfVHlwZXNdLnhtbFBLAQItABQABgAIAAAAIQA4/SH/1gAAAJQB&#10;AAALAAAAAAAAAAAAAAAAAC8BAABfcmVscy8ucmVsc1BLAQItABQABgAIAAAAIQDXUk7EDwIAAPUD&#10;AAAOAAAAAAAAAAAAAAAAAC4CAABkcnMvZTJvRG9jLnhtbFBLAQItABQABgAIAAAAIQBOquRw2QAA&#10;AAYBAAAPAAAAAAAAAAAAAAAAAGkEAABkcnMvZG93bnJldi54bWxQSwUGAAAAAAQABADzAAAAbwUA&#10;AAAA&#10;" filled="f" stroked="f">
                <v:textbox style="mso-fit-shape-to-text:t">
                  <w:txbxContent>
                    <w:p w14:paraId="567BF8D5" w14:textId="18EB9D26" w:rsidR="003966E2" w:rsidRPr="00CF4107" w:rsidRDefault="00FF31F4" w:rsidP="003966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31F4">
                        <w:rPr>
                          <w:sz w:val="28"/>
                          <w:szCs w:val="28"/>
                        </w:rPr>
                        <w:t>Einführung in die Methoden und die Didaktik des Präsenzunterrichts+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27ADA9" w14:textId="023E3777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7E28881" w14:textId="389B8027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09026FE" w14:textId="7534BB68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4920198" w14:textId="77777777" w:rsidR="00C0008B" w:rsidRDefault="00C0008B" w:rsidP="0026282E">
      <w:pPr>
        <w:rPr>
          <w:b/>
          <w:bCs/>
          <w:color w:val="215E99" w:themeColor="text2" w:themeTint="BF"/>
          <w:sz w:val="28"/>
          <w:szCs w:val="28"/>
        </w:rPr>
        <w:sectPr w:rsidR="00C0008B" w:rsidSect="00C0008B">
          <w:headerReference w:type="default" r:id="rId8"/>
          <w:footerReference w:type="default" r:id="rId9"/>
          <w:pgSz w:w="16838" w:h="11906" w:orient="landscape"/>
          <w:pgMar w:top="1572" w:right="567" w:bottom="567" w:left="567" w:header="709" w:footer="709" w:gutter="0"/>
          <w:pgNumType w:start="1"/>
          <w:cols w:space="708"/>
          <w:docGrid w:linePitch="360"/>
        </w:sectPr>
      </w:pPr>
    </w:p>
    <w:p w14:paraId="70F24718" w14:textId="3F9A7471" w:rsidR="00463269" w:rsidRPr="00B710BD" w:rsidRDefault="00C53EB7">
      <w:pPr>
        <w:rPr>
          <w:color w:val="002060"/>
        </w:rPr>
      </w:pPr>
      <w:bookmarkStart w:id="0" w:name="_Hlk163625343"/>
      <w:r w:rsidRPr="00B710BD">
        <w:rPr>
          <w:color w:val="002060"/>
        </w:rPr>
        <w:lastRenderedPageBreak/>
        <w:t xml:space="preserve">Mit neuen Kursformaten werden Kursleitungen vor neue Herausforderungen gestellt. Um sie bestmöglich dafür vorzubereiten, müssen Kursleitungen im Umgang mit der </w:t>
      </w:r>
      <w:proofErr w:type="spellStart"/>
      <w:r w:rsidRPr="00B710BD">
        <w:rPr>
          <w:color w:val="002060"/>
        </w:rPr>
        <w:t>vhs.cloud</w:t>
      </w:r>
      <w:proofErr w:type="spellEnd"/>
      <w:r w:rsidRPr="00B710BD">
        <w:rPr>
          <w:color w:val="002060"/>
        </w:rPr>
        <w:t xml:space="preserve">, </w:t>
      </w:r>
      <w:bookmarkEnd w:id="0"/>
      <w:r w:rsidR="00463269" w:rsidRPr="00B710BD">
        <w:rPr>
          <w:color w:val="002060"/>
        </w:rPr>
        <w:t xml:space="preserve">unterschiedlichen Konferenztools, im Umgang mit der Technik sowie rechtlichen Hintergründen geschult werden. Sämtliche Methoden und Tools können sowohl im </w:t>
      </w:r>
      <w:proofErr w:type="gramStart"/>
      <w:r w:rsidR="00463269" w:rsidRPr="00B710BD">
        <w:rPr>
          <w:color w:val="002060"/>
        </w:rPr>
        <w:t>Präsenzunterricht,</w:t>
      </w:r>
      <w:proofErr w:type="gramEnd"/>
      <w:r w:rsidR="00463269" w:rsidRPr="00B710BD">
        <w:rPr>
          <w:color w:val="002060"/>
        </w:rPr>
        <w:t xml:space="preserve"> als auch in allen Formen der Hybrid- und Onlineunterrichts angewandt werden.</w:t>
      </w:r>
    </w:p>
    <w:p w14:paraId="663D659E" w14:textId="77777777" w:rsidR="00463269" w:rsidRPr="00B710BD" w:rsidRDefault="00463269">
      <w:pPr>
        <w:rPr>
          <w:color w:val="002060"/>
        </w:rPr>
      </w:pPr>
    </w:p>
    <w:p w14:paraId="59EAB9A8" w14:textId="77777777" w:rsidR="00463269" w:rsidRPr="00B710BD" w:rsidRDefault="00463269">
      <w:pPr>
        <w:rPr>
          <w:color w:val="002060"/>
        </w:rPr>
      </w:pPr>
    </w:p>
    <w:p w14:paraId="68C5F096" w14:textId="77777777" w:rsidR="00463269" w:rsidRPr="00B710BD" w:rsidRDefault="00463269">
      <w:pPr>
        <w:rPr>
          <w:color w:val="002060"/>
        </w:rPr>
      </w:pPr>
    </w:p>
    <w:p w14:paraId="2C849118" w14:textId="7117BB19" w:rsidR="00463269" w:rsidRPr="00B710BD" w:rsidRDefault="00463269">
      <w:pPr>
        <w:rPr>
          <w:color w:val="002060"/>
        </w:rPr>
      </w:pPr>
      <w:r w:rsidRPr="00B710BD">
        <w:rPr>
          <w:b/>
          <w:bCs/>
          <w:color w:val="002060"/>
        </w:rPr>
        <w:t>Inhalt des Dokuments</w:t>
      </w:r>
      <w:r w:rsidRPr="00B710BD">
        <w:rPr>
          <w:color w:val="002060"/>
        </w:rPr>
        <w:t>:</w:t>
      </w:r>
    </w:p>
    <w:p w14:paraId="1D3E10D0" w14:textId="77777777" w:rsidR="00463269" w:rsidRPr="00B710BD" w:rsidRDefault="00463269">
      <w:pPr>
        <w:rPr>
          <w:color w:val="002060"/>
        </w:rPr>
      </w:pPr>
    </w:p>
    <w:p w14:paraId="603684A2" w14:textId="7AB49490" w:rsidR="00463269" w:rsidRPr="00B710BD" w:rsidRDefault="00463269">
      <w:pPr>
        <w:rPr>
          <w:color w:val="002060"/>
        </w:rPr>
      </w:pPr>
      <w:r w:rsidRPr="00B710BD">
        <w:rPr>
          <w:color w:val="002060"/>
        </w:rPr>
        <w:t xml:space="preserve">Tag I der </w:t>
      </w:r>
      <w:proofErr w:type="gramStart"/>
      <w:r w:rsidRPr="00B710BD">
        <w:rPr>
          <w:color w:val="002060"/>
        </w:rPr>
        <w:t>Schulung</w:t>
      </w:r>
      <w:proofErr w:type="gramEnd"/>
      <w:r w:rsidRPr="00B710BD">
        <w:rPr>
          <w:color w:val="002060"/>
        </w:rPr>
        <w:t xml:space="preserve"> Seite 2</w:t>
      </w:r>
    </w:p>
    <w:p w14:paraId="2E63E9BD" w14:textId="0BDACC54" w:rsidR="00463269" w:rsidRPr="00B710BD" w:rsidRDefault="00463269">
      <w:pPr>
        <w:rPr>
          <w:color w:val="002060"/>
        </w:rPr>
      </w:pPr>
      <w:r w:rsidRPr="00B710BD">
        <w:rPr>
          <w:color w:val="002060"/>
        </w:rPr>
        <w:t xml:space="preserve">Tag II der </w:t>
      </w:r>
      <w:proofErr w:type="gramStart"/>
      <w:r w:rsidRPr="00B710BD">
        <w:rPr>
          <w:color w:val="002060"/>
        </w:rPr>
        <w:t>Schulung</w:t>
      </w:r>
      <w:proofErr w:type="gramEnd"/>
      <w:r w:rsidRPr="00B710BD">
        <w:rPr>
          <w:color w:val="002060"/>
        </w:rPr>
        <w:t xml:space="preserve"> Seite 7</w:t>
      </w:r>
    </w:p>
    <w:p w14:paraId="42E02D71" w14:textId="77777777" w:rsidR="00463269" w:rsidRPr="00B710BD" w:rsidRDefault="00463269">
      <w:pPr>
        <w:rPr>
          <w:color w:val="002060"/>
        </w:rPr>
      </w:pPr>
    </w:p>
    <w:p w14:paraId="3CB5B419" w14:textId="2DF1B93D" w:rsidR="00463269" w:rsidRPr="00B710BD" w:rsidRDefault="00463269">
      <w:pPr>
        <w:rPr>
          <w:color w:val="002060"/>
        </w:rPr>
      </w:pPr>
      <w:r w:rsidRPr="00B710BD">
        <w:rPr>
          <w:color w:val="002060"/>
        </w:rPr>
        <w:t xml:space="preserve">Hinweise zur Vorbereitung und </w:t>
      </w:r>
      <w:proofErr w:type="gramStart"/>
      <w:r w:rsidRPr="00B710BD">
        <w:rPr>
          <w:color w:val="002060"/>
        </w:rPr>
        <w:t>Nachbereitung</w:t>
      </w:r>
      <w:proofErr w:type="gramEnd"/>
      <w:r w:rsidRPr="00B710BD">
        <w:rPr>
          <w:color w:val="002060"/>
        </w:rPr>
        <w:t xml:space="preserve"> Seite 10</w:t>
      </w:r>
    </w:p>
    <w:p w14:paraId="45B2D1F2" w14:textId="75528524" w:rsidR="00463269" w:rsidRPr="00B710BD" w:rsidRDefault="00463269">
      <w:pPr>
        <w:rPr>
          <w:color w:val="002060"/>
        </w:rPr>
      </w:pPr>
    </w:p>
    <w:p w14:paraId="6FF0C336" w14:textId="4DA58797" w:rsidR="00463269" w:rsidRPr="00B710BD" w:rsidRDefault="00463269">
      <w:pPr>
        <w:rPr>
          <w:color w:val="002060"/>
        </w:rPr>
      </w:pPr>
      <w:r w:rsidRPr="00B710BD">
        <w:rPr>
          <w:color w:val="002060"/>
        </w:rPr>
        <w:t xml:space="preserve">Ideen zur Übertragung auf andere </w:t>
      </w:r>
      <w:proofErr w:type="gramStart"/>
      <w:r w:rsidRPr="00B710BD">
        <w:rPr>
          <w:color w:val="002060"/>
        </w:rPr>
        <w:t>Fachbereiche</w:t>
      </w:r>
      <w:proofErr w:type="gramEnd"/>
      <w:r w:rsidRPr="00B710BD">
        <w:rPr>
          <w:color w:val="002060"/>
        </w:rPr>
        <w:t xml:space="preserve"> Seite 11</w:t>
      </w:r>
    </w:p>
    <w:p w14:paraId="02ED32BE" w14:textId="74BF0BD9" w:rsidR="00C53EB7" w:rsidRDefault="00C53EB7">
      <w:pPr>
        <w:rPr>
          <w:b/>
          <w:bCs/>
          <w:color w:val="215E99" w:themeColor="text2" w:themeTint="BF"/>
          <w:sz w:val="28"/>
          <w:szCs w:val="28"/>
        </w:rPr>
      </w:pPr>
      <w:r>
        <w:rPr>
          <w:b/>
          <w:bCs/>
          <w:color w:val="215E99" w:themeColor="text2" w:themeTint="BF"/>
          <w:sz w:val="28"/>
          <w:szCs w:val="28"/>
        </w:rPr>
        <w:br w:type="page"/>
      </w:r>
    </w:p>
    <w:p w14:paraId="356E00EF" w14:textId="7D500C1A" w:rsidR="004C6868" w:rsidRDefault="004C6868" w:rsidP="004C6868">
      <w:pPr>
        <w:rPr>
          <w:b/>
          <w:bCs/>
          <w:color w:val="215E99" w:themeColor="text2" w:themeTint="BF"/>
          <w:sz w:val="28"/>
          <w:szCs w:val="28"/>
        </w:rPr>
      </w:pPr>
      <w:r w:rsidRPr="004C6868">
        <w:rPr>
          <w:b/>
          <w:bCs/>
          <w:color w:val="215E99" w:themeColor="text2" w:themeTint="BF"/>
          <w:sz w:val="28"/>
          <w:szCs w:val="28"/>
        </w:rPr>
        <w:lastRenderedPageBreak/>
        <w:t>U</w:t>
      </w:r>
      <w:r>
        <w:rPr>
          <w:b/>
          <w:bCs/>
          <w:color w:val="215E99" w:themeColor="text2" w:themeTint="BF"/>
          <w:sz w:val="28"/>
          <w:szCs w:val="28"/>
        </w:rPr>
        <w:t>nterrichtsplan</w:t>
      </w:r>
    </w:p>
    <w:p w14:paraId="1FAEBEE7" w14:textId="77777777" w:rsidR="004C6868" w:rsidRPr="004C6868" w:rsidRDefault="004C6868" w:rsidP="004C6868">
      <w:pPr>
        <w:rPr>
          <w:b/>
          <w:bCs/>
          <w:color w:val="215E99" w:themeColor="text2" w:themeTint="BF"/>
          <w:sz w:val="28"/>
          <w:szCs w:val="28"/>
        </w:rPr>
      </w:pPr>
    </w:p>
    <w:p w14:paraId="5826978E" w14:textId="77777777" w:rsidR="004C6868" w:rsidRPr="004C6868" w:rsidRDefault="004C6868" w:rsidP="004C6868">
      <w:r w:rsidRPr="004C6868">
        <w:t>2 Nachmittage: jeweils 3UE pro Nachmittag, 14:00-17:15 (14:00-15:30 + 15 Min. Pause + 15:45-17:15)</w:t>
      </w:r>
    </w:p>
    <w:p w14:paraId="5B910E68" w14:textId="77777777" w:rsidR="004C6868" w:rsidRPr="004C6868" w:rsidRDefault="004C6868" w:rsidP="004C6868">
      <w:r w:rsidRPr="004C6868">
        <w:t>Max. TN-Zahl: 20 bis 25</w:t>
      </w:r>
    </w:p>
    <w:p w14:paraId="50ECE156" w14:textId="66E2943B" w:rsidR="004C6868" w:rsidRPr="004C6868" w:rsidRDefault="004C6868" w:rsidP="004C6868">
      <w:r w:rsidRPr="004C6868">
        <w:t xml:space="preserve">Ort: EDV-Raum mit Hybridausstattung (Präsenz) + Zoom in der vhs </w:t>
      </w:r>
      <w:proofErr w:type="spellStart"/>
      <w:r w:rsidRPr="004C6868">
        <w:t>cloud</w:t>
      </w:r>
      <w:proofErr w:type="spellEnd"/>
      <w:r w:rsidRPr="004C6868">
        <w:t xml:space="preserve"> (Online)</w:t>
      </w:r>
    </w:p>
    <w:p w14:paraId="469A75B8" w14:textId="78EF03A3" w:rsidR="004C6868" w:rsidRDefault="004C6868" w:rsidP="0026282E">
      <w:pPr>
        <w:rPr>
          <w:b/>
          <w:bCs/>
          <w:color w:val="215E99" w:themeColor="text2" w:themeTint="BF"/>
          <w:sz w:val="28"/>
          <w:szCs w:val="28"/>
        </w:rPr>
      </w:pPr>
    </w:p>
    <w:p w14:paraId="046B8791" w14:textId="77777777" w:rsidR="004C6868" w:rsidRDefault="004C6868" w:rsidP="0026282E">
      <w:pPr>
        <w:rPr>
          <w:b/>
          <w:bCs/>
          <w:color w:val="215E99" w:themeColor="text2" w:themeTint="BF"/>
          <w:sz w:val="28"/>
          <w:szCs w:val="28"/>
        </w:rPr>
      </w:pPr>
    </w:p>
    <w:p w14:paraId="5B269CDD" w14:textId="2A8D798F" w:rsidR="0026282E" w:rsidRPr="00AC680A" w:rsidRDefault="00C0008B" w:rsidP="0026282E">
      <w:pPr>
        <w:rPr>
          <w:b/>
          <w:bCs/>
          <w:color w:val="215E99" w:themeColor="text2" w:themeTint="BF"/>
          <w:sz w:val="28"/>
          <w:szCs w:val="28"/>
        </w:rPr>
      </w:pPr>
      <w:r>
        <w:rPr>
          <w:b/>
          <w:bCs/>
          <w:color w:val="215E99" w:themeColor="text2" w:themeTint="BF"/>
          <w:sz w:val="28"/>
          <w:szCs w:val="28"/>
        </w:rPr>
        <w:t>N</w:t>
      </w:r>
      <w:r w:rsidR="0026282E" w:rsidRPr="00AC680A">
        <w:rPr>
          <w:b/>
          <w:bCs/>
          <w:color w:val="215E99" w:themeColor="text2" w:themeTint="BF"/>
          <w:sz w:val="28"/>
          <w:szCs w:val="28"/>
        </w:rPr>
        <w:t>achmittag</w:t>
      </w:r>
      <w:r w:rsidR="00AC680A" w:rsidRPr="00AC680A">
        <w:rPr>
          <w:b/>
          <w:bCs/>
          <w:color w:val="215E99" w:themeColor="text2" w:themeTint="BF"/>
          <w:sz w:val="28"/>
          <w:szCs w:val="28"/>
        </w:rPr>
        <w:t xml:space="preserve"> I</w:t>
      </w:r>
      <w:r w:rsidR="0026282E" w:rsidRPr="00AC680A">
        <w:rPr>
          <w:b/>
          <w:bCs/>
          <w:color w:val="215E99" w:themeColor="text2" w:themeTint="BF"/>
          <w:sz w:val="28"/>
          <w:szCs w:val="28"/>
        </w:rPr>
        <w:t>, 14:00-15:30</w:t>
      </w:r>
    </w:p>
    <w:p w14:paraId="735CAF23" w14:textId="77777777" w:rsidR="0026282E" w:rsidRPr="005C3851" w:rsidRDefault="0026282E" w:rsidP="0026282E"/>
    <w:tbl>
      <w:tblPr>
        <w:tblStyle w:val="NormalTable0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126"/>
        <w:gridCol w:w="1985"/>
        <w:gridCol w:w="2126"/>
        <w:gridCol w:w="2835"/>
        <w:gridCol w:w="1701"/>
        <w:gridCol w:w="1701"/>
        <w:gridCol w:w="1701"/>
      </w:tblGrid>
      <w:tr w:rsidR="0026282E" w:rsidRPr="005C3851" w14:paraId="7BB43D6D" w14:textId="77777777" w:rsidTr="00AC680A">
        <w:trPr>
          <w:trHeight w:val="793"/>
        </w:trPr>
        <w:tc>
          <w:tcPr>
            <w:tcW w:w="1303" w:type="dxa"/>
            <w:shd w:val="clear" w:color="auto" w:fill="0E2841" w:themeFill="text2"/>
          </w:tcPr>
          <w:p w14:paraId="45B7BE49" w14:textId="77777777" w:rsidR="0026282E" w:rsidRPr="00AC680A" w:rsidRDefault="0026282E" w:rsidP="00D34786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 xml:space="preserve"> Dauer </w:t>
            </w:r>
          </w:p>
        </w:tc>
        <w:tc>
          <w:tcPr>
            <w:tcW w:w="2126" w:type="dxa"/>
            <w:shd w:val="clear" w:color="auto" w:fill="0E2841" w:themeFill="text2"/>
          </w:tcPr>
          <w:p w14:paraId="350BD801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Inhalt</w:t>
            </w:r>
            <w:proofErr w:type="spellEnd"/>
            <w:r w:rsidRPr="00AC680A">
              <w:rPr>
                <w:rFonts w:ascii="Arial" w:hAnsi="Arial" w:cs="Arial"/>
                <w:b/>
              </w:rPr>
              <w:t>(e)</w:t>
            </w:r>
          </w:p>
          <w:p w14:paraId="226A5DE8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0E2841" w:themeFill="text2"/>
          </w:tcPr>
          <w:p w14:paraId="65A141F4" w14:textId="77777777" w:rsidR="0026282E" w:rsidRPr="00AC680A" w:rsidRDefault="0026282E" w:rsidP="00D34786">
            <w:pPr>
              <w:pStyle w:val="TableParagraph"/>
              <w:ind w:left="108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Lernziel</w:t>
            </w:r>
            <w:proofErr w:type="spellEnd"/>
          </w:p>
        </w:tc>
        <w:tc>
          <w:tcPr>
            <w:tcW w:w="2126" w:type="dxa"/>
            <w:shd w:val="clear" w:color="auto" w:fill="0E2841" w:themeFill="text2"/>
          </w:tcPr>
          <w:p w14:paraId="766C2214" w14:textId="457ADCDA" w:rsidR="0026282E" w:rsidRPr="00C54EAA" w:rsidRDefault="004B27DA" w:rsidP="00D34786">
            <w:pPr>
              <w:pStyle w:val="TableParagraph"/>
              <w:ind w:left="109"/>
              <w:jc w:val="both"/>
              <w:rPr>
                <w:rFonts w:ascii="Arial" w:hAnsi="Arial" w:cs="Arial"/>
                <w:b/>
                <w:lang w:val="de-DE"/>
              </w:rPr>
            </w:pPr>
            <w:r w:rsidRPr="00C54EAA">
              <w:rPr>
                <w:rFonts w:ascii="Arial" w:hAnsi="Arial" w:cs="Arial"/>
                <w:b/>
                <w:lang w:val="de-DE"/>
              </w:rPr>
              <w:t xml:space="preserve">Digitale </w:t>
            </w:r>
            <w:r w:rsidR="0026282E" w:rsidRPr="00C54EAA">
              <w:rPr>
                <w:rFonts w:ascii="Arial" w:hAnsi="Arial" w:cs="Arial"/>
                <w:b/>
                <w:lang w:val="de-DE"/>
              </w:rPr>
              <w:t>Kompetenz</w:t>
            </w:r>
            <w:r w:rsidRPr="00C54EAA">
              <w:rPr>
                <w:rFonts w:ascii="Arial" w:hAnsi="Arial" w:cs="Arial"/>
                <w:b/>
                <w:lang w:val="de-DE"/>
              </w:rPr>
              <w:t>en nach DigComp AT 2.3</w:t>
            </w:r>
          </w:p>
        </w:tc>
        <w:tc>
          <w:tcPr>
            <w:tcW w:w="2835" w:type="dxa"/>
            <w:shd w:val="clear" w:color="auto" w:fill="0E2841" w:themeFill="text2"/>
          </w:tcPr>
          <w:p w14:paraId="2D643D72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Methode</w:t>
            </w:r>
            <w:proofErr w:type="spellEnd"/>
            <w:r w:rsidRPr="00AC680A">
              <w:rPr>
                <w:rFonts w:ascii="Arial" w:hAnsi="Arial" w:cs="Arial"/>
                <w:b/>
              </w:rPr>
              <w:t>(n) und</w:t>
            </w:r>
          </w:p>
          <w:p w14:paraId="799612B5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Durchführung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0D5890DC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Sozialform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19B9F901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Materialien</w:t>
            </w:r>
            <w:proofErr w:type="spellEnd"/>
            <w:r w:rsidRPr="00AC680A">
              <w:rPr>
                <w:rFonts w:ascii="Arial" w:hAnsi="Arial" w:cs="Arial"/>
                <w:b/>
              </w:rPr>
              <w:t>/</w:t>
            </w:r>
          </w:p>
          <w:p w14:paraId="0E924DDE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1701" w:type="dxa"/>
            <w:shd w:val="clear" w:color="auto" w:fill="0E2841" w:themeFill="text2"/>
          </w:tcPr>
          <w:p w14:paraId="1DC20176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Hinweise</w:t>
            </w:r>
            <w:proofErr w:type="spellEnd"/>
            <w:r w:rsidRPr="00AC680A">
              <w:rPr>
                <w:rFonts w:ascii="Arial" w:hAnsi="Arial" w:cs="Arial"/>
                <w:b/>
              </w:rPr>
              <w:t>/</w:t>
            </w:r>
          </w:p>
          <w:p w14:paraId="36BECE1B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Vor</w:t>
            </w:r>
            <w:proofErr w:type="spellEnd"/>
            <w:r w:rsidRPr="00AC680A">
              <w:rPr>
                <w:rFonts w:ascii="Arial" w:hAnsi="Arial" w:cs="Arial"/>
                <w:b/>
              </w:rPr>
              <w:t>-/Nach-</w:t>
            </w:r>
          </w:p>
          <w:p w14:paraId="50F5AB2A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bereitung</w:t>
            </w:r>
            <w:proofErr w:type="spellEnd"/>
          </w:p>
        </w:tc>
      </w:tr>
      <w:tr w:rsidR="0026282E" w:rsidRPr="005C3851" w14:paraId="05652980" w14:textId="77777777" w:rsidTr="00D34786">
        <w:trPr>
          <w:trHeight w:val="949"/>
        </w:trPr>
        <w:tc>
          <w:tcPr>
            <w:tcW w:w="1303" w:type="dxa"/>
          </w:tcPr>
          <w:p w14:paraId="4CA5704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10 Min.</w:t>
            </w:r>
          </w:p>
          <w:p w14:paraId="01D0A95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FC15E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Technikcheck</w:t>
            </w:r>
            <w:proofErr w:type="spellEnd"/>
          </w:p>
        </w:tc>
        <w:tc>
          <w:tcPr>
            <w:tcW w:w="1985" w:type="dxa"/>
          </w:tcPr>
          <w:p w14:paraId="2DE1802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FE80A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9B809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Die Veranstaltung findet im EDV-Raum statt. Die TN in Präsenz fahren die PCs an; KL prüft Technik und Verbindung mit TN online  </w:t>
            </w:r>
          </w:p>
        </w:tc>
        <w:tc>
          <w:tcPr>
            <w:tcW w:w="1701" w:type="dxa"/>
          </w:tcPr>
          <w:p w14:paraId="1CA19BA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+ </w:t>
            </w:r>
            <w:proofErr w:type="spellStart"/>
            <w:r w:rsidRPr="00AC680A">
              <w:rPr>
                <w:rFonts w:ascii="Arial" w:hAnsi="Arial" w:cs="Arial"/>
              </w:rPr>
              <w:t>Einzelarbeit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7EDCBA8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PC/Laptop</w:t>
            </w:r>
          </w:p>
          <w:p w14:paraId="74ED49C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Kamera</w:t>
            </w:r>
          </w:p>
          <w:p w14:paraId="4E3424B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Mikro</w:t>
            </w:r>
          </w:p>
          <w:p w14:paraId="41708C9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proofErr w:type="spellStart"/>
            <w:r w:rsidRPr="00AC680A">
              <w:rPr>
                <w:rFonts w:ascii="Arial" w:hAnsi="Arial" w:cs="Arial"/>
                <w:lang w:val="de-DE"/>
              </w:rPr>
              <w:t>Beamer</w:t>
            </w:r>
            <w:proofErr w:type="spellEnd"/>
          </w:p>
        </w:tc>
        <w:tc>
          <w:tcPr>
            <w:tcW w:w="1701" w:type="dxa"/>
          </w:tcPr>
          <w:p w14:paraId="15CD709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Vorbereitung: TN online bekommen im Voraus den Link für die Zoom-Konferenz in der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(s.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>: Freigabelink erstellen)</w:t>
            </w:r>
          </w:p>
        </w:tc>
      </w:tr>
      <w:tr w:rsidR="0026282E" w:rsidRPr="005C3851" w14:paraId="55DF4EBD" w14:textId="77777777" w:rsidTr="00D34786">
        <w:trPr>
          <w:trHeight w:val="949"/>
        </w:trPr>
        <w:tc>
          <w:tcPr>
            <w:tcW w:w="1303" w:type="dxa"/>
          </w:tcPr>
          <w:p w14:paraId="14F5C26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5 Min.</w:t>
            </w:r>
          </w:p>
          <w:p w14:paraId="332FDE6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731DD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Begrüßung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</w:p>
          <w:p w14:paraId="314C521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und</w:t>
            </w:r>
          </w:p>
          <w:p w14:paraId="57F7054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Eröffnung</w:t>
            </w:r>
            <w:proofErr w:type="spellEnd"/>
          </w:p>
        </w:tc>
        <w:tc>
          <w:tcPr>
            <w:tcW w:w="1985" w:type="dxa"/>
          </w:tcPr>
          <w:p w14:paraId="3A92D12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6ECD3D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C4719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Kurze Vorstellung der KL + Übersicht über die Inhalte der Veranstaltung +</w:t>
            </w:r>
          </w:p>
          <w:p w14:paraId="214715F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Du/Sie </w:t>
            </w:r>
            <w:proofErr w:type="spellStart"/>
            <w:r w:rsidRPr="00AC680A">
              <w:rPr>
                <w:rFonts w:ascii="Arial" w:hAnsi="Arial" w:cs="Arial"/>
              </w:rPr>
              <w:t>klären</w:t>
            </w:r>
            <w:proofErr w:type="spellEnd"/>
          </w:p>
        </w:tc>
        <w:tc>
          <w:tcPr>
            <w:tcW w:w="1701" w:type="dxa"/>
          </w:tcPr>
          <w:p w14:paraId="3F2333B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Host</w:t>
            </w:r>
          </w:p>
        </w:tc>
        <w:tc>
          <w:tcPr>
            <w:tcW w:w="1701" w:type="dxa"/>
          </w:tcPr>
          <w:p w14:paraId="4485000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DE32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6282E" w:rsidRPr="005C3851" w14:paraId="0A89EF3A" w14:textId="77777777" w:rsidTr="00D34786">
        <w:trPr>
          <w:trHeight w:val="1260"/>
        </w:trPr>
        <w:tc>
          <w:tcPr>
            <w:tcW w:w="1303" w:type="dxa"/>
          </w:tcPr>
          <w:p w14:paraId="72DC9C1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  <w:p w14:paraId="145E4DF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E0F9F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Vorstellungsrunde</w:t>
            </w:r>
            <w:proofErr w:type="spellEnd"/>
          </w:p>
        </w:tc>
        <w:tc>
          <w:tcPr>
            <w:tcW w:w="1985" w:type="dxa"/>
          </w:tcPr>
          <w:p w14:paraId="51E2ED7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C116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F432F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TN stellen sich kurz vor </w:t>
            </w:r>
          </w:p>
        </w:tc>
        <w:tc>
          <w:tcPr>
            <w:tcW w:w="1701" w:type="dxa"/>
          </w:tcPr>
          <w:p w14:paraId="495447C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4152AEE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0BC4C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Wenn viele am Seminar teilnehmen, sagt jede/r TN nur Name + “Technik ist für mich…”</w:t>
            </w:r>
          </w:p>
        </w:tc>
      </w:tr>
      <w:tr w:rsidR="0026282E" w:rsidRPr="005C3851" w14:paraId="1F905B0B" w14:textId="77777777" w:rsidTr="00D34786">
        <w:trPr>
          <w:trHeight w:val="1404"/>
        </w:trPr>
        <w:tc>
          <w:tcPr>
            <w:tcW w:w="1303" w:type="dxa"/>
          </w:tcPr>
          <w:p w14:paraId="68AB361F" w14:textId="541D8238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lastRenderedPageBreak/>
              <w:t>20 Min</w:t>
            </w:r>
            <w:r w:rsidR="00AC680A">
              <w:rPr>
                <w:rFonts w:ascii="Arial" w:hAnsi="Arial" w:cs="Arial"/>
              </w:rPr>
              <w:t>.</w:t>
            </w:r>
          </w:p>
          <w:p w14:paraId="0B4829F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7FA9D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Vorstellung der Technik für </w:t>
            </w:r>
            <w:r w:rsidRPr="00AC680A">
              <w:rPr>
                <w:rFonts w:ascii="Arial" w:hAnsi="Arial" w:cs="Arial"/>
                <w:lang w:val="de-DE"/>
              </w:rPr>
              <w:br/>
              <w:t>Präsenz-, Online- und Hybridunterricht</w:t>
            </w:r>
          </w:p>
        </w:tc>
        <w:tc>
          <w:tcPr>
            <w:tcW w:w="1985" w:type="dxa"/>
          </w:tcPr>
          <w:p w14:paraId="3EA4BD7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Digitale Technologien bedienen für Präsenz-, Online- und Hybridunterricht</w:t>
            </w:r>
          </w:p>
        </w:tc>
        <w:tc>
          <w:tcPr>
            <w:tcW w:w="2126" w:type="dxa"/>
          </w:tcPr>
          <w:p w14:paraId="1B12D4E1" w14:textId="77777777" w:rsidR="004B27DA" w:rsidRPr="004B27D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</w:rPr>
            </w:pPr>
            <w:r w:rsidRPr="004B27DA">
              <w:rPr>
                <w:rFonts w:ascii="Arial" w:eastAsia="Times New Roman" w:hAnsi="Arial" w:cs="Arial"/>
                <w:color w:val="193A59"/>
              </w:rPr>
              <w:t>0.2 Digitale Geräte und Technologien bedienen</w:t>
            </w:r>
          </w:p>
          <w:p w14:paraId="5105FFF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6E3A3A6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KL zeigt die benötigte Technik für die unterschiedlichen Unterrichtsformate (Kameras, Mikro,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Beamer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>…)</w:t>
            </w:r>
          </w:p>
          <w:p w14:paraId="4ADEF1F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Die TN probieren die Technik selbst aus (alle TN in Präsenz kommen abwechselnd nach vorne und richten die Technik für Hybridunterricht ein)</w:t>
            </w:r>
          </w:p>
        </w:tc>
        <w:tc>
          <w:tcPr>
            <w:tcW w:w="1701" w:type="dxa"/>
          </w:tcPr>
          <w:p w14:paraId="65F61A8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Host + Plenum</w:t>
            </w:r>
          </w:p>
        </w:tc>
        <w:tc>
          <w:tcPr>
            <w:tcW w:w="1701" w:type="dxa"/>
          </w:tcPr>
          <w:p w14:paraId="2D63850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PC/Laptop</w:t>
            </w:r>
          </w:p>
          <w:p w14:paraId="5DF43AC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Kamera</w:t>
            </w:r>
          </w:p>
          <w:p w14:paraId="7D7FFC8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Mikro</w:t>
            </w:r>
          </w:p>
          <w:p w14:paraId="3208644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proofErr w:type="spellStart"/>
            <w:r w:rsidRPr="00AC680A">
              <w:rPr>
                <w:rFonts w:ascii="Arial" w:hAnsi="Arial" w:cs="Arial"/>
                <w:lang w:val="de-DE"/>
              </w:rPr>
              <w:t>Beamer</w:t>
            </w:r>
            <w:proofErr w:type="spellEnd"/>
          </w:p>
        </w:tc>
        <w:tc>
          <w:tcPr>
            <w:tcW w:w="1701" w:type="dxa"/>
          </w:tcPr>
          <w:p w14:paraId="06FC7E9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Evtl. üben TN in kleineren Gruppen die Technik (parallel in mehreren Räumen)</w:t>
            </w:r>
          </w:p>
        </w:tc>
      </w:tr>
      <w:tr w:rsidR="0026282E" w:rsidRPr="005C3851" w14:paraId="479B66C2" w14:textId="77777777" w:rsidTr="00D34786">
        <w:trPr>
          <w:trHeight w:val="70"/>
        </w:trPr>
        <w:tc>
          <w:tcPr>
            <w:tcW w:w="1303" w:type="dxa"/>
          </w:tcPr>
          <w:p w14:paraId="00016AB9" w14:textId="0B19751D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20 Min</w:t>
            </w:r>
            <w:r w:rsidR="00AC680A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5167F7C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Vorstellung</w:t>
            </w:r>
            <w:proofErr w:type="spellEnd"/>
            <w:r w:rsidRPr="00AC680A">
              <w:rPr>
                <w:rFonts w:ascii="Arial" w:hAnsi="Arial" w:cs="Arial"/>
              </w:rPr>
              <w:t xml:space="preserve"> der cloud + </w:t>
            </w:r>
            <w:proofErr w:type="spellStart"/>
            <w:r w:rsidRPr="00AC680A">
              <w:rPr>
                <w:rFonts w:ascii="Arial" w:hAnsi="Arial" w:cs="Arial"/>
              </w:rPr>
              <w:t>Übungsphase</w:t>
            </w:r>
            <w:proofErr w:type="spellEnd"/>
          </w:p>
        </w:tc>
        <w:tc>
          <w:tcPr>
            <w:tcW w:w="1985" w:type="dxa"/>
          </w:tcPr>
          <w:p w14:paraId="1C98519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bedienen (Registrierung + Aufnahme TN) und eventuelle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tech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00AC680A">
              <w:rPr>
                <w:rFonts w:ascii="Arial" w:hAnsi="Arial" w:cs="Arial"/>
              </w:rPr>
              <w:t>Probleme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lösen</w:t>
            </w:r>
            <w:proofErr w:type="spellEnd"/>
          </w:p>
        </w:tc>
        <w:tc>
          <w:tcPr>
            <w:tcW w:w="2126" w:type="dxa"/>
          </w:tcPr>
          <w:p w14:paraId="5C7EB56E" w14:textId="77777777" w:rsidR="004B27DA" w:rsidRPr="004B27D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</w:rPr>
            </w:pPr>
            <w:r w:rsidRPr="004B27DA">
              <w:rPr>
                <w:rFonts w:ascii="Arial" w:eastAsia="Times New Roman" w:hAnsi="Arial" w:cs="Arial"/>
                <w:color w:val="193A59"/>
              </w:rPr>
              <w:t>2.1 Mithilfe digitaler Technologien kommunizieren</w:t>
            </w:r>
          </w:p>
          <w:p w14:paraId="1A7F41E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104DA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1. Die KL zeigt, wie man sich als KL registriert + Praxisphase: TN registrieren sich jetzt oder im Voraus?</w:t>
            </w:r>
          </w:p>
          <w:p w14:paraId="4F7EE5FD" w14:textId="3FD0AAC9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2. Wie kommen die TN in die </w:t>
            </w:r>
            <w:r w:rsidR="00897476">
              <w:rPr>
                <w:rFonts w:ascii="Arial" w:hAnsi="Arial" w:cs="Arial"/>
                <w:lang w:val="de-DE"/>
              </w:rPr>
              <w:t xml:space="preserve">digitalen </w:t>
            </w:r>
            <w:r w:rsidRPr="00AC680A">
              <w:rPr>
                <w:rFonts w:ascii="Arial" w:hAnsi="Arial" w:cs="Arial"/>
                <w:lang w:val="de-DE"/>
              </w:rPr>
              <w:t>Kurs</w:t>
            </w:r>
            <w:r w:rsidR="00897476">
              <w:rPr>
                <w:rFonts w:ascii="Arial" w:hAnsi="Arial" w:cs="Arial"/>
                <w:lang w:val="de-DE"/>
              </w:rPr>
              <w:t>räume</w:t>
            </w:r>
            <w:r w:rsidRPr="00AC680A">
              <w:rPr>
                <w:rFonts w:ascii="Arial" w:hAnsi="Arial" w:cs="Arial"/>
                <w:lang w:val="de-DE"/>
              </w:rPr>
              <w:t xml:space="preserve">? TN versuchen, einem Kurs mit einem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Kurscode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beizutreten</w:t>
            </w:r>
          </w:p>
          <w:p w14:paraId="524A063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3. KL zeigt, wie man einzelne TN akzeptiert, damit sie an der Veranstaltung teilnehmen können</w:t>
            </w:r>
          </w:p>
        </w:tc>
        <w:tc>
          <w:tcPr>
            <w:tcW w:w="1701" w:type="dxa"/>
          </w:tcPr>
          <w:p w14:paraId="7CDCFD4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</w:t>
            </w:r>
          </w:p>
          <w:p w14:paraId="44EDD82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+</w:t>
            </w:r>
          </w:p>
          <w:p w14:paraId="738A02B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Einzelarbeit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98242B" w14:textId="364D41E1" w:rsidR="0026282E" w:rsidRPr="00AC680A" w:rsidRDefault="00897476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</w:t>
            </w:r>
            <w:r w:rsidR="0026282E" w:rsidRPr="00AC680A">
              <w:rPr>
                <w:rFonts w:ascii="Arial" w:hAnsi="Arial" w:cs="Arial"/>
              </w:rPr>
              <w:t>hs</w:t>
            </w:r>
            <w:r>
              <w:rPr>
                <w:rFonts w:ascii="Arial" w:hAnsi="Arial" w:cs="Arial"/>
              </w:rPr>
              <w:t>.</w:t>
            </w:r>
            <w:r w:rsidR="0026282E" w:rsidRPr="00AC680A">
              <w:rPr>
                <w:rFonts w:ascii="Arial" w:hAnsi="Arial" w:cs="Arial"/>
              </w:rPr>
              <w:t>cloud</w:t>
            </w:r>
            <w:proofErr w:type="spellEnd"/>
            <w:proofErr w:type="gramEnd"/>
          </w:p>
        </w:tc>
        <w:tc>
          <w:tcPr>
            <w:tcW w:w="1701" w:type="dxa"/>
          </w:tcPr>
          <w:p w14:paraId="37B043E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Vorbereitung:</w:t>
            </w:r>
          </w:p>
          <w:p w14:paraId="00293323" w14:textId="77777777" w:rsidR="0026282E" w:rsidRPr="00AC680A" w:rsidRDefault="0026282E" w:rsidP="00D34786">
            <w:pPr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Kursraum einrichten (KL) +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Kurscode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bereithalten</w:t>
            </w:r>
          </w:p>
        </w:tc>
      </w:tr>
      <w:tr w:rsidR="0026282E" w:rsidRPr="005C3851" w14:paraId="65DE549B" w14:textId="77777777" w:rsidTr="00D34786">
        <w:trPr>
          <w:trHeight w:val="70"/>
        </w:trPr>
        <w:tc>
          <w:tcPr>
            <w:tcW w:w="1303" w:type="dxa"/>
          </w:tcPr>
          <w:p w14:paraId="2FC1FE4A" w14:textId="6AAE9A0C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</w:t>
            </w:r>
            <w:r w:rsidR="00AC680A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40452EA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Einrichten von Schreibtischen und Kursräumen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</w:p>
        </w:tc>
        <w:tc>
          <w:tcPr>
            <w:tcW w:w="1985" w:type="dxa"/>
          </w:tcPr>
          <w:p w14:paraId="391AB6D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bedienen mit all ihren Funktionen</w:t>
            </w:r>
          </w:p>
        </w:tc>
        <w:tc>
          <w:tcPr>
            <w:tcW w:w="2126" w:type="dxa"/>
          </w:tcPr>
          <w:p w14:paraId="61D52305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2.1 Mithilfe digitaler Technologien kommunizieren</w:t>
            </w:r>
          </w:p>
          <w:p w14:paraId="48AD6F9A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2.2 Mithilfe digitaler Technologien Dateninhalte teilen und zusammenarbeiten</w:t>
            </w:r>
          </w:p>
          <w:p w14:paraId="50E56CE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0C90FF5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1. KL zeigt, wie ein Schreibtisch aussieht (Kurse, Gruppen)</w:t>
            </w:r>
          </w:p>
          <w:p w14:paraId="319F8EE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2. Am Beispiel eines Kurses zeigt die KL, wie man einen Kursraum einrichtet (Begrüßungstext, Dateiablage, Posts im Forum, Aktivitäten mit Wiki, Linklisten, Umfragen, …) </w:t>
            </w:r>
          </w:p>
        </w:tc>
        <w:tc>
          <w:tcPr>
            <w:tcW w:w="1701" w:type="dxa"/>
          </w:tcPr>
          <w:p w14:paraId="5139406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</w:t>
            </w:r>
          </w:p>
        </w:tc>
        <w:tc>
          <w:tcPr>
            <w:tcW w:w="1701" w:type="dxa"/>
          </w:tcPr>
          <w:p w14:paraId="1C679FA2" w14:textId="65334FFE" w:rsidR="0026282E" w:rsidRPr="00AC680A" w:rsidRDefault="00897476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</w:t>
            </w:r>
            <w:r w:rsidR="0026282E" w:rsidRPr="00AC680A">
              <w:rPr>
                <w:rFonts w:ascii="Arial" w:hAnsi="Arial" w:cs="Arial"/>
              </w:rPr>
              <w:t>hs</w:t>
            </w:r>
            <w:r>
              <w:rPr>
                <w:rFonts w:ascii="Arial" w:hAnsi="Arial" w:cs="Arial"/>
              </w:rPr>
              <w:t>.</w:t>
            </w:r>
            <w:r w:rsidR="0026282E" w:rsidRPr="00AC680A">
              <w:rPr>
                <w:rFonts w:ascii="Arial" w:hAnsi="Arial" w:cs="Arial"/>
              </w:rPr>
              <w:t>cloud</w:t>
            </w:r>
            <w:proofErr w:type="spellEnd"/>
            <w:proofErr w:type="gramEnd"/>
          </w:p>
        </w:tc>
        <w:tc>
          <w:tcPr>
            <w:tcW w:w="1701" w:type="dxa"/>
          </w:tcPr>
          <w:p w14:paraId="4E63CDE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6282E" w:rsidRPr="005C3851" w14:paraId="6BBFCE68" w14:textId="77777777" w:rsidTr="00D34786">
        <w:trPr>
          <w:trHeight w:val="70"/>
        </w:trPr>
        <w:tc>
          <w:tcPr>
            <w:tcW w:w="1303" w:type="dxa"/>
          </w:tcPr>
          <w:p w14:paraId="1D60A1AA" w14:textId="4758A742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lastRenderedPageBreak/>
              <w:t>5 Min</w:t>
            </w:r>
            <w:r w:rsidR="00AC680A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1F26CB0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Fragerunde bzw. Zwischenfeedback durch Umfrage in der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</w:p>
        </w:tc>
        <w:tc>
          <w:tcPr>
            <w:tcW w:w="1985" w:type="dxa"/>
          </w:tcPr>
          <w:p w14:paraId="2E4898D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Wiederholung und Festigung der besprochenen Inhalte; Digitale Kompetenzlücken schließen</w:t>
            </w:r>
          </w:p>
        </w:tc>
        <w:tc>
          <w:tcPr>
            <w:tcW w:w="2126" w:type="dxa"/>
          </w:tcPr>
          <w:p w14:paraId="321BAE1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6AF2A79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7A13E94D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68EA17A5" w14:textId="3845A222" w:rsidR="0026282E" w:rsidRPr="00AC680A" w:rsidRDefault="00897476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</w:t>
            </w:r>
            <w:r w:rsidR="0026282E" w:rsidRPr="00AC680A">
              <w:rPr>
                <w:rFonts w:ascii="Arial" w:hAnsi="Arial" w:cs="Arial"/>
              </w:rPr>
              <w:t>hs</w:t>
            </w:r>
            <w:r>
              <w:rPr>
                <w:rFonts w:ascii="Arial" w:hAnsi="Arial" w:cs="Arial"/>
              </w:rPr>
              <w:t>.</w:t>
            </w:r>
            <w:r w:rsidR="0026282E" w:rsidRPr="00AC680A">
              <w:rPr>
                <w:rFonts w:ascii="Arial" w:hAnsi="Arial" w:cs="Arial"/>
              </w:rPr>
              <w:t>cloud</w:t>
            </w:r>
            <w:proofErr w:type="spellEnd"/>
            <w:proofErr w:type="gramEnd"/>
            <w:r w:rsidR="0026282E" w:rsidRPr="00AC680A">
              <w:rPr>
                <w:rFonts w:ascii="Arial" w:hAnsi="Arial" w:cs="Arial"/>
              </w:rPr>
              <w:t xml:space="preserve"> (</w:t>
            </w:r>
            <w:proofErr w:type="spellStart"/>
            <w:r w:rsidR="0026282E" w:rsidRPr="00AC680A">
              <w:rPr>
                <w:rFonts w:ascii="Arial" w:hAnsi="Arial" w:cs="Arial"/>
              </w:rPr>
              <w:t>Umfrage</w:t>
            </w:r>
            <w:proofErr w:type="spellEnd"/>
            <w:r w:rsidR="0026282E" w:rsidRPr="00AC680A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779A0BB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Vorbereitung</w:t>
            </w:r>
            <w:proofErr w:type="spellEnd"/>
            <w:r w:rsidRPr="00AC680A">
              <w:rPr>
                <w:rFonts w:ascii="Arial" w:hAnsi="Arial" w:cs="Arial"/>
              </w:rPr>
              <w:t xml:space="preserve">: </w:t>
            </w:r>
            <w:proofErr w:type="spellStart"/>
            <w:r w:rsidRPr="00AC680A">
              <w:rPr>
                <w:rFonts w:ascii="Arial" w:hAnsi="Arial" w:cs="Arial"/>
              </w:rPr>
              <w:t>Umfrage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herstellen</w:t>
            </w:r>
            <w:proofErr w:type="spellEnd"/>
            <w:r w:rsidRPr="00AC680A">
              <w:rPr>
                <w:rFonts w:ascii="Arial" w:hAnsi="Arial" w:cs="Arial"/>
              </w:rPr>
              <w:t xml:space="preserve"> (KL)</w:t>
            </w:r>
          </w:p>
        </w:tc>
      </w:tr>
    </w:tbl>
    <w:p w14:paraId="0AC55EDF" w14:textId="77777777" w:rsidR="00BF176C" w:rsidRDefault="00BF176C" w:rsidP="00AC680A">
      <w:pPr>
        <w:rPr>
          <w:b/>
          <w:bCs/>
          <w:color w:val="215E99" w:themeColor="text2" w:themeTint="BF"/>
          <w:sz w:val="28"/>
          <w:szCs w:val="28"/>
        </w:rPr>
      </w:pPr>
    </w:p>
    <w:p w14:paraId="2140FA9E" w14:textId="77777777" w:rsidR="00BF176C" w:rsidRDefault="00BF176C" w:rsidP="00AC680A">
      <w:pPr>
        <w:rPr>
          <w:b/>
          <w:bCs/>
          <w:color w:val="215E99" w:themeColor="text2" w:themeTint="BF"/>
          <w:sz w:val="28"/>
          <w:szCs w:val="28"/>
        </w:rPr>
      </w:pPr>
    </w:p>
    <w:p w14:paraId="16A413DA" w14:textId="50D5483C" w:rsidR="0026282E" w:rsidRPr="00AC680A" w:rsidRDefault="0026282E" w:rsidP="00AC680A">
      <w:pPr>
        <w:rPr>
          <w:b/>
          <w:bCs/>
          <w:color w:val="215E99" w:themeColor="text2" w:themeTint="BF"/>
          <w:sz w:val="28"/>
          <w:szCs w:val="28"/>
        </w:rPr>
      </w:pPr>
      <w:r w:rsidRPr="00AC680A">
        <w:rPr>
          <w:b/>
          <w:bCs/>
          <w:color w:val="215E99" w:themeColor="text2" w:themeTint="BF"/>
          <w:sz w:val="28"/>
          <w:szCs w:val="28"/>
        </w:rPr>
        <w:t>Nachmittag</w:t>
      </w:r>
      <w:r w:rsidR="00AC680A" w:rsidRPr="00AC680A">
        <w:rPr>
          <w:b/>
          <w:bCs/>
          <w:color w:val="215E99" w:themeColor="text2" w:themeTint="BF"/>
          <w:sz w:val="28"/>
          <w:szCs w:val="28"/>
        </w:rPr>
        <w:t xml:space="preserve"> I</w:t>
      </w:r>
      <w:r w:rsidRPr="00AC680A">
        <w:rPr>
          <w:b/>
          <w:bCs/>
          <w:color w:val="215E99" w:themeColor="text2" w:themeTint="BF"/>
          <w:sz w:val="28"/>
          <w:szCs w:val="28"/>
        </w:rPr>
        <w:t>, 15:30-15:45 (Pause)</w:t>
      </w:r>
    </w:p>
    <w:p w14:paraId="2F9A5449" w14:textId="77777777" w:rsidR="0026282E" w:rsidRPr="00AC680A" w:rsidRDefault="0026282E" w:rsidP="00AC680A">
      <w:pPr>
        <w:rPr>
          <w:b/>
          <w:bCs/>
          <w:color w:val="215E99" w:themeColor="text2" w:themeTint="BF"/>
          <w:sz w:val="28"/>
          <w:szCs w:val="28"/>
        </w:rPr>
      </w:pPr>
    </w:p>
    <w:p w14:paraId="46F98A93" w14:textId="77777777" w:rsidR="00E5400A" w:rsidRDefault="00E5400A" w:rsidP="00AC680A">
      <w:pPr>
        <w:rPr>
          <w:b/>
          <w:bCs/>
          <w:color w:val="215E99" w:themeColor="text2" w:themeTint="BF"/>
          <w:sz w:val="28"/>
          <w:szCs w:val="28"/>
        </w:rPr>
      </w:pPr>
    </w:p>
    <w:p w14:paraId="4EA02FF0" w14:textId="7CEDB9B0" w:rsidR="0026282E" w:rsidRPr="00AC680A" w:rsidRDefault="0026282E" w:rsidP="00AC680A">
      <w:pPr>
        <w:rPr>
          <w:b/>
          <w:bCs/>
          <w:color w:val="215E99" w:themeColor="text2" w:themeTint="BF"/>
          <w:sz w:val="28"/>
          <w:szCs w:val="28"/>
        </w:rPr>
      </w:pPr>
      <w:r w:rsidRPr="00AC680A">
        <w:rPr>
          <w:b/>
          <w:bCs/>
          <w:color w:val="215E99" w:themeColor="text2" w:themeTint="BF"/>
          <w:sz w:val="28"/>
          <w:szCs w:val="28"/>
        </w:rPr>
        <w:t>Nachmittag</w:t>
      </w:r>
      <w:r w:rsidR="00AC680A" w:rsidRPr="00AC680A">
        <w:rPr>
          <w:b/>
          <w:bCs/>
          <w:color w:val="215E99" w:themeColor="text2" w:themeTint="BF"/>
          <w:sz w:val="28"/>
          <w:szCs w:val="28"/>
        </w:rPr>
        <w:t xml:space="preserve"> I</w:t>
      </w:r>
      <w:r w:rsidRPr="00AC680A">
        <w:rPr>
          <w:b/>
          <w:bCs/>
          <w:color w:val="215E99" w:themeColor="text2" w:themeTint="BF"/>
          <w:sz w:val="28"/>
          <w:szCs w:val="28"/>
        </w:rPr>
        <w:t>, 15:45-17:15</w:t>
      </w:r>
    </w:p>
    <w:p w14:paraId="725BE599" w14:textId="77777777" w:rsidR="0026282E" w:rsidRPr="005C3851" w:rsidRDefault="0026282E" w:rsidP="0026282E"/>
    <w:tbl>
      <w:tblPr>
        <w:tblStyle w:val="NormalTable0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126"/>
        <w:gridCol w:w="1985"/>
        <w:gridCol w:w="2126"/>
        <w:gridCol w:w="2835"/>
        <w:gridCol w:w="1701"/>
        <w:gridCol w:w="1701"/>
        <w:gridCol w:w="1701"/>
      </w:tblGrid>
      <w:tr w:rsidR="0026282E" w:rsidRPr="005C3851" w14:paraId="6FE556C3" w14:textId="77777777" w:rsidTr="00AC680A">
        <w:trPr>
          <w:trHeight w:val="793"/>
        </w:trPr>
        <w:tc>
          <w:tcPr>
            <w:tcW w:w="1303" w:type="dxa"/>
            <w:shd w:val="clear" w:color="auto" w:fill="0E2841" w:themeFill="text2"/>
          </w:tcPr>
          <w:p w14:paraId="4A840F80" w14:textId="77777777" w:rsidR="0026282E" w:rsidRPr="00AC680A" w:rsidRDefault="0026282E" w:rsidP="00D34786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Dauer</w:t>
            </w:r>
          </w:p>
          <w:p w14:paraId="47537126" w14:textId="77777777" w:rsidR="0026282E" w:rsidRPr="00AC680A" w:rsidRDefault="0026282E" w:rsidP="00D34786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0E2841" w:themeFill="text2"/>
          </w:tcPr>
          <w:p w14:paraId="67289BDD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Inhalt</w:t>
            </w:r>
            <w:proofErr w:type="spellEnd"/>
            <w:r w:rsidRPr="00AC680A">
              <w:rPr>
                <w:rFonts w:ascii="Arial" w:hAnsi="Arial" w:cs="Arial"/>
                <w:b/>
              </w:rPr>
              <w:t>(e)</w:t>
            </w:r>
          </w:p>
          <w:p w14:paraId="1BF05E0E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0E2841" w:themeFill="text2"/>
          </w:tcPr>
          <w:p w14:paraId="6F5500B8" w14:textId="77777777" w:rsidR="0026282E" w:rsidRPr="00AC680A" w:rsidRDefault="0026282E" w:rsidP="00D34786">
            <w:pPr>
              <w:pStyle w:val="TableParagraph"/>
              <w:ind w:left="108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Lernziel</w:t>
            </w:r>
            <w:proofErr w:type="spellEnd"/>
          </w:p>
        </w:tc>
        <w:tc>
          <w:tcPr>
            <w:tcW w:w="2126" w:type="dxa"/>
            <w:shd w:val="clear" w:color="auto" w:fill="0E2841" w:themeFill="text2"/>
          </w:tcPr>
          <w:p w14:paraId="2B09978B" w14:textId="77777777" w:rsidR="0026282E" w:rsidRPr="00AC680A" w:rsidRDefault="0026282E" w:rsidP="00D34786">
            <w:pPr>
              <w:pStyle w:val="TableParagraph"/>
              <w:ind w:left="109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Kompetenzstufe</w:t>
            </w:r>
            <w:proofErr w:type="spellEnd"/>
          </w:p>
        </w:tc>
        <w:tc>
          <w:tcPr>
            <w:tcW w:w="2835" w:type="dxa"/>
            <w:shd w:val="clear" w:color="auto" w:fill="0E2841" w:themeFill="text2"/>
          </w:tcPr>
          <w:p w14:paraId="2A077D59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Methode</w:t>
            </w:r>
            <w:proofErr w:type="spellEnd"/>
            <w:r w:rsidRPr="00AC680A">
              <w:rPr>
                <w:rFonts w:ascii="Arial" w:hAnsi="Arial" w:cs="Arial"/>
                <w:b/>
              </w:rPr>
              <w:t>(n) und</w:t>
            </w:r>
          </w:p>
          <w:p w14:paraId="7C608E9A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Durchführung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1F4BB0E5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Sozialform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35CDF9EA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Materialien</w:t>
            </w:r>
            <w:proofErr w:type="spellEnd"/>
            <w:r w:rsidRPr="00AC680A">
              <w:rPr>
                <w:rFonts w:ascii="Arial" w:hAnsi="Arial" w:cs="Arial"/>
                <w:b/>
              </w:rPr>
              <w:t>/</w:t>
            </w:r>
          </w:p>
          <w:p w14:paraId="39F94CBE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1701" w:type="dxa"/>
            <w:shd w:val="clear" w:color="auto" w:fill="0E2841" w:themeFill="text2"/>
          </w:tcPr>
          <w:p w14:paraId="2C01DA7C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Hinweise</w:t>
            </w:r>
            <w:proofErr w:type="spellEnd"/>
          </w:p>
          <w:p w14:paraId="5E278922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Vor</w:t>
            </w:r>
            <w:proofErr w:type="spellEnd"/>
            <w:r w:rsidRPr="00AC680A">
              <w:rPr>
                <w:rFonts w:ascii="Arial" w:hAnsi="Arial" w:cs="Arial"/>
                <w:b/>
              </w:rPr>
              <w:t>-/Nach-</w:t>
            </w:r>
          </w:p>
          <w:p w14:paraId="2DC4BF22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bereitung</w:t>
            </w:r>
            <w:proofErr w:type="spellEnd"/>
          </w:p>
        </w:tc>
      </w:tr>
      <w:tr w:rsidR="0026282E" w:rsidRPr="005C3851" w14:paraId="25A234C5" w14:textId="77777777" w:rsidTr="00D34786">
        <w:trPr>
          <w:trHeight w:val="949"/>
        </w:trPr>
        <w:tc>
          <w:tcPr>
            <w:tcW w:w="1303" w:type="dxa"/>
          </w:tcPr>
          <w:p w14:paraId="4C3E67C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30 Min.</w:t>
            </w:r>
          </w:p>
        </w:tc>
        <w:tc>
          <w:tcPr>
            <w:tcW w:w="2126" w:type="dxa"/>
          </w:tcPr>
          <w:p w14:paraId="111F4D2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Übungsphase: Einrichten von Schreibtischen und Kursräumen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985" w:type="dxa"/>
          </w:tcPr>
          <w:p w14:paraId="78DEA1A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bedienen mit all ihren Funktionen</w:t>
            </w:r>
          </w:p>
        </w:tc>
        <w:tc>
          <w:tcPr>
            <w:tcW w:w="2126" w:type="dxa"/>
          </w:tcPr>
          <w:p w14:paraId="0FEDA75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2B399CA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Die TN bekommen eine Liste mit Aufgaben, an der sie zu zweit arbeiten. </w:t>
            </w:r>
            <w:r w:rsidRPr="00AC680A">
              <w:rPr>
                <w:rFonts w:ascii="Arial" w:hAnsi="Arial" w:cs="Arial"/>
              </w:rPr>
              <w:t xml:space="preserve">Die </w:t>
            </w:r>
            <w:proofErr w:type="spellStart"/>
            <w:r w:rsidRPr="00AC680A">
              <w:rPr>
                <w:rFonts w:ascii="Arial" w:hAnsi="Arial" w:cs="Arial"/>
              </w:rPr>
              <w:t>Aufgaben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betreffen</w:t>
            </w:r>
            <w:proofErr w:type="spellEnd"/>
            <w:r w:rsidRPr="00AC680A">
              <w:rPr>
                <w:rFonts w:ascii="Arial" w:hAnsi="Arial" w:cs="Arial"/>
              </w:rPr>
              <w:t xml:space="preserve"> all die </w:t>
            </w:r>
            <w:proofErr w:type="spellStart"/>
            <w:r w:rsidRPr="00AC680A">
              <w:rPr>
                <w:rFonts w:ascii="Arial" w:hAnsi="Arial" w:cs="Arial"/>
              </w:rPr>
              <w:t>oben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vorgestellten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Punkte</w:t>
            </w:r>
            <w:proofErr w:type="spellEnd"/>
          </w:p>
        </w:tc>
        <w:tc>
          <w:tcPr>
            <w:tcW w:w="1701" w:type="dxa"/>
          </w:tcPr>
          <w:p w14:paraId="5C3CA48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Partnerarbeit</w:t>
            </w:r>
          </w:p>
          <w:p w14:paraId="1D80259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(Präsenz: 2 TN an einem Computer; Online: Breakout-Rooms)</w:t>
            </w:r>
          </w:p>
        </w:tc>
        <w:tc>
          <w:tcPr>
            <w:tcW w:w="1701" w:type="dxa"/>
          </w:tcPr>
          <w:p w14:paraId="582F9A5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Liste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mit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Aufgaben</w:t>
            </w:r>
            <w:proofErr w:type="spellEnd"/>
          </w:p>
        </w:tc>
        <w:tc>
          <w:tcPr>
            <w:tcW w:w="1701" w:type="dxa"/>
          </w:tcPr>
          <w:p w14:paraId="35414FE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Vorbereitung: Liste mit Aufgaben (KL)</w:t>
            </w:r>
          </w:p>
        </w:tc>
      </w:tr>
      <w:tr w:rsidR="0026282E" w:rsidRPr="005C3851" w14:paraId="07D78B3F" w14:textId="77777777" w:rsidTr="00D34786">
        <w:trPr>
          <w:trHeight w:val="1260"/>
        </w:trPr>
        <w:tc>
          <w:tcPr>
            <w:tcW w:w="1303" w:type="dxa"/>
          </w:tcPr>
          <w:p w14:paraId="5ACF2EB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5940622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Vorstellung des Konferenztools Zoom in der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</w:p>
        </w:tc>
        <w:tc>
          <w:tcPr>
            <w:tcW w:w="1985" w:type="dxa"/>
          </w:tcPr>
          <w:p w14:paraId="160217B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Zoom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bedienen</w:t>
            </w:r>
          </w:p>
        </w:tc>
        <w:tc>
          <w:tcPr>
            <w:tcW w:w="2126" w:type="dxa"/>
          </w:tcPr>
          <w:p w14:paraId="1DD816FA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0.2 Digitale Geräte und Technologien bedienen</w:t>
            </w:r>
          </w:p>
          <w:p w14:paraId="05F62F91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2.1 Mit Hilfe digitaler Technologien kommunizieren</w:t>
            </w:r>
          </w:p>
          <w:p w14:paraId="508B90BC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 xml:space="preserve">2.2 Mithilfe digitaler Technologien </w:t>
            </w: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lastRenderedPageBreak/>
              <w:t>Dateninhalte teilen und zusammenarbeiten</w:t>
            </w:r>
          </w:p>
          <w:p w14:paraId="695454A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6340FCC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lastRenderedPageBreak/>
              <w:t xml:space="preserve">1. KL zeigt, wie man eine Zoom-Konferenz in der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startet. Die aktuelle Konferenz wird beendet und neu gestartet, damit alle TN das nochmals ausprobieren können; TN kommen erneut in den Konferenzraum rein;</w:t>
            </w:r>
          </w:p>
          <w:p w14:paraId="4F2D9A1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2. Vorstellung der Werkzeuge: Anhand der Piktogramme sollen TN </w:t>
            </w:r>
            <w:r w:rsidRPr="00AC680A">
              <w:rPr>
                <w:rFonts w:ascii="Arial" w:hAnsi="Arial" w:cs="Arial"/>
                <w:lang w:val="de-DE"/>
              </w:rPr>
              <w:lastRenderedPageBreak/>
              <w:t>deren Bedeutung erschließen</w:t>
            </w:r>
          </w:p>
        </w:tc>
        <w:tc>
          <w:tcPr>
            <w:tcW w:w="1701" w:type="dxa"/>
          </w:tcPr>
          <w:p w14:paraId="237DF2C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lastRenderedPageBreak/>
              <w:t>Host + Plenum</w:t>
            </w:r>
          </w:p>
        </w:tc>
        <w:tc>
          <w:tcPr>
            <w:tcW w:w="1701" w:type="dxa"/>
          </w:tcPr>
          <w:p w14:paraId="31D75E2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428A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6282E" w:rsidRPr="005C3851" w14:paraId="4B7BF204" w14:textId="77777777" w:rsidTr="00D34786">
        <w:trPr>
          <w:trHeight w:val="1260"/>
        </w:trPr>
        <w:tc>
          <w:tcPr>
            <w:tcW w:w="1303" w:type="dxa"/>
          </w:tcPr>
          <w:p w14:paraId="7305B2C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3CA91DD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Übungsphase</w:t>
            </w:r>
            <w:proofErr w:type="spellEnd"/>
            <w:r w:rsidRPr="00AC680A">
              <w:rPr>
                <w:rFonts w:ascii="Arial" w:hAnsi="Arial" w:cs="Arial"/>
              </w:rPr>
              <w:t>: Zoom</w:t>
            </w:r>
          </w:p>
        </w:tc>
        <w:tc>
          <w:tcPr>
            <w:tcW w:w="1985" w:type="dxa"/>
          </w:tcPr>
          <w:p w14:paraId="3EE9AF5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Zoom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bedienen/sich damit vertraut machen</w:t>
            </w:r>
          </w:p>
        </w:tc>
        <w:tc>
          <w:tcPr>
            <w:tcW w:w="2126" w:type="dxa"/>
          </w:tcPr>
          <w:p w14:paraId="25F99E3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743666A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In kleinen Gruppen/Breakout-Rooms sollen die TN die Werkzeuge ausprobieren: Bildschirm teilen, Whiteboard, Chat, Reaktionen, …</w:t>
            </w:r>
          </w:p>
        </w:tc>
        <w:tc>
          <w:tcPr>
            <w:tcW w:w="1701" w:type="dxa"/>
          </w:tcPr>
          <w:p w14:paraId="660C54D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Kleingruppenarbeit</w:t>
            </w:r>
          </w:p>
          <w:p w14:paraId="021F2C2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(Präsenz: 3-4 TN an einem Computer; Online: Breakout-Rooms)</w:t>
            </w:r>
          </w:p>
        </w:tc>
        <w:tc>
          <w:tcPr>
            <w:tcW w:w="1701" w:type="dxa"/>
          </w:tcPr>
          <w:p w14:paraId="00ED6D3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2F82E44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26282E" w:rsidRPr="005C3851" w14:paraId="6B6EEFCB" w14:textId="77777777" w:rsidTr="00D34786">
        <w:trPr>
          <w:trHeight w:val="839"/>
        </w:trPr>
        <w:tc>
          <w:tcPr>
            <w:tcW w:w="1303" w:type="dxa"/>
          </w:tcPr>
          <w:p w14:paraId="6D00710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44FD45E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Überblick über die Materialien von Verlagen + Mediathek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</w:p>
          <w:p w14:paraId="436E99E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 xml:space="preserve">*für den </w:t>
            </w:r>
            <w:proofErr w:type="spellStart"/>
            <w:r w:rsidRPr="00AC680A">
              <w:rPr>
                <w:rFonts w:ascii="Arial" w:hAnsi="Arial" w:cs="Arial"/>
                <w:b/>
              </w:rPr>
              <w:t>Fachbereich</w:t>
            </w:r>
            <w:proofErr w:type="spellEnd"/>
            <w:r w:rsidRPr="00AC68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  <w:b/>
              </w:rPr>
              <w:t>Sprachen</w:t>
            </w:r>
            <w:proofErr w:type="spellEnd"/>
            <w:r w:rsidRPr="00AC680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5" w:type="dxa"/>
          </w:tcPr>
          <w:p w14:paraId="0512687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Digitale Lehrwerke bestellen und in der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einbinden</w:t>
            </w:r>
          </w:p>
        </w:tc>
        <w:tc>
          <w:tcPr>
            <w:tcW w:w="2126" w:type="dxa"/>
          </w:tcPr>
          <w:p w14:paraId="1CC2C6C4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0.2 Digitale Geräte und Technologien nutzen</w:t>
            </w:r>
          </w:p>
          <w:p w14:paraId="7750131C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2.2 Mithilfe digitaler Technologien Dateninhalte teilen und zusammenarbeiten</w:t>
            </w:r>
          </w:p>
          <w:p w14:paraId="2E3D7BC3" w14:textId="77777777" w:rsidR="0026282E" w:rsidRPr="00AC680A" w:rsidRDefault="0026282E" w:rsidP="004B27DA">
            <w:pPr>
              <w:spacing w:after="16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07C1B0F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1. KL zeigt am Beispiel eines Verlages (Klett), wie man sich als KL registriert. Alle TN registrieren sich beim Verlag.</w:t>
            </w:r>
          </w:p>
          <w:p w14:paraId="2CAEFEB9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2.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>: KL zeigt, wie man in der Mediathek ein digitales Buch sucht und bestellt. TN probieren es anschließend selbständig aus.</w:t>
            </w:r>
          </w:p>
          <w:p w14:paraId="506ED6D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3. 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: KL zeigt, wie man das bestellte Buch registriert (Bücher </w:t>
            </w:r>
            <w:r w:rsidRPr="00C54EAA">
              <w:rPr>
                <w:rFonts w:ascii="Arial" w:eastAsia="Wingdings" w:hAnsi="Arial" w:cs="Arial"/>
                <w:lang w:val="de-DE"/>
              </w:rPr>
              <w:t>à</w:t>
            </w:r>
            <w:r w:rsidRPr="00AC680A">
              <w:rPr>
                <w:rFonts w:ascii="Arial" w:hAnsi="Arial" w:cs="Arial"/>
                <w:lang w:val="de-DE"/>
              </w:rPr>
              <w:t xml:space="preserve"> Buch registrieren). </w:t>
            </w:r>
            <w:r w:rsidRPr="00AC680A">
              <w:rPr>
                <w:rFonts w:ascii="Arial" w:hAnsi="Arial" w:cs="Arial"/>
              </w:rPr>
              <w:t xml:space="preserve">TN </w:t>
            </w:r>
            <w:proofErr w:type="spellStart"/>
            <w:r w:rsidRPr="00AC680A">
              <w:rPr>
                <w:rFonts w:ascii="Arial" w:hAnsi="Arial" w:cs="Arial"/>
              </w:rPr>
              <w:t>probieren</w:t>
            </w:r>
            <w:proofErr w:type="spellEnd"/>
            <w:r w:rsidRPr="00AC680A">
              <w:rPr>
                <w:rFonts w:ascii="Arial" w:hAnsi="Arial" w:cs="Arial"/>
              </w:rPr>
              <w:t xml:space="preserve"> es </w:t>
            </w:r>
            <w:proofErr w:type="spellStart"/>
            <w:r w:rsidRPr="00AC680A">
              <w:rPr>
                <w:rFonts w:ascii="Arial" w:hAnsi="Arial" w:cs="Arial"/>
              </w:rPr>
              <w:t>anschließend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selbständig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aus.</w:t>
            </w:r>
            <w:proofErr w:type="spellEnd"/>
          </w:p>
        </w:tc>
        <w:tc>
          <w:tcPr>
            <w:tcW w:w="1701" w:type="dxa"/>
          </w:tcPr>
          <w:p w14:paraId="473616C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+ </w:t>
            </w:r>
            <w:proofErr w:type="spellStart"/>
            <w:r w:rsidRPr="00AC680A">
              <w:rPr>
                <w:rFonts w:ascii="Arial" w:hAnsi="Arial" w:cs="Arial"/>
              </w:rPr>
              <w:t>Einzelarbeit</w:t>
            </w:r>
            <w:proofErr w:type="spellEnd"/>
            <w:r w:rsidRPr="00AC680A">
              <w:rPr>
                <w:rFonts w:ascii="Arial" w:hAnsi="Arial" w:cs="Arial"/>
              </w:rPr>
              <w:t xml:space="preserve"> + Plenum</w:t>
            </w:r>
          </w:p>
        </w:tc>
        <w:tc>
          <w:tcPr>
            <w:tcW w:w="1701" w:type="dxa"/>
          </w:tcPr>
          <w:p w14:paraId="0114D47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7C2F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6282E" w:rsidRPr="005C3851" w14:paraId="7E66D5DF" w14:textId="77777777" w:rsidTr="00D34786">
        <w:trPr>
          <w:trHeight w:val="1404"/>
        </w:trPr>
        <w:tc>
          <w:tcPr>
            <w:tcW w:w="1303" w:type="dxa"/>
          </w:tcPr>
          <w:p w14:paraId="19F22C5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10 Min.</w:t>
            </w:r>
          </w:p>
        </w:tc>
        <w:tc>
          <w:tcPr>
            <w:tcW w:w="2126" w:type="dxa"/>
          </w:tcPr>
          <w:p w14:paraId="7A9B7232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highlight w:val="yellow"/>
              </w:rPr>
            </w:pPr>
            <w:proofErr w:type="spellStart"/>
            <w:r w:rsidRPr="00AC680A">
              <w:rPr>
                <w:rFonts w:ascii="Arial" w:hAnsi="Arial" w:cs="Arial"/>
              </w:rPr>
              <w:t>Festigung</w:t>
            </w:r>
            <w:proofErr w:type="spellEnd"/>
            <w:r w:rsidRPr="00AC680A">
              <w:rPr>
                <w:rFonts w:ascii="Arial" w:hAnsi="Arial" w:cs="Arial"/>
              </w:rPr>
              <w:t xml:space="preserve"> der </w:t>
            </w:r>
            <w:proofErr w:type="spellStart"/>
            <w:r w:rsidRPr="00AC680A">
              <w:rPr>
                <w:rFonts w:ascii="Arial" w:hAnsi="Arial" w:cs="Arial"/>
              </w:rPr>
              <w:t>vorgestellten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Inhalte</w:t>
            </w:r>
            <w:proofErr w:type="spellEnd"/>
          </w:p>
        </w:tc>
        <w:tc>
          <w:tcPr>
            <w:tcW w:w="1985" w:type="dxa"/>
          </w:tcPr>
          <w:p w14:paraId="3878E6A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highlight w:val="yellow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Wiederholung und Festigung der besprochenen Inhalte </w:t>
            </w:r>
          </w:p>
        </w:tc>
        <w:tc>
          <w:tcPr>
            <w:tcW w:w="2126" w:type="dxa"/>
          </w:tcPr>
          <w:p w14:paraId="113512C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2835" w:type="dxa"/>
          </w:tcPr>
          <w:p w14:paraId="3C1EE132" w14:textId="742F148C" w:rsidR="0026282E" w:rsidRPr="00AC680A" w:rsidRDefault="0026282E" w:rsidP="00D34786">
            <w:pPr>
              <w:pStyle w:val="TableParagraph"/>
              <w:rPr>
                <w:rFonts w:ascii="Arial" w:hAnsi="Arial" w:cs="Arial"/>
                <w:highlight w:val="yellow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Kleiner Quiz 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kahoot</w:t>
            </w:r>
            <w:proofErr w:type="spellEnd"/>
            <w:r w:rsidR="00897476">
              <w:rPr>
                <w:rFonts w:ascii="Arial" w:hAnsi="Arial" w:cs="Arial"/>
                <w:lang w:val="de-DE"/>
              </w:rPr>
              <w:t xml:space="preserve"> (einem Umfragecode, dem man über einen QR Code oder einem Link beitritt)</w:t>
            </w:r>
            <w:r w:rsidRPr="00AC680A">
              <w:rPr>
                <w:rFonts w:ascii="Arial" w:hAnsi="Arial" w:cs="Arial"/>
                <w:lang w:val="de-DE"/>
              </w:rPr>
              <w:t xml:space="preserve">, um zu prüfen, ob die TN die </w:t>
            </w:r>
            <w:r w:rsidRPr="00AC680A">
              <w:rPr>
                <w:rFonts w:ascii="Arial" w:hAnsi="Arial" w:cs="Arial"/>
                <w:lang w:val="de-DE"/>
              </w:rPr>
              <w:lastRenderedPageBreak/>
              <w:t>Inhalte verstanden haben (mit kurzer Anleitung, wie sie am Quiz teilnehmen können)</w:t>
            </w:r>
          </w:p>
        </w:tc>
        <w:tc>
          <w:tcPr>
            <w:tcW w:w="1701" w:type="dxa"/>
          </w:tcPr>
          <w:p w14:paraId="07B200C7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lastRenderedPageBreak/>
              <w:t>Einzelarbeit</w:t>
            </w:r>
            <w:proofErr w:type="spellEnd"/>
            <w:r w:rsidRPr="00AC680A">
              <w:rPr>
                <w:rFonts w:ascii="Arial" w:hAnsi="Arial" w:cs="Arial"/>
              </w:rPr>
              <w:t xml:space="preserve"> + Plenum</w:t>
            </w:r>
          </w:p>
        </w:tc>
        <w:tc>
          <w:tcPr>
            <w:tcW w:w="1701" w:type="dxa"/>
          </w:tcPr>
          <w:p w14:paraId="52D47BF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A4192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Vorbereitung: Quiz 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kahoot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herstellen</w:t>
            </w:r>
          </w:p>
        </w:tc>
      </w:tr>
      <w:tr w:rsidR="0026282E" w:rsidRPr="005C3851" w14:paraId="00CDDA04" w14:textId="77777777" w:rsidTr="00D34786">
        <w:trPr>
          <w:trHeight w:val="70"/>
        </w:trPr>
        <w:tc>
          <w:tcPr>
            <w:tcW w:w="1303" w:type="dxa"/>
          </w:tcPr>
          <w:p w14:paraId="4A27B5E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5 Min.</w:t>
            </w:r>
          </w:p>
          <w:p w14:paraId="7079924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ED1B8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Schlussrunde</w:t>
            </w:r>
            <w:proofErr w:type="spellEnd"/>
            <w:r w:rsidRPr="00AC680A">
              <w:rPr>
                <w:rFonts w:ascii="Arial" w:hAnsi="Arial" w:cs="Arial"/>
              </w:rPr>
              <w:t>/</w:t>
            </w:r>
            <w:proofErr w:type="spellStart"/>
            <w:r w:rsidRPr="00AC680A">
              <w:rPr>
                <w:rFonts w:ascii="Arial" w:hAnsi="Arial" w:cs="Arial"/>
              </w:rPr>
              <w:t>Fragen</w:t>
            </w:r>
            <w:proofErr w:type="spellEnd"/>
          </w:p>
        </w:tc>
        <w:tc>
          <w:tcPr>
            <w:tcW w:w="1985" w:type="dxa"/>
          </w:tcPr>
          <w:p w14:paraId="5D453E2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Digitale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Kompetenzlücken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schließen</w:t>
            </w:r>
            <w:proofErr w:type="spellEnd"/>
          </w:p>
        </w:tc>
        <w:tc>
          <w:tcPr>
            <w:tcW w:w="2126" w:type="dxa"/>
          </w:tcPr>
          <w:p w14:paraId="446DC4D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25742D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E6B6C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7AFF586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EFF66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4318F2F" w14:textId="77777777" w:rsidR="0026282E" w:rsidRPr="005C3851" w:rsidRDefault="0026282E" w:rsidP="0026282E"/>
    <w:p w14:paraId="2C4F0612" w14:textId="77777777" w:rsidR="0026282E" w:rsidRPr="005C3851" w:rsidRDefault="0026282E" w:rsidP="0026282E"/>
    <w:p w14:paraId="072CE7E3" w14:textId="77777777" w:rsidR="00463269" w:rsidRDefault="00463269">
      <w:pPr>
        <w:rPr>
          <w:b/>
          <w:bCs/>
          <w:color w:val="215E99" w:themeColor="text2" w:themeTint="BF"/>
          <w:sz w:val="28"/>
          <w:szCs w:val="28"/>
        </w:rPr>
      </w:pPr>
      <w:r>
        <w:rPr>
          <w:b/>
          <w:bCs/>
          <w:color w:val="215E99" w:themeColor="text2" w:themeTint="BF"/>
          <w:sz w:val="28"/>
          <w:szCs w:val="28"/>
        </w:rPr>
        <w:br w:type="page"/>
      </w:r>
    </w:p>
    <w:p w14:paraId="6EA8B9A0" w14:textId="76110D01" w:rsidR="0026282E" w:rsidRPr="00AC680A" w:rsidRDefault="0026282E" w:rsidP="0026282E">
      <w:pPr>
        <w:rPr>
          <w:b/>
          <w:bCs/>
          <w:color w:val="215E99" w:themeColor="text2" w:themeTint="BF"/>
          <w:sz w:val="28"/>
          <w:szCs w:val="28"/>
        </w:rPr>
      </w:pPr>
      <w:r w:rsidRPr="00AC680A">
        <w:rPr>
          <w:b/>
          <w:bCs/>
          <w:color w:val="215E99" w:themeColor="text2" w:themeTint="BF"/>
          <w:sz w:val="28"/>
          <w:szCs w:val="28"/>
        </w:rPr>
        <w:lastRenderedPageBreak/>
        <w:t>Nachmittag</w:t>
      </w:r>
      <w:r w:rsidR="00AC680A" w:rsidRPr="00AC680A">
        <w:rPr>
          <w:b/>
          <w:bCs/>
          <w:color w:val="215E99" w:themeColor="text2" w:themeTint="BF"/>
          <w:sz w:val="28"/>
          <w:szCs w:val="28"/>
        </w:rPr>
        <w:t xml:space="preserve"> II</w:t>
      </w:r>
      <w:r w:rsidRPr="00AC680A">
        <w:rPr>
          <w:b/>
          <w:bCs/>
          <w:color w:val="215E99" w:themeColor="text2" w:themeTint="BF"/>
          <w:sz w:val="28"/>
          <w:szCs w:val="28"/>
        </w:rPr>
        <w:t>, 14:00-15:30</w:t>
      </w:r>
    </w:p>
    <w:p w14:paraId="59E62E34" w14:textId="77777777" w:rsidR="0026282E" w:rsidRPr="005C3851" w:rsidRDefault="0026282E" w:rsidP="0026282E"/>
    <w:tbl>
      <w:tblPr>
        <w:tblStyle w:val="NormalTable0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126"/>
        <w:gridCol w:w="1985"/>
        <w:gridCol w:w="2126"/>
        <w:gridCol w:w="2835"/>
        <w:gridCol w:w="1701"/>
        <w:gridCol w:w="1701"/>
        <w:gridCol w:w="1701"/>
      </w:tblGrid>
      <w:tr w:rsidR="0026282E" w:rsidRPr="005C3851" w14:paraId="0F9A1994" w14:textId="77777777" w:rsidTr="00AC680A">
        <w:trPr>
          <w:trHeight w:val="793"/>
        </w:trPr>
        <w:tc>
          <w:tcPr>
            <w:tcW w:w="1303" w:type="dxa"/>
            <w:shd w:val="clear" w:color="auto" w:fill="0E2841" w:themeFill="text2"/>
          </w:tcPr>
          <w:p w14:paraId="6E875D20" w14:textId="77777777" w:rsidR="0026282E" w:rsidRPr="00AC680A" w:rsidRDefault="0026282E" w:rsidP="00D34786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 xml:space="preserve">Dauer </w:t>
            </w:r>
          </w:p>
        </w:tc>
        <w:tc>
          <w:tcPr>
            <w:tcW w:w="2126" w:type="dxa"/>
            <w:shd w:val="clear" w:color="auto" w:fill="0E2841" w:themeFill="text2"/>
          </w:tcPr>
          <w:p w14:paraId="5A0C8577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Inhalt</w:t>
            </w:r>
            <w:proofErr w:type="spellEnd"/>
            <w:r w:rsidRPr="00AC680A">
              <w:rPr>
                <w:rFonts w:ascii="Arial" w:hAnsi="Arial" w:cs="Arial"/>
                <w:b/>
              </w:rPr>
              <w:t>(e)</w:t>
            </w:r>
          </w:p>
          <w:p w14:paraId="2D69155A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0E2841" w:themeFill="text2"/>
          </w:tcPr>
          <w:p w14:paraId="3364DF7C" w14:textId="77777777" w:rsidR="0026282E" w:rsidRPr="00AC680A" w:rsidRDefault="0026282E" w:rsidP="00D34786">
            <w:pPr>
              <w:pStyle w:val="TableParagraph"/>
              <w:ind w:left="108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Lernziel</w:t>
            </w:r>
            <w:proofErr w:type="spellEnd"/>
          </w:p>
        </w:tc>
        <w:tc>
          <w:tcPr>
            <w:tcW w:w="2126" w:type="dxa"/>
            <w:shd w:val="clear" w:color="auto" w:fill="0E2841" w:themeFill="text2"/>
          </w:tcPr>
          <w:p w14:paraId="3FDE5DF5" w14:textId="77777777" w:rsidR="0026282E" w:rsidRPr="00AC680A" w:rsidRDefault="0026282E" w:rsidP="00D34786">
            <w:pPr>
              <w:pStyle w:val="TableParagraph"/>
              <w:ind w:left="109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Kompetenzstufe</w:t>
            </w:r>
            <w:proofErr w:type="spellEnd"/>
          </w:p>
        </w:tc>
        <w:tc>
          <w:tcPr>
            <w:tcW w:w="2835" w:type="dxa"/>
            <w:shd w:val="clear" w:color="auto" w:fill="0E2841" w:themeFill="text2"/>
          </w:tcPr>
          <w:p w14:paraId="50C74589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Methode</w:t>
            </w:r>
            <w:proofErr w:type="spellEnd"/>
            <w:r w:rsidRPr="00AC680A">
              <w:rPr>
                <w:rFonts w:ascii="Arial" w:hAnsi="Arial" w:cs="Arial"/>
                <w:b/>
              </w:rPr>
              <w:t>(n) und</w:t>
            </w:r>
          </w:p>
          <w:p w14:paraId="07C38831" w14:textId="77777777" w:rsidR="0026282E" w:rsidRPr="00AC680A" w:rsidRDefault="0026282E" w:rsidP="00D34786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Durchführung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734C7718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Sozialform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5781D5DE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Materialien</w:t>
            </w:r>
            <w:proofErr w:type="spellEnd"/>
            <w:r w:rsidRPr="00AC680A">
              <w:rPr>
                <w:rFonts w:ascii="Arial" w:hAnsi="Arial" w:cs="Arial"/>
                <w:b/>
              </w:rPr>
              <w:t>/</w:t>
            </w:r>
          </w:p>
          <w:p w14:paraId="2AF6931F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1701" w:type="dxa"/>
            <w:shd w:val="clear" w:color="auto" w:fill="0E2841" w:themeFill="text2"/>
          </w:tcPr>
          <w:p w14:paraId="5076CE33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Hinweise</w:t>
            </w:r>
            <w:proofErr w:type="spellEnd"/>
          </w:p>
          <w:p w14:paraId="78D14E5E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Vor</w:t>
            </w:r>
            <w:proofErr w:type="spellEnd"/>
            <w:r w:rsidRPr="00AC680A">
              <w:rPr>
                <w:rFonts w:ascii="Arial" w:hAnsi="Arial" w:cs="Arial"/>
                <w:b/>
              </w:rPr>
              <w:t>-/Nach-</w:t>
            </w:r>
          </w:p>
          <w:p w14:paraId="10B8762B" w14:textId="77777777" w:rsidR="0026282E" w:rsidRPr="00AC680A" w:rsidRDefault="0026282E" w:rsidP="00D34786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bereitung</w:t>
            </w:r>
            <w:proofErr w:type="spellEnd"/>
          </w:p>
        </w:tc>
      </w:tr>
      <w:tr w:rsidR="0026282E" w:rsidRPr="005C3851" w14:paraId="217E1727" w14:textId="77777777" w:rsidTr="00D34786">
        <w:trPr>
          <w:trHeight w:val="949"/>
        </w:trPr>
        <w:tc>
          <w:tcPr>
            <w:tcW w:w="1303" w:type="dxa"/>
          </w:tcPr>
          <w:p w14:paraId="25D400F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10 Min.</w:t>
            </w:r>
          </w:p>
        </w:tc>
        <w:tc>
          <w:tcPr>
            <w:tcW w:w="2126" w:type="dxa"/>
          </w:tcPr>
          <w:p w14:paraId="513587B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Technikcheck und Begrüßung</w:t>
            </w:r>
          </w:p>
          <w:p w14:paraId="0DA3CFEC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+ eventuelle Fragen klären</w:t>
            </w:r>
          </w:p>
        </w:tc>
        <w:tc>
          <w:tcPr>
            <w:tcW w:w="1985" w:type="dxa"/>
          </w:tcPr>
          <w:p w14:paraId="606C47C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</w:tcPr>
          <w:p w14:paraId="350B9715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18AFD407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Die TN in Präsenz fahren die PCs an; KL prüft Technik und Verbindung mit TN online;</w:t>
            </w:r>
          </w:p>
          <w:p w14:paraId="2C65CA6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KL </w:t>
            </w:r>
            <w:proofErr w:type="spellStart"/>
            <w:r w:rsidRPr="00AC680A">
              <w:rPr>
                <w:rFonts w:ascii="Arial" w:hAnsi="Arial" w:cs="Arial"/>
              </w:rPr>
              <w:t>beantwortet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eventuelle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Fragen</w:t>
            </w:r>
            <w:proofErr w:type="spellEnd"/>
          </w:p>
        </w:tc>
        <w:tc>
          <w:tcPr>
            <w:tcW w:w="1701" w:type="dxa"/>
          </w:tcPr>
          <w:p w14:paraId="58121A7F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+ </w:t>
            </w:r>
            <w:proofErr w:type="spellStart"/>
            <w:r w:rsidRPr="00AC680A">
              <w:rPr>
                <w:rFonts w:ascii="Arial" w:hAnsi="Arial" w:cs="Arial"/>
              </w:rPr>
              <w:t>Einzelarbeit</w:t>
            </w:r>
            <w:proofErr w:type="spellEnd"/>
          </w:p>
        </w:tc>
        <w:tc>
          <w:tcPr>
            <w:tcW w:w="1701" w:type="dxa"/>
          </w:tcPr>
          <w:p w14:paraId="498F4E8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PC/Laptop</w:t>
            </w:r>
          </w:p>
          <w:p w14:paraId="19C398F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Kamera</w:t>
            </w:r>
          </w:p>
          <w:p w14:paraId="7FCEDC2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Mikro</w:t>
            </w:r>
          </w:p>
          <w:p w14:paraId="3DE050A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proofErr w:type="spellStart"/>
            <w:r w:rsidRPr="00AC680A">
              <w:rPr>
                <w:rFonts w:ascii="Arial" w:hAnsi="Arial" w:cs="Arial"/>
                <w:lang w:val="de-DE"/>
              </w:rPr>
              <w:t>Beamer</w:t>
            </w:r>
            <w:proofErr w:type="spellEnd"/>
          </w:p>
        </w:tc>
        <w:tc>
          <w:tcPr>
            <w:tcW w:w="1701" w:type="dxa"/>
          </w:tcPr>
          <w:p w14:paraId="618409F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26282E" w:rsidRPr="005C3851" w14:paraId="32E89F8D" w14:textId="77777777" w:rsidTr="00D34786">
        <w:trPr>
          <w:trHeight w:val="949"/>
        </w:trPr>
        <w:tc>
          <w:tcPr>
            <w:tcW w:w="1303" w:type="dxa"/>
          </w:tcPr>
          <w:p w14:paraId="7D4AFA4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20 Min.</w:t>
            </w:r>
          </w:p>
        </w:tc>
        <w:tc>
          <w:tcPr>
            <w:tcW w:w="2126" w:type="dxa"/>
          </w:tcPr>
          <w:p w14:paraId="407037B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Lehrwerke</w:t>
            </w:r>
            <w:proofErr w:type="spellEnd"/>
            <w:r w:rsidRPr="00AC680A">
              <w:rPr>
                <w:rFonts w:ascii="Arial" w:hAnsi="Arial" w:cs="Arial"/>
              </w:rPr>
              <w:t xml:space="preserve"> und cloud</w:t>
            </w:r>
          </w:p>
        </w:tc>
        <w:tc>
          <w:tcPr>
            <w:tcW w:w="1985" w:type="dxa"/>
          </w:tcPr>
          <w:p w14:paraId="2C16D4C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Lehrwerke (vhs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>) im Unterricht benutzen</w:t>
            </w:r>
          </w:p>
        </w:tc>
        <w:tc>
          <w:tcPr>
            <w:tcW w:w="2126" w:type="dxa"/>
          </w:tcPr>
          <w:p w14:paraId="518DBE50" w14:textId="77777777" w:rsidR="004B27DA" w:rsidRPr="00C54EAA" w:rsidRDefault="004B27DA" w:rsidP="004B27DA">
            <w:pPr>
              <w:spacing w:after="160" w:line="276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5.3 Kreativ und innovativ mit digitalen Technologien umgehen</w:t>
            </w:r>
          </w:p>
          <w:p w14:paraId="02EDB9F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7503691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TN wissen bereits, wie man ein digitales Buch in der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cloud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registriert. In Partnerarbeit experimentieren die TN nun, wie man das Lehrwerk benutzen/einsetzen kann</w:t>
            </w:r>
          </w:p>
        </w:tc>
        <w:tc>
          <w:tcPr>
            <w:tcW w:w="1701" w:type="dxa"/>
          </w:tcPr>
          <w:p w14:paraId="1EE3214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Host + </w:t>
            </w:r>
            <w:proofErr w:type="spellStart"/>
            <w:r w:rsidRPr="00AC680A">
              <w:rPr>
                <w:rFonts w:ascii="Arial" w:hAnsi="Arial" w:cs="Arial"/>
              </w:rPr>
              <w:t>Partnerarbeit</w:t>
            </w:r>
            <w:proofErr w:type="spellEnd"/>
          </w:p>
        </w:tc>
        <w:tc>
          <w:tcPr>
            <w:tcW w:w="1701" w:type="dxa"/>
          </w:tcPr>
          <w:p w14:paraId="0A7F5DE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vhs cloud (</w:t>
            </w:r>
            <w:proofErr w:type="spellStart"/>
            <w:r w:rsidRPr="00AC680A">
              <w:rPr>
                <w:rFonts w:ascii="Arial" w:hAnsi="Arial" w:cs="Arial"/>
              </w:rPr>
              <w:t>Mediathek</w:t>
            </w:r>
            <w:proofErr w:type="spellEnd"/>
            <w:r w:rsidRPr="00AC680A">
              <w:rPr>
                <w:rFonts w:ascii="Arial" w:hAnsi="Arial" w:cs="Arial"/>
              </w:rPr>
              <w:t>/</w:t>
            </w:r>
            <w:proofErr w:type="spellStart"/>
            <w:r w:rsidRPr="00AC680A">
              <w:rPr>
                <w:rFonts w:ascii="Arial" w:hAnsi="Arial" w:cs="Arial"/>
              </w:rPr>
              <w:t>Bücher</w:t>
            </w:r>
            <w:proofErr w:type="spellEnd"/>
            <w:r w:rsidRPr="00AC680A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534255F6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7DA" w:rsidRPr="005C3851" w14:paraId="4B81CF09" w14:textId="77777777" w:rsidTr="00D34786">
        <w:trPr>
          <w:trHeight w:val="1260"/>
        </w:trPr>
        <w:tc>
          <w:tcPr>
            <w:tcW w:w="1303" w:type="dxa"/>
          </w:tcPr>
          <w:p w14:paraId="213DAE41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5652B8C5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Vorstellung</w:t>
            </w:r>
            <w:proofErr w:type="spellEnd"/>
            <w:r w:rsidRPr="00AC680A">
              <w:rPr>
                <w:rFonts w:ascii="Arial" w:hAnsi="Arial" w:cs="Arial"/>
              </w:rPr>
              <w:t xml:space="preserve"> von Padlet + </w:t>
            </w:r>
            <w:proofErr w:type="spellStart"/>
            <w:r w:rsidRPr="00AC680A">
              <w:rPr>
                <w:rFonts w:ascii="Arial" w:hAnsi="Arial" w:cs="Arial"/>
              </w:rPr>
              <w:t>Übungsphase</w:t>
            </w:r>
            <w:proofErr w:type="spellEnd"/>
          </w:p>
        </w:tc>
        <w:tc>
          <w:tcPr>
            <w:tcW w:w="1985" w:type="dxa"/>
          </w:tcPr>
          <w:p w14:paraId="3E875082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Sich mit dem Tool vertraut machen, um es im Unterricht einzubinden</w:t>
            </w:r>
          </w:p>
        </w:tc>
        <w:tc>
          <w:tcPr>
            <w:tcW w:w="2126" w:type="dxa"/>
            <w:vMerge w:val="restart"/>
          </w:tcPr>
          <w:p w14:paraId="5F9F20CA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3.1 Inhalte und Objekte digital entwickeln</w:t>
            </w:r>
          </w:p>
          <w:p w14:paraId="76B9C450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3.2 Inhalte und Objekte digital integrieren und neu bearbeiten</w:t>
            </w:r>
          </w:p>
          <w:p w14:paraId="4FAD3696" w14:textId="2F5396E2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3.</w:t>
            </w:r>
            <w:r w:rsidR="00463269" w:rsidRPr="00C54EAA">
              <w:rPr>
                <w:rFonts w:ascii="Arial" w:eastAsia="Times New Roman" w:hAnsi="Arial" w:cs="Arial"/>
                <w:color w:val="193A59"/>
                <w:lang w:val="de-DE"/>
              </w:rPr>
              <w:t>5 Inhalte</w:t>
            </w: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 xml:space="preserve"> und Objekte in verschiedenen Öffentlichkeiten rechtskonform digital publizieren</w:t>
            </w:r>
          </w:p>
          <w:p w14:paraId="68285720" w14:textId="4313E658" w:rsidR="004B27DA" w:rsidRPr="00AC680A" w:rsidRDefault="004B27DA" w:rsidP="004B27D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4B27DA">
              <w:rPr>
                <w:rFonts w:ascii="Arial" w:eastAsia="Times New Roman" w:hAnsi="Arial" w:cs="Arial"/>
                <w:color w:val="193A59"/>
                <w:kern w:val="2"/>
                <w:lang w:val="de-DE"/>
              </w:rPr>
              <w:t xml:space="preserve">5.3. kreativ und </w:t>
            </w:r>
            <w:r w:rsidRPr="004B27DA">
              <w:rPr>
                <w:rFonts w:ascii="Arial" w:eastAsia="Times New Roman" w:hAnsi="Arial" w:cs="Arial"/>
                <w:color w:val="193A59"/>
                <w:kern w:val="2"/>
                <w:lang w:val="de-DE"/>
              </w:rPr>
              <w:lastRenderedPageBreak/>
              <w:t>innovativ mit digitalen Technologien umgehen</w:t>
            </w:r>
          </w:p>
        </w:tc>
        <w:tc>
          <w:tcPr>
            <w:tcW w:w="2835" w:type="dxa"/>
          </w:tcPr>
          <w:p w14:paraId="6EA366E6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lastRenderedPageBreak/>
              <w:t xml:space="preserve">KL erstellt ein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Padlet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und zeigt, wie sich auch die TN an der Aktivität beteiligen können + TN posten einen Eintrag 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padlet</w:t>
            </w:r>
            <w:proofErr w:type="spellEnd"/>
          </w:p>
        </w:tc>
        <w:tc>
          <w:tcPr>
            <w:tcW w:w="1701" w:type="dxa"/>
          </w:tcPr>
          <w:p w14:paraId="0DAF8490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interaktiv</w:t>
            </w:r>
            <w:proofErr w:type="spellEnd"/>
          </w:p>
        </w:tc>
        <w:tc>
          <w:tcPr>
            <w:tcW w:w="1701" w:type="dxa"/>
          </w:tcPr>
          <w:p w14:paraId="217D374B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padlet</w:t>
            </w:r>
            <w:proofErr w:type="spellEnd"/>
          </w:p>
        </w:tc>
        <w:tc>
          <w:tcPr>
            <w:tcW w:w="1701" w:type="dxa"/>
          </w:tcPr>
          <w:p w14:paraId="5BBF0DD0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Vorbereitung: KL erstellt im Voraus ein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padlet</w:t>
            </w:r>
            <w:proofErr w:type="spellEnd"/>
          </w:p>
        </w:tc>
      </w:tr>
      <w:tr w:rsidR="004B27DA" w:rsidRPr="005C3851" w14:paraId="1E78A7E3" w14:textId="77777777" w:rsidTr="00D34786">
        <w:trPr>
          <w:trHeight w:val="839"/>
        </w:trPr>
        <w:tc>
          <w:tcPr>
            <w:tcW w:w="1303" w:type="dxa"/>
          </w:tcPr>
          <w:p w14:paraId="4DF06A61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1B2DEA7A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Arbeiten mit weiteren Tools </w:t>
            </w:r>
          </w:p>
          <w:p w14:paraId="4B88F8A0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b/>
                <w:bCs/>
                <w:lang w:val="de-DE"/>
              </w:rPr>
            </w:pPr>
            <w:r w:rsidRPr="00AC680A">
              <w:rPr>
                <w:rFonts w:ascii="Arial" w:hAnsi="Arial" w:cs="Arial"/>
                <w:b/>
                <w:bCs/>
                <w:lang w:val="de-DE"/>
              </w:rPr>
              <w:t>*Tools für unterschiedliche Fachbereiche, nicht nur für den Sprachenbereich*</w:t>
            </w:r>
          </w:p>
        </w:tc>
        <w:tc>
          <w:tcPr>
            <w:tcW w:w="1985" w:type="dxa"/>
          </w:tcPr>
          <w:p w14:paraId="60B6F5B4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Kreativ und innovativ mit digitalen Tools umgehen + digitale Inhalte in den Unterricht integrieren</w:t>
            </w:r>
          </w:p>
        </w:tc>
        <w:tc>
          <w:tcPr>
            <w:tcW w:w="2126" w:type="dxa"/>
            <w:vMerge/>
          </w:tcPr>
          <w:p w14:paraId="65FCE397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31B3F298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TN in Kleingruppen suchen sich ein Tool aus der Liste aus (evtl. eins, </w:t>
            </w:r>
            <w:proofErr w:type="gramStart"/>
            <w:r w:rsidRPr="00AC680A">
              <w:rPr>
                <w:rFonts w:ascii="Arial" w:hAnsi="Arial" w:cs="Arial"/>
                <w:lang w:val="de-DE"/>
              </w:rPr>
              <w:t>das</w:t>
            </w:r>
            <w:proofErr w:type="gramEnd"/>
            <w:r w:rsidRPr="00AC680A">
              <w:rPr>
                <w:rFonts w:ascii="Arial" w:hAnsi="Arial" w:cs="Arial"/>
                <w:lang w:val="de-DE"/>
              </w:rPr>
              <w:t xml:space="preserve"> sie schon kennen) und versuchen, eine Aktivität zu erstellen.</w:t>
            </w:r>
          </w:p>
          <w:p w14:paraId="5F6E89C8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Eine Gruppe/</w:t>
            </w:r>
            <w:proofErr w:type="spellStart"/>
            <w:r w:rsidRPr="00AC680A">
              <w:rPr>
                <w:rFonts w:ascii="Arial" w:hAnsi="Arial" w:cs="Arial"/>
              </w:rPr>
              <w:t>ein</w:t>
            </w:r>
            <w:proofErr w:type="spellEnd"/>
            <w:r w:rsidRPr="00AC680A">
              <w:rPr>
                <w:rFonts w:ascii="Arial" w:hAnsi="Arial" w:cs="Arial"/>
              </w:rPr>
              <w:t xml:space="preserve"> Tool</w:t>
            </w:r>
          </w:p>
          <w:p w14:paraId="2EA8B252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CDC683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Kleingruppen-arbeit (für TN Online: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Breakoutrooms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) </w:t>
            </w:r>
          </w:p>
        </w:tc>
        <w:tc>
          <w:tcPr>
            <w:tcW w:w="1701" w:type="dxa"/>
          </w:tcPr>
          <w:p w14:paraId="29455773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Tools</w:t>
            </w:r>
          </w:p>
          <w:p w14:paraId="643891AB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(z. B. Kahoot,</w:t>
            </w:r>
          </w:p>
          <w:p w14:paraId="6939447B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Learning Apps,</w:t>
            </w:r>
          </w:p>
          <w:p w14:paraId="55050A15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Mentimeter</w:t>
            </w:r>
            <w:proofErr w:type="spellEnd"/>
            <w:r w:rsidRPr="00AC680A">
              <w:rPr>
                <w:rFonts w:ascii="Arial" w:hAnsi="Arial" w:cs="Arial"/>
              </w:rPr>
              <w:t>,</w:t>
            </w:r>
          </w:p>
          <w:p w14:paraId="3D60BAF2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Zoompad</w:t>
            </w:r>
            <w:proofErr w:type="spellEnd"/>
            <w:r w:rsidRPr="00AC680A">
              <w:rPr>
                <w:rFonts w:ascii="Arial" w:hAnsi="Arial" w:cs="Arial"/>
              </w:rPr>
              <w:t>, …)</w:t>
            </w:r>
          </w:p>
          <w:p w14:paraId="42F09E4C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F58EEC" w14:textId="77777777" w:rsidR="004B27DA" w:rsidRPr="00AC680A" w:rsidRDefault="004B27DA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Vorbereitung: Liste von möglichen Tools erstellen</w:t>
            </w:r>
          </w:p>
        </w:tc>
      </w:tr>
      <w:tr w:rsidR="0026282E" w:rsidRPr="005C3851" w14:paraId="7F614C8E" w14:textId="77777777" w:rsidTr="00D34786">
        <w:trPr>
          <w:trHeight w:val="839"/>
        </w:trPr>
        <w:tc>
          <w:tcPr>
            <w:tcW w:w="1303" w:type="dxa"/>
          </w:tcPr>
          <w:p w14:paraId="15CD7321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30 Min.</w:t>
            </w:r>
          </w:p>
        </w:tc>
        <w:tc>
          <w:tcPr>
            <w:tcW w:w="2126" w:type="dxa"/>
          </w:tcPr>
          <w:p w14:paraId="05C66D4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Weitere</w:t>
            </w:r>
            <w:proofErr w:type="spellEnd"/>
            <w:r w:rsidRPr="00AC680A">
              <w:rPr>
                <w:rFonts w:ascii="Arial" w:hAnsi="Arial" w:cs="Arial"/>
              </w:rPr>
              <w:t xml:space="preserve"> Tools: </w:t>
            </w:r>
            <w:proofErr w:type="spellStart"/>
            <w:r w:rsidRPr="00AC680A">
              <w:rPr>
                <w:rFonts w:ascii="Arial" w:hAnsi="Arial" w:cs="Arial"/>
              </w:rPr>
              <w:t>Übungsphase</w:t>
            </w:r>
            <w:proofErr w:type="spellEnd"/>
          </w:p>
        </w:tc>
        <w:tc>
          <w:tcPr>
            <w:tcW w:w="1985" w:type="dxa"/>
          </w:tcPr>
          <w:p w14:paraId="285B817B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TN sehen, wie Tools im Unterricht verwendet werden können</w:t>
            </w:r>
          </w:p>
        </w:tc>
        <w:tc>
          <w:tcPr>
            <w:tcW w:w="2126" w:type="dxa"/>
          </w:tcPr>
          <w:p w14:paraId="59831E1A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1626C42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Im Plenum werden die einzelnen Tools vorgestellt und (als TN) ausprobiert</w:t>
            </w:r>
          </w:p>
        </w:tc>
        <w:tc>
          <w:tcPr>
            <w:tcW w:w="1701" w:type="dxa"/>
          </w:tcPr>
          <w:p w14:paraId="683FFDE8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79FCA324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Tools</w:t>
            </w:r>
          </w:p>
          <w:p w14:paraId="6C0B9190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(z. B. Kahoot,</w:t>
            </w:r>
          </w:p>
          <w:p w14:paraId="12DC3A53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Learning Apps,</w:t>
            </w:r>
          </w:p>
          <w:p w14:paraId="25B6431E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Mentimeter</w:t>
            </w:r>
            <w:proofErr w:type="spellEnd"/>
            <w:r w:rsidRPr="00AC680A">
              <w:rPr>
                <w:rFonts w:ascii="Arial" w:hAnsi="Arial" w:cs="Arial"/>
              </w:rPr>
              <w:t>,</w:t>
            </w:r>
          </w:p>
          <w:p w14:paraId="291DF99B" w14:textId="54DB4A8D" w:rsidR="0026282E" w:rsidRPr="00AC680A" w:rsidRDefault="0026282E" w:rsidP="00BF176C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Zoompad</w:t>
            </w:r>
            <w:proofErr w:type="spellEnd"/>
            <w:r w:rsidRPr="00AC680A">
              <w:rPr>
                <w:rFonts w:ascii="Arial" w:hAnsi="Arial" w:cs="Arial"/>
              </w:rPr>
              <w:t>, …)</w:t>
            </w:r>
          </w:p>
        </w:tc>
        <w:tc>
          <w:tcPr>
            <w:tcW w:w="1701" w:type="dxa"/>
          </w:tcPr>
          <w:p w14:paraId="7DFD743D" w14:textId="77777777" w:rsidR="0026282E" w:rsidRPr="00AC680A" w:rsidRDefault="0026282E" w:rsidP="00D3478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97010B8" w14:textId="67E5200B" w:rsidR="0026282E" w:rsidRPr="00AC680A" w:rsidRDefault="0026282E" w:rsidP="0026282E">
      <w:pPr>
        <w:rPr>
          <w:b/>
          <w:bCs/>
          <w:color w:val="215E99" w:themeColor="text2" w:themeTint="BF"/>
          <w:sz w:val="28"/>
          <w:szCs w:val="28"/>
        </w:rPr>
      </w:pPr>
      <w:r w:rsidRPr="00AC680A">
        <w:rPr>
          <w:b/>
          <w:bCs/>
          <w:color w:val="215E99" w:themeColor="text2" w:themeTint="BF"/>
          <w:sz w:val="28"/>
          <w:szCs w:val="28"/>
        </w:rPr>
        <w:t>Nachmittag</w:t>
      </w:r>
      <w:r w:rsidR="00AC680A" w:rsidRPr="00AC680A">
        <w:rPr>
          <w:b/>
          <w:bCs/>
          <w:color w:val="215E99" w:themeColor="text2" w:themeTint="BF"/>
          <w:sz w:val="28"/>
          <w:szCs w:val="28"/>
        </w:rPr>
        <w:t xml:space="preserve"> II</w:t>
      </w:r>
      <w:r w:rsidRPr="00AC680A">
        <w:rPr>
          <w:b/>
          <w:bCs/>
          <w:color w:val="215E99" w:themeColor="text2" w:themeTint="BF"/>
          <w:sz w:val="28"/>
          <w:szCs w:val="28"/>
        </w:rPr>
        <w:t>, 15:45-17:15</w:t>
      </w:r>
    </w:p>
    <w:p w14:paraId="7B3E2288" w14:textId="77777777" w:rsidR="0026282E" w:rsidRPr="005C3851" w:rsidRDefault="0026282E" w:rsidP="0026282E"/>
    <w:tbl>
      <w:tblPr>
        <w:tblStyle w:val="NormalTable0"/>
        <w:tblpPr w:leftFromText="141" w:rightFromText="141" w:vertAnchor="text" w:tblpX="110" w:tblpY="1"/>
        <w:tblOverlap w:val="never"/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126"/>
        <w:gridCol w:w="1985"/>
        <w:gridCol w:w="2126"/>
        <w:gridCol w:w="2835"/>
        <w:gridCol w:w="1701"/>
        <w:gridCol w:w="1701"/>
        <w:gridCol w:w="1701"/>
      </w:tblGrid>
      <w:tr w:rsidR="00AC680A" w:rsidRPr="005C3851" w14:paraId="23D9E87F" w14:textId="77777777" w:rsidTr="00AC680A">
        <w:trPr>
          <w:trHeight w:val="793"/>
        </w:trPr>
        <w:tc>
          <w:tcPr>
            <w:tcW w:w="1303" w:type="dxa"/>
            <w:shd w:val="clear" w:color="auto" w:fill="0E2841" w:themeFill="text2"/>
          </w:tcPr>
          <w:p w14:paraId="19BFA462" w14:textId="77777777" w:rsidR="0026282E" w:rsidRPr="00AC680A" w:rsidRDefault="0026282E" w:rsidP="00AC680A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Dauer</w:t>
            </w:r>
          </w:p>
          <w:p w14:paraId="68120982" w14:textId="77777777" w:rsidR="0026282E" w:rsidRPr="00AC680A" w:rsidRDefault="0026282E" w:rsidP="00AC680A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0E2841" w:themeFill="text2"/>
          </w:tcPr>
          <w:p w14:paraId="1703AC20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Inhalt</w:t>
            </w:r>
            <w:proofErr w:type="spellEnd"/>
            <w:r w:rsidRPr="00AC680A">
              <w:rPr>
                <w:rFonts w:ascii="Arial" w:hAnsi="Arial" w:cs="Arial"/>
                <w:b/>
              </w:rPr>
              <w:t>(e)</w:t>
            </w:r>
          </w:p>
          <w:p w14:paraId="02EF10AF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0E2841" w:themeFill="text2"/>
          </w:tcPr>
          <w:p w14:paraId="285FC0E0" w14:textId="77777777" w:rsidR="0026282E" w:rsidRPr="00AC680A" w:rsidRDefault="0026282E" w:rsidP="00AC680A">
            <w:pPr>
              <w:pStyle w:val="TableParagraph"/>
              <w:ind w:left="108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Lernziel</w:t>
            </w:r>
            <w:proofErr w:type="spellEnd"/>
          </w:p>
        </w:tc>
        <w:tc>
          <w:tcPr>
            <w:tcW w:w="2126" w:type="dxa"/>
            <w:shd w:val="clear" w:color="auto" w:fill="0E2841" w:themeFill="text2"/>
          </w:tcPr>
          <w:p w14:paraId="7C7706CC" w14:textId="77777777" w:rsidR="0026282E" w:rsidRPr="00AC680A" w:rsidRDefault="0026282E" w:rsidP="00AC680A">
            <w:pPr>
              <w:pStyle w:val="TableParagraph"/>
              <w:ind w:left="109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Kompetenzstufe</w:t>
            </w:r>
            <w:proofErr w:type="spellEnd"/>
          </w:p>
        </w:tc>
        <w:tc>
          <w:tcPr>
            <w:tcW w:w="2835" w:type="dxa"/>
            <w:shd w:val="clear" w:color="auto" w:fill="0E2841" w:themeFill="text2"/>
          </w:tcPr>
          <w:p w14:paraId="7D4CC481" w14:textId="77777777" w:rsidR="0026282E" w:rsidRPr="00AC680A" w:rsidRDefault="0026282E" w:rsidP="00AC680A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Methode</w:t>
            </w:r>
            <w:proofErr w:type="spellEnd"/>
            <w:r w:rsidRPr="00AC680A">
              <w:rPr>
                <w:rFonts w:ascii="Arial" w:hAnsi="Arial" w:cs="Arial"/>
                <w:b/>
              </w:rPr>
              <w:t>(n) und</w:t>
            </w:r>
          </w:p>
          <w:p w14:paraId="051B8792" w14:textId="77777777" w:rsidR="0026282E" w:rsidRPr="00AC680A" w:rsidRDefault="0026282E" w:rsidP="00AC680A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Durchführung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0C2CA583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Sozialform</w:t>
            </w:r>
            <w:proofErr w:type="spellEnd"/>
          </w:p>
        </w:tc>
        <w:tc>
          <w:tcPr>
            <w:tcW w:w="1701" w:type="dxa"/>
            <w:shd w:val="clear" w:color="auto" w:fill="0E2841" w:themeFill="text2"/>
          </w:tcPr>
          <w:p w14:paraId="27D65248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Materialien</w:t>
            </w:r>
            <w:proofErr w:type="spellEnd"/>
            <w:r w:rsidRPr="00AC680A">
              <w:rPr>
                <w:rFonts w:ascii="Arial" w:hAnsi="Arial" w:cs="Arial"/>
                <w:b/>
              </w:rPr>
              <w:t>/</w:t>
            </w:r>
          </w:p>
          <w:p w14:paraId="641F56C4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C680A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1701" w:type="dxa"/>
            <w:shd w:val="clear" w:color="auto" w:fill="0E2841" w:themeFill="text2"/>
          </w:tcPr>
          <w:p w14:paraId="21508967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Hinweise</w:t>
            </w:r>
            <w:proofErr w:type="spellEnd"/>
          </w:p>
          <w:p w14:paraId="29B3F2FC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Vor</w:t>
            </w:r>
            <w:proofErr w:type="spellEnd"/>
            <w:r w:rsidRPr="00AC680A">
              <w:rPr>
                <w:rFonts w:ascii="Arial" w:hAnsi="Arial" w:cs="Arial"/>
                <w:b/>
              </w:rPr>
              <w:t>-/Nach-</w:t>
            </w:r>
          </w:p>
          <w:p w14:paraId="777D7AB8" w14:textId="77777777" w:rsidR="0026282E" w:rsidRPr="00AC680A" w:rsidRDefault="0026282E" w:rsidP="00AC680A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proofErr w:type="spellStart"/>
            <w:r w:rsidRPr="00AC680A">
              <w:rPr>
                <w:rFonts w:ascii="Arial" w:hAnsi="Arial" w:cs="Arial"/>
                <w:b/>
              </w:rPr>
              <w:t>bereitung</w:t>
            </w:r>
            <w:proofErr w:type="spellEnd"/>
          </w:p>
        </w:tc>
      </w:tr>
      <w:tr w:rsidR="0026282E" w:rsidRPr="005C3851" w14:paraId="65E1EF5A" w14:textId="77777777" w:rsidTr="00AC680A">
        <w:trPr>
          <w:trHeight w:val="1260"/>
        </w:trPr>
        <w:tc>
          <w:tcPr>
            <w:tcW w:w="1303" w:type="dxa"/>
          </w:tcPr>
          <w:p w14:paraId="79B90927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10 Min.</w:t>
            </w:r>
          </w:p>
        </w:tc>
        <w:tc>
          <w:tcPr>
            <w:tcW w:w="2126" w:type="dxa"/>
          </w:tcPr>
          <w:p w14:paraId="4AA12623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Umgang mit den Materialien aus dem Netz + Praxisbeispiele</w:t>
            </w:r>
          </w:p>
        </w:tc>
        <w:tc>
          <w:tcPr>
            <w:tcW w:w="1985" w:type="dxa"/>
          </w:tcPr>
          <w:p w14:paraId="2340E80E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Werknutzungsrechte beachten + digitale Inhalte kritisch bewerten</w:t>
            </w:r>
          </w:p>
        </w:tc>
        <w:tc>
          <w:tcPr>
            <w:tcW w:w="2126" w:type="dxa"/>
          </w:tcPr>
          <w:p w14:paraId="3BF1BBBE" w14:textId="77777777" w:rsidR="004B27DA" w:rsidRPr="004B27D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</w:rPr>
            </w:pPr>
            <w:r w:rsidRPr="004B27DA">
              <w:rPr>
                <w:rFonts w:ascii="Arial" w:eastAsia="Times New Roman" w:hAnsi="Arial" w:cs="Arial"/>
                <w:color w:val="193A59"/>
              </w:rPr>
              <w:t>3.3 Werknutzungsrecht und Lizenzen beachten</w:t>
            </w:r>
          </w:p>
          <w:p w14:paraId="0C1324AD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5572AE2E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Praxisbeispiele, wie man mit dem Urheberrecht für im Unterricht verwendete Medien umgeht (z. B. für Texte/Bilder immer Quelle eingeben)</w:t>
            </w:r>
          </w:p>
        </w:tc>
        <w:tc>
          <w:tcPr>
            <w:tcW w:w="1701" w:type="dxa"/>
          </w:tcPr>
          <w:p w14:paraId="2B90F06E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Host + Plenum</w:t>
            </w:r>
          </w:p>
        </w:tc>
        <w:tc>
          <w:tcPr>
            <w:tcW w:w="1701" w:type="dxa"/>
          </w:tcPr>
          <w:p w14:paraId="72647E01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proofErr w:type="spellStart"/>
            <w:r w:rsidRPr="00AC680A">
              <w:rPr>
                <w:rFonts w:ascii="Arial" w:hAnsi="Arial" w:cs="Arial"/>
                <w:lang w:val="de-DE"/>
              </w:rPr>
              <w:t>Powerpoint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mit Beispielen, wie man Quellen angibt</w:t>
            </w:r>
          </w:p>
        </w:tc>
        <w:tc>
          <w:tcPr>
            <w:tcW w:w="1701" w:type="dxa"/>
          </w:tcPr>
          <w:p w14:paraId="1442E899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26282E" w:rsidRPr="005C3851" w14:paraId="006AC16B" w14:textId="77777777" w:rsidTr="00AC680A">
        <w:trPr>
          <w:trHeight w:val="1260"/>
        </w:trPr>
        <w:tc>
          <w:tcPr>
            <w:tcW w:w="1303" w:type="dxa"/>
          </w:tcPr>
          <w:p w14:paraId="27A82B42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10 Min. </w:t>
            </w:r>
          </w:p>
        </w:tc>
        <w:tc>
          <w:tcPr>
            <w:tcW w:w="2126" w:type="dxa"/>
          </w:tcPr>
          <w:p w14:paraId="79905B77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Creative Commons-</w:t>
            </w:r>
            <w:proofErr w:type="spellStart"/>
            <w:r w:rsidRPr="00AC680A">
              <w:rPr>
                <w:rFonts w:ascii="Arial" w:hAnsi="Arial" w:cs="Arial"/>
              </w:rPr>
              <w:t>Lizenzen</w:t>
            </w:r>
            <w:proofErr w:type="spellEnd"/>
          </w:p>
        </w:tc>
        <w:tc>
          <w:tcPr>
            <w:tcW w:w="1985" w:type="dxa"/>
          </w:tcPr>
          <w:p w14:paraId="3211D1ED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AF47F0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67B009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D907D6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0E69EA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0239A8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7DA" w:rsidRPr="005C3851" w14:paraId="2DF330C9" w14:textId="77777777" w:rsidTr="00AC680A">
        <w:trPr>
          <w:trHeight w:val="1404"/>
        </w:trPr>
        <w:tc>
          <w:tcPr>
            <w:tcW w:w="1303" w:type="dxa"/>
          </w:tcPr>
          <w:p w14:paraId="1A8AE21E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5D114DDF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Umgang mit den Materialien aus dem Netz</w:t>
            </w:r>
          </w:p>
        </w:tc>
        <w:tc>
          <w:tcPr>
            <w:tcW w:w="1985" w:type="dxa"/>
          </w:tcPr>
          <w:p w14:paraId="7BE55975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Bilder in den Unterricht digital integrieren; Lizenzen beachten</w:t>
            </w:r>
          </w:p>
        </w:tc>
        <w:tc>
          <w:tcPr>
            <w:tcW w:w="2126" w:type="dxa"/>
            <w:vMerge w:val="restart"/>
          </w:tcPr>
          <w:p w14:paraId="7B849746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1.2 Daten, Informationen und digitale Inhalte kritisch bewerten und interpretieren</w:t>
            </w:r>
          </w:p>
          <w:p w14:paraId="28AC6034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 xml:space="preserve">3.2 Inhalte und </w:t>
            </w: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lastRenderedPageBreak/>
              <w:t>Objekte digital integrieren und neu bearbeiten</w:t>
            </w:r>
          </w:p>
          <w:p w14:paraId="77F36375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3.3 Werknutzungsrecht und Lizenzen beachten</w:t>
            </w:r>
          </w:p>
          <w:p w14:paraId="4F3B8507" w14:textId="77777777" w:rsidR="004B27DA" w:rsidRPr="00C54EAA" w:rsidRDefault="004B27DA" w:rsidP="004B27DA">
            <w:pPr>
              <w:spacing w:after="160" w:line="259" w:lineRule="auto"/>
              <w:rPr>
                <w:rFonts w:ascii="Arial" w:eastAsia="Times New Roman" w:hAnsi="Arial" w:cs="Arial"/>
                <w:color w:val="193A59"/>
                <w:lang w:val="de-DE"/>
              </w:rPr>
            </w:pPr>
            <w:r w:rsidRPr="00C54EAA">
              <w:rPr>
                <w:rFonts w:ascii="Arial" w:eastAsia="Times New Roman" w:hAnsi="Arial" w:cs="Arial"/>
                <w:color w:val="193A59"/>
                <w:lang w:val="de-DE"/>
              </w:rPr>
              <w:t>3.5 Inhalte und Objekte in verschiedenen Öffentlichkeiten rechtskonform digital publizieren</w:t>
            </w:r>
          </w:p>
          <w:p w14:paraId="28A5E62D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7F7C0BCF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lastRenderedPageBreak/>
              <w:t xml:space="preserve">Bilder: KL zeigt einige Webseiten, wo lizenzfreie Bilder zu finden sind (z. B.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pixabay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freepik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>);</w:t>
            </w:r>
          </w:p>
          <w:p w14:paraId="54DDFEA2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Jede/r TN sucht sich ein Bild zum Thema “Digitales Lernen” aus und laden es in ein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padlet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hoch)</w:t>
            </w:r>
          </w:p>
        </w:tc>
        <w:tc>
          <w:tcPr>
            <w:tcW w:w="1701" w:type="dxa"/>
          </w:tcPr>
          <w:p w14:paraId="637E5F32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0216F2E9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Webseiten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wie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pixabay</w:t>
            </w:r>
            <w:proofErr w:type="spellEnd"/>
            <w:r w:rsidRPr="00AC680A">
              <w:rPr>
                <w:rFonts w:ascii="Arial" w:hAnsi="Arial" w:cs="Arial"/>
              </w:rPr>
              <w:t xml:space="preserve">, </w:t>
            </w:r>
            <w:proofErr w:type="spellStart"/>
            <w:r w:rsidRPr="00AC680A">
              <w:rPr>
                <w:rFonts w:ascii="Arial" w:hAnsi="Arial" w:cs="Arial"/>
              </w:rPr>
              <w:t>freepik</w:t>
            </w:r>
            <w:proofErr w:type="spellEnd"/>
          </w:p>
        </w:tc>
        <w:tc>
          <w:tcPr>
            <w:tcW w:w="1701" w:type="dxa"/>
          </w:tcPr>
          <w:p w14:paraId="45717DC8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KL erstellt ein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Padlet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(“Digitales Lernen”) mit ein paar Bildern</w:t>
            </w:r>
          </w:p>
        </w:tc>
      </w:tr>
      <w:tr w:rsidR="004B27DA" w:rsidRPr="005C3851" w14:paraId="2D8B25B7" w14:textId="77777777" w:rsidTr="00AC680A">
        <w:trPr>
          <w:trHeight w:val="1404"/>
        </w:trPr>
        <w:tc>
          <w:tcPr>
            <w:tcW w:w="1303" w:type="dxa"/>
          </w:tcPr>
          <w:p w14:paraId="65A3524E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lastRenderedPageBreak/>
              <w:t xml:space="preserve">15 Min. </w:t>
            </w:r>
          </w:p>
        </w:tc>
        <w:tc>
          <w:tcPr>
            <w:tcW w:w="2126" w:type="dxa"/>
          </w:tcPr>
          <w:p w14:paraId="45995885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Umgang mit den Materialien aus dem Netz: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ChatGPT</w:t>
            </w:r>
            <w:proofErr w:type="spellEnd"/>
          </w:p>
        </w:tc>
        <w:tc>
          <w:tcPr>
            <w:tcW w:w="1985" w:type="dxa"/>
          </w:tcPr>
          <w:p w14:paraId="26E5CC85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vMerge/>
          </w:tcPr>
          <w:p w14:paraId="58E3DADD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3850343E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Das neue Programm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ChatGPT</w:t>
            </w:r>
            <w:proofErr w:type="spellEnd"/>
            <w:r w:rsidRPr="00AC680A">
              <w:rPr>
                <w:rFonts w:ascii="Arial" w:hAnsi="Arial" w:cs="Arial"/>
                <w:lang w:val="de-DE"/>
              </w:rPr>
              <w:t xml:space="preserve"> wird kurz vorgestellt. </w:t>
            </w:r>
          </w:p>
        </w:tc>
        <w:tc>
          <w:tcPr>
            <w:tcW w:w="1701" w:type="dxa"/>
          </w:tcPr>
          <w:p w14:paraId="77F0EDD6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70E1173C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0645599A" w14:textId="77777777" w:rsidR="004B27DA" w:rsidRPr="00AC680A" w:rsidRDefault="004B27DA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26282E" w:rsidRPr="005C3851" w14:paraId="5B340B83" w14:textId="77777777" w:rsidTr="00AC680A">
        <w:trPr>
          <w:trHeight w:val="1404"/>
        </w:trPr>
        <w:tc>
          <w:tcPr>
            <w:tcW w:w="1303" w:type="dxa"/>
          </w:tcPr>
          <w:p w14:paraId="4E329CDF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10 Min. </w:t>
            </w:r>
          </w:p>
        </w:tc>
        <w:tc>
          <w:tcPr>
            <w:tcW w:w="2126" w:type="dxa"/>
          </w:tcPr>
          <w:p w14:paraId="06B8E41E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 xml:space="preserve">Umgang mit den Materialien aus dem Netz: </w:t>
            </w:r>
            <w:proofErr w:type="spellStart"/>
            <w:r w:rsidRPr="00AC680A">
              <w:rPr>
                <w:rFonts w:ascii="Arial" w:hAnsi="Arial" w:cs="Arial"/>
                <w:lang w:val="de-DE"/>
              </w:rPr>
              <w:t>ChatGPT</w:t>
            </w:r>
            <w:proofErr w:type="spellEnd"/>
          </w:p>
        </w:tc>
        <w:tc>
          <w:tcPr>
            <w:tcW w:w="1985" w:type="dxa"/>
          </w:tcPr>
          <w:p w14:paraId="7E1402D9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</w:tcPr>
          <w:p w14:paraId="60BE48A0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7EF4FD76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Diskussion über Sinn und Einsatzmöglichkeiten in Kleingruppen</w:t>
            </w:r>
          </w:p>
        </w:tc>
        <w:tc>
          <w:tcPr>
            <w:tcW w:w="1701" w:type="dxa"/>
          </w:tcPr>
          <w:p w14:paraId="17AC81D2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4FFD02C5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38602339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</w:tr>
      <w:tr w:rsidR="0026282E" w:rsidRPr="005C3851" w14:paraId="2C46BA74" w14:textId="77777777" w:rsidTr="00AC680A">
        <w:trPr>
          <w:trHeight w:val="70"/>
        </w:trPr>
        <w:tc>
          <w:tcPr>
            <w:tcW w:w="1303" w:type="dxa"/>
          </w:tcPr>
          <w:p w14:paraId="76AA7734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15 Min.</w:t>
            </w:r>
          </w:p>
        </w:tc>
        <w:tc>
          <w:tcPr>
            <w:tcW w:w="2126" w:type="dxa"/>
          </w:tcPr>
          <w:p w14:paraId="04AC0533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highlight w:val="yellow"/>
              </w:rPr>
            </w:pPr>
            <w:proofErr w:type="spellStart"/>
            <w:r w:rsidRPr="00AC680A">
              <w:rPr>
                <w:rFonts w:ascii="Arial" w:hAnsi="Arial" w:cs="Arial"/>
              </w:rPr>
              <w:t>Kursevaluation</w:t>
            </w:r>
            <w:proofErr w:type="spellEnd"/>
          </w:p>
        </w:tc>
        <w:tc>
          <w:tcPr>
            <w:tcW w:w="1985" w:type="dxa"/>
          </w:tcPr>
          <w:p w14:paraId="56501A04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TN lernen ein neues Tool kennen</w:t>
            </w:r>
          </w:p>
        </w:tc>
        <w:tc>
          <w:tcPr>
            <w:tcW w:w="2126" w:type="dxa"/>
          </w:tcPr>
          <w:p w14:paraId="5A02F6E6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</w:tcPr>
          <w:p w14:paraId="3EC6C187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Kursevaluation</w:t>
            </w:r>
            <w:proofErr w:type="spellEnd"/>
            <w:r w:rsidRPr="00AC680A">
              <w:rPr>
                <w:rFonts w:ascii="Arial" w:hAnsi="Arial" w:cs="Arial"/>
              </w:rPr>
              <w:t xml:space="preserve"> online, z. B. </w:t>
            </w:r>
            <w:proofErr w:type="spellStart"/>
            <w:r w:rsidRPr="00AC680A">
              <w:rPr>
                <w:rFonts w:ascii="Arial" w:hAnsi="Arial" w:cs="Arial"/>
              </w:rPr>
              <w:t>mit</w:t>
            </w:r>
            <w:proofErr w:type="spellEnd"/>
            <w:r w:rsidRPr="00AC680A">
              <w:rPr>
                <w:rFonts w:ascii="Arial" w:hAnsi="Arial" w:cs="Arial"/>
              </w:rPr>
              <w:t xml:space="preserve"> dem Tool Survey Monkey</w:t>
            </w:r>
          </w:p>
        </w:tc>
        <w:tc>
          <w:tcPr>
            <w:tcW w:w="1701" w:type="dxa"/>
          </w:tcPr>
          <w:p w14:paraId="69FB2810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Einzelarbeit</w:t>
            </w:r>
            <w:proofErr w:type="spellEnd"/>
          </w:p>
        </w:tc>
        <w:tc>
          <w:tcPr>
            <w:tcW w:w="1701" w:type="dxa"/>
          </w:tcPr>
          <w:p w14:paraId="633CEDB7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Tool Survey Monkey</w:t>
            </w:r>
          </w:p>
        </w:tc>
        <w:tc>
          <w:tcPr>
            <w:tcW w:w="1701" w:type="dxa"/>
          </w:tcPr>
          <w:p w14:paraId="337861A5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Vorbereitung der Evaluation (Survey Monkey)</w:t>
            </w:r>
          </w:p>
        </w:tc>
      </w:tr>
      <w:tr w:rsidR="0026282E" w:rsidRPr="005C3851" w14:paraId="316500A9" w14:textId="77777777" w:rsidTr="00AC680A">
        <w:trPr>
          <w:trHeight w:val="70"/>
        </w:trPr>
        <w:tc>
          <w:tcPr>
            <w:tcW w:w="1303" w:type="dxa"/>
          </w:tcPr>
          <w:p w14:paraId="306BC0DE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 xml:space="preserve">15 Min. </w:t>
            </w:r>
          </w:p>
        </w:tc>
        <w:tc>
          <w:tcPr>
            <w:tcW w:w="2126" w:type="dxa"/>
          </w:tcPr>
          <w:p w14:paraId="30D2DE7D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Fragen</w:t>
            </w:r>
            <w:proofErr w:type="spellEnd"/>
            <w:r w:rsidRPr="00AC680A">
              <w:rPr>
                <w:rFonts w:ascii="Arial" w:hAnsi="Arial" w:cs="Arial"/>
              </w:rPr>
              <w:t xml:space="preserve"> + </w:t>
            </w:r>
            <w:proofErr w:type="spellStart"/>
            <w:r w:rsidRPr="00AC680A">
              <w:rPr>
                <w:rFonts w:ascii="Arial" w:hAnsi="Arial" w:cs="Arial"/>
              </w:rPr>
              <w:t>Feedbackrunde</w:t>
            </w:r>
            <w:proofErr w:type="spellEnd"/>
          </w:p>
        </w:tc>
        <w:tc>
          <w:tcPr>
            <w:tcW w:w="1985" w:type="dxa"/>
          </w:tcPr>
          <w:p w14:paraId="24AE3316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AC680A">
              <w:rPr>
                <w:rFonts w:ascii="Arial" w:hAnsi="Arial" w:cs="Arial"/>
              </w:rPr>
              <w:t>Digitale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Kompetenzlücken</w:t>
            </w:r>
            <w:proofErr w:type="spellEnd"/>
            <w:r w:rsidRPr="00AC680A">
              <w:rPr>
                <w:rFonts w:ascii="Arial" w:hAnsi="Arial" w:cs="Arial"/>
              </w:rPr>
              <w:t xml:space="preserve"> </w:t>
            </w:r>
            <w:proofErr w:type="spellStart"/>
            <w:r w:rsidRPr="00AC680A">
              <w:rPr>
                <w:rFonts w:ascii="Arial" w:hAnsi="Arial" w:cs="Arial"/>
              </w:rPr>
              <w:t>schließen</w:t>
            </w:r>
            <w:proofErr w:type="spellEnd"/>
          </w:p>
        </w:tc>
        <w:tc>
          <w:tcPr>
            <w:tcW w:w="2126" w:type="dxa"/>
          </w:tcPr>
          <w:p w14:paraId="49EA8605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243C0B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  <w:lang w:val="de-DE"/>
              </w:rPr>
            </w:pPr>
            <w:r w:rsidRPr="00AC680A">
              <w:rPr>
                <w:rFonts w:ascii="Arial" w:hAnsi="Arial" w:cs="Arial"/>
                <w:lang w:val="de-DE"/>
              </w:rPr>
              <w:t>KL beantwortet eventuelle Fragen; TN geben Feedbacks über die Veranstaltung</w:t>
            </w:r>
          </w:p>
        </w:tc>
        <w:tc>
          <w:tcPr>
            <w:tcW w:w="1701" w:type="dxa"/>
          </w:tcPr>
          <w:p w14:paraId="1A203DC0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  <w:r w:rsidRPr="00AC680A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61EDBABA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215273" w14:textId="77777777" w:rsidR="0026282E" w:rsidRPr="00AC680A" w:rsidRDefault="0026282E" w:rsidP="00AC680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B4E2FB5" w14:textId="333B561F" w:rsidR="0026282E" w:rsidRPr="005C3851" w:rsidRDefault="0026282E" w:rsidP="0026282E"/>
    <w:p w14:paraId="75A53244" w14:textId="77777777" w:rsidR="006A113D" w:rsidRDefault="006A113D" w:rsidP="0026282E">
      <w:pPr>
        <w:rPr>
          <w:b/>
          <w:bCs/>
        </w:rPr>
      </w:pPr>
    </w:p>
    <w:p w14:paraId="024F7697" w14:textId="77777777" w:rsidR="006A113D" w:rsidRDefault="006A113D" w:rsidP="0026282E">
      <w:pPr>
        <w:rPr>
          <w:b/>
          <w:bCs/>
        </w:rPr>
      </w:pPr>
    </w:p>
    <w:p w14:paraId="75FB845C" w14:textId="77777777" w:rsidR="00463269" w:rsidRDefault="00463269">
      <w:pPr>
        <w:rPr>
          <w:b/>
          <w:bCs/>
        </w:rPr>
      </w:pPr>
      <w:r>
        <w:rPr>
          <w:b/>
          <w:bCs/>
        </w:rPr>
        <w:br w:type="page"/>
      </w:r>
    </w:p>
    <w:p w14:paraId="0189331C" w14:textId="2D3C1B99" w:rsidR="0026282E" w:rsidRPr="005C3851" w:rsidRDefault="0026282E" w:rsidP="0026282E">
      <w:pPr>
        <w:rPr>
          <w:b/>
          <w:bCs/>
        </w:rPr>
      </w:pPr>
      <w:r w:rsidRPr="005C3851">
        <w:rPr>
          <w:b/>
          <w:bCs/>
        </w:rPr>
        <w:lastRenderedPageBreak/>
        <w:t>Vorbereitung:</w:t>
      </w:r>
    </w:p>
    <w:p w14:paraId="077A727F" w14:textId="3FE8018C" w:rsidR="0026282E" w:rsidRPr="005C3851" w:rsidRDefault="00F5616A" w:rsidP="00E5400A">
      <w:pPr>
        <w:jc w:val="both"/>
      </w:pPr>
      <w:r>
        <w:t>Die Kursleitung</w:t>
      </w:r>
      <w:r w:rsidR="0026282E" w:rsidRPr="005C3851">
        <w:t xml:space="preserve"> stellt sicher, dass in der vhs </w:t>
      </w:r>
      <w:proofErr w:type="spellStart"/>
      <w:r w:rsidR="0026282E" w:rsidRPr="005C3851">
        <w:t>cloud</w:t>
      </w:r>
      <w:proofErr w:type="spellEnd"/>
      <w:r w:rsidR="0026282E" w:rsidRPr="005C3851">
        <w:t xml:space="preserve"> für die </w:t>
      </w:r>
      <w:r>
        <w:t>Teilnehmenden</w:t>
      </w:r>
      <w:r w:rsidR="0026282E" w:rsidRPr="005C3851">
        <w:t xml:space="preserve"> jeweils Testraum angelegt worden ist. Die </w:t>
      </w:r>
      <w:r>
        <w:t>Teilnehmenden</w:t>
      </w:r>
      <w:r w:rsidR="0026282E" w:rsidRPr="005C3851">
        <w:t xml:space="preserve"> werden vor Beginn des Kurses darauf hingewiesen, dass ein Raum für sie in der vhs </w:t>
      </w:r>
      <w:proofErr w:type="spellStart"/>
      <w:r w:rsidR="0026282E" w:rsidRPr="005C3851">
        <w:t>cloud</w:t>
      </w:r>
      <w:proofErr w:type="spellEnd"/>
      <w:r w:rsidR="0026282E" w:rsidRPr="005C3851">
        <w:t xml:space="preserve"> bereitsteht. In diesem Testraum können </w:t>
      </w:r>
      <w:r>
        <w:t xml:space="preserve">sie </w:t>
      </w:r>
      <w:r w:rsidR="0026282E" w:rsidRPr="005C3851">
        <w:t xml:space="preserve">im Kurs dann üben. Bitte beachten: Sicherzustellen ist, dass </w:t>
      </w:r>
      <w:r>
        <w:t>die Kursleitung</w:t>
      </w:r>
      <w:r w:rsidR="0026282E" w:rsidRPr="005C3851">
        <w:t xml:space="preserve"> diese Testräume nach einem Monat wieder löscht (Kosten vhs </w:t>
      </w:r>
      <w:proofErr w:type="spellStart"/>
      <w:r w:rsidR="0026282E" w:rsidRPr="005C3851">
        <w:t>cloud</w:t>
      </w:r>
      <w:proofErr w:type="spellEnd"/>
      <w:r w:rsidR="0026282E" w:rsidRPr="005C3851">
        <w:t>).</w:t>
      </w:r>
    </w:p>
    <w:p w14:paraId="7F8723E3" w14:textId="77777777" w:rsidR="0026282E" w:rsidRPr="005C3851" w:rsidRDefault="0026282E" w:rsidP="0026282E"/>
    <w:p w14:paraId="7E78B82E" w14:textId="77777777" w:rsidR="0026282E" w:rsidRPr="005C3851" w:rsidRDefault="0026282E" w:rsidP="0026282E">
      <w:pPr>
        <w:rPr>
          <w:b/>
          <w:bCs/>
        </w:rPr>
      </w:pPr>
      <w:r w:rsidRPr="005C3851">
        <w:rPr>
          <w:b/>
          <w:bCs/>
        </w:rPr>
        <w:t>Nachbereitung:</w:t>
      </w:r>
    </w:p>
    <w:p w14:paraId="783EB6EA" w14:textId="77777777" w:rsidR="0026282E" w:rsidRPr="005C3851" w:rsidRDefault="0026282E" w:rsidP="0026282E">
      <w:r w:rsidRPr="005C3851">
        <w:t>Löschen der vhs Testräume nach Ankündigung (1 Monat).</w:t>
      </w:r>
    </w:p>
    <w:p w14:paraId="18FC391A" w14:textId="77777777" w:rsidR="0026282E" w:rsidRPr="005C3851" w:rsidRDefault="0026282E" w:rsidP="0026282E"/>
    <w:p w14:paraId="38358454" w14:textId="77777777" w:rsidR="00E5400A" w:rsidRDefault="00E5400A">
      <w:pPr>
        <w:rPr>
          <w:b/>
          <w:bCs/>
          <w:color w:val="215E99" w:themeColor="text2" w:themeTint="BF"/>
          <w:sz w:val="28"/>
          <w:szCs w:val="28"/>
        </w:rPr>
      </w:pPr>
      <w:r>
        <w:rPr>
          <w:b/>
          <w:bCs/>
          <w:color w:val="215E99" w:themeColor="text2" w:themeTint="BF"/>
          <w:sz w:val="28"/>
          <w:szCs w:val="28"/>
        </w:rPr>
        <w:br w:type="page"/>
      </w:r>
    </w:p>
    <w:p w14:paraId="1F276B4C" w14:textId="0663A820" w:rsidR="0026282E" w:rsidRPr="00AC680A" w:rsidRDefault="0026282E" w:rsidP="0026282E">
      <w:pPr>
        <w:rPr>
          <w:b/>
          <w:bCs/>
          <w:color w:val="215E99" w:themeColor="text2" w:themeTint="BF"/>
          <w:sz w:val="28"/>
          <w:szCs w:val="28"/>
        </w:rPr>
      </w:pPr>
      <w:r w:rsidRPr="00AC680A">
        <w:rPr>
          <w:b/>
          <w:bCs/>
          <w:color w:val="215E99" w:themeColor="text2" w:themeTint="BF"/>
          <w:sz w:val="28"/>
          <w:szCs w:val="28"/>
        </w:rPr>
        <w:lastRenderedPageBreak/>
        <w:t>Übertragung des Kurskonzepts auf andere Bereiche</w:t>
      </w:r>
    </w:p>
    <w:p w14:paraId="464BF5B6" w14:textId="77777777" w:rsidR="0026282E" w:rsidRPr="005C3851" w:rsidRDefault="0026282E" w:rsidP="0026282E"/>
    <w:p w14:paraId="6B1E1C4F" w14:textId="77777777" w:rsidR="0026282E" w:rsidRPr="005C3851" w:rsidRDefault="0026282E" w:rsidP="0026282E">
      <w:pPr>
        <w:rPr>
          <w:b/>
          <w:bCs/>
        </w:rPr>
      </w:pPr>
      <w:r w:rsidRPr="005C3851">
        <w:rPr>
          <w:b/>
          <w:bCs/>
        </w:rPr>
        <w:t>Gesundheitsbereich</w:t>
      </w:r>
    </w:p>
    <w:p w14:paraId="7D30F0B1" w14:textId="77777777" w:rsidR="0026282E" w:rsidRPr="005C3851" w:rsidRDefault="0026282E" w:rsidP="00E5400A">
      <w:pPr>
        <w:jc w:val="both"/>
      </w:pPr>
      <w:r w:rsidRPr="005C3851">
        <w:t>Während Theoriephasen kann das Konzept übernommen werden (einzelne UE), wenn hier auch digitale Kompetenzen vermittelt werden sollen.</w:t>
      </w:r>
    </w:p>
    <w:p w14:paraId="598EA904" w14:textId="28E01215" w:rsidR="0026282E" w:rsidRPr="005C3851" w:rsidRDefault="0026282E" w:rsidP="00E5400A">
      <w:pPr>
        <w:jc w:val="both"/>
      </w:pPr>
      <w:r w:rsidRPr="005C3851">
        <w:t xml:space="preserve">Während Praxisphasen, falls diese online ablaufen, ist nur ein einfaches Videokonferenzsystem notwendig (Trainer ist hier sichtbar in live). Falls die vhs </w:t>
      </w:r>
      <w:proofErr w:type="spellStart"/>
      <w:r w:rsidRPr="005C3851">
        <w:t>cloud</w:t>
      </w:r>
      <w:proofErr w:type="spellEnd"/>
      <w:r w:rsidRPr="005C3851">
        <w:t xml:space="preserve"> und ein Videokonferenzsystem </w:t>
      </w:r>
      <w:bookmarkStart w:id="1" w:name="_Int_Y10zoKrm"/>
      <w:proofErr w:type="gramStart"/>
      <w:r w:rsidRPr="005C3851">
        <w:t>verwendet</w:t>
      </w:r>
      <w:bookmarkEnd w:id="1"/>
      <w:proofErr w:type="gramEnd"/>
      <w:r w:rsidRPr="005C3851">
        <w:t xml:space="preserve"> werden sollen, können sich </w:t>
      </w:r>
      <w:r w:rsidR="00F5616A">
        <w:t>Kursleitungen</w:t>
      </w:r>
      <w:r w:rsidRPr="005C3851">
        <w:t xml:space="preserve"> im Gesundheitsbereich trotzdem weiterbilden, weil sie hier u.a. die Anwendung vhs </w:t>
      </w:r>
      <w:proofErr w:type="spellStart"/>
      <w:r w:rsidRPr="005C3851">
        <w:t>cloud</w:t>
      </w:r>
      <w:proofErr w:type="spellEnd"/>
      <w:r w:rsidRPr="005C3851">
        <w:t xml:space="preserve"> sowie Zoom und interaktive Tools kennenlernen. Die </w:t>
      </w:r>
      <w:r w:rsidR="00F5616A">
        <w:t>Kursleitungen</w:t>
      </w:r>
      <w:r w:rsidRPr="005C3851">
        <w:t xml:space="preserve"> können hier z.B. Gesundheitstipps hochladen.</w:t>
      </w:r>
    </w:p>
    <w:p w14:paraId="50F6DBE3" w14:textId="77777777" w:rsidR="0026282E" w:rsidRPr="005C3851" w:rsidRDefault="0026282E" w:rsidP="0026282E"/>
    <w:p w14:paraId="295E80B6" w14:textId="77777777" w:rsidR="0026282E" w:rsidRDefault="0026282E" w:rsidP="0026282E">
      <w:pPr>
        <w:rPr>
          <w:b/>
          <w:bCs/>
        </w:rPr>
      </w:pPr>
      <w:r w:rsidRPr="005C3851">
        <w:rPr>
          <w:b/>
          <w:bCs/>
        </w:rPr>
        <w:t>Bereich Ernährung</w:t>
      </w:r>
    </w:p>
    <w:p w14:paraId="66A96E79" w14:textId="77777777" w:rsidR="00897476" w:rsidRDefault="00897476" w:rsidP="0026282E">
      <w:pPr>
        <w:rPr>
          <w:b/>
          <w:bCs/>
        </w:rPr>
      </w:pPr>
    </w:p>
    <w:p w14:paraId="56052194" w14:textId="2DAA4B65" w:rsidR="00897476" w:rsidRPr="00897476" w:rsidRDefault="00897476" w:rsidP="0026282E">
      <w:r w:rsidRPr="00897476">
        <w:t>Inhalt: theoretische Input zu gesunder Ernährung</w:t>
      </w:r>
    </w:p>
    <w:p w14:paraId="297C9984" w14:textId="0C87AAE5" w:rsidR="0026282E" w:rsidRPr="005C3851" w:rsidRDefault="0026282E" w:rsidP="00E5400A">
      <w:pPr>
        <w:jc w:val="both"/>
      </w:pPr>
      <w:r w:rsidRPr="005C3851">
        <w:t xml:space="preserve">Üblicherweise wird zusammen gekocht. In Praxisphasen ist dieser Kurs nicht notwendig. In Theoriephasen könnten die </w:t>
      </w:r>
      <w:r w:rsidR="00F5616A">
        <w:t>Kursleitungen</w:t>
      </w:r>
      <w:r w:rsidR="00F5616A" w:rsidRPr="005C3851">
        <w:t xml:space="preserve"> </w:t>
      </w:r>
      <w:r w:rsidRPr="005C3851">
        <w:t xml:space="preserve">Kochtipps oder Rezepte teilen und mit den </w:t>
      </w:r>
      <w:r w:rsidR="00F5616A">
        <w:t>Teilnehmenden</w:t>
      </w:r>
      <w:r w:rsidRPr="005C3851">
        <w:t xml:space="preserve"> ggf. Sitzungen per Videokonferenz abhalten, um Erfahrungen mit Rezepten auszutauschen. Dies ist aber üblicherweise nicht in den vhs Kursen in diesem Bereich anzuwenden. Hier wird noch stark auf Präsenz gesetzt.</w:t>
      </w:r>
    </w:p>
    <w:p w14:paraId="2C1A16CD" w14:textId="77777777" w:rsidR="0026282E" w:rsidRPr="005C3851" w:rsidRDefault="0026282E" w:rsidP="0026282E"/>
    <w:p w14:paraId="7FE972A3" w14:textId="77777777" w:rsidR="0026282E" w:rsidRPr="005C3851" w:rsidRDefault="0026282E" w:rsidP="0026282E">
      <w:pPr>
        <w:rPr>
          <w:b/>
          <w:bCs/>
        </w:rPr>
      </w:pPr>
      <w:r w:rsidRPr="005C3851">
        <w:rPr>
          <w:b/>
          <w:bCs/>
        </w:rPr>
        <w:t>(Berufliche) Weiterbildung</w:t>
      </w:r>
    </w:p>
    <w:p w14:paraId="39DFD1F3" w14:textId="5520F75D" w:rsidR="0026282E" w:rsidRPr="005C3851" w:rsidRDefault="0026282E" w:rsidP="00E5400A">
      <w:pPr>
        <w:jc w:val="both"/>
      </w:pPr>
      <w:r w:rsidRPr="005C3851">
        <w:t xml:space="preserve">Alle Teile des Kurskonzepts können ohne weiteres auf diesen Bereich angewandt werden. Es kommt hier eher auf die vermittelten Inhalte an. Für </w:t>
      </w:r>
      <w:r w:rsidR="00F5616A">
        <w:t>Kursleitungen</w:t>
      </w:r>
      <w:r w:rsidRPr="005C3851">
        <w:t xml:space="preserve">, die noch keine Übung mit der vhs </w:t>
      </w:r>
      <w:proofErr w:type="spellStart"/>
      <w:r w:rsidRPr="005C3851">
        <w:t>cloud</w:t>
      </w:r>
      <w:proofErr w:type="spellEnd"/>
      <w:r w:rsidRPr="005C3851">
        <w:t xml:space="preserve">, Videokonferenzsystemen oder interaktiven sowie kollaborativen Tools haben, können den Kurs absolvieren. Die digitale Kompetenz wird in Präsenz+ Kursen an die </w:t>
      </w:r>
      <w:r w:rsidR="00F5616A">
        <w:t>Teilnehmenden</w:t>
      </w:r>
      <w:r w:rsidRPr="005C3851">
        <w:t xml:space="preserve"> weitergegeben und könnten sogar eigentlicher Inhalt eines Weiterbildungskurses sein.</w:t>
      </w:r>
    </w:p>
    <w:p w14:paraId="5A861F22" w14:textId="77777777" w:rsidR="0026282E" w:rsidRPr="005C3851" w:rsidRDefault="0026282E" w:rsidP="0026282E"/>
    <w:p w14:paraId="66653C9B" w14:textId="77777777" w:rsidR="0026282E" w:rsidRPr="005C3851" w:rsidRDefault="0026282E" w:rsidP="0026282E">
      <w:pPr>
        <w:rPr>
          <w:b/>
          <w:bCs/>
        </w:rPr>
      </w:pPr>
      <w:r w:rsidRPr="005C3851">
        <w:rPr>
          <w:b/>
          <w:bCs/>
        </w:rPr>
        <w:t>Künstlerischer Bereich (Kunst und Tanz)</w:t>
      </w:r>
    </w:p>
    <w:p w14:paraId="10BAE586" w14:textId="1A6D1768" w:rsidR="00212009" w:rsidRDefault="0026282E" w:rsidP="000D4BE8">
      <w:pPr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5C3851">
        <w:t xml:space="preserve">Üblicherweise wird in Präsenz gearbeitet. Hier kann man höchstens die Weitergabe von Infomaterial andenken. Allerdings wird dies oft auch in Präsenz durchgeführt. Falls reine Kurse mit Theorievermittlung stattfinden soll, ist </w:t>
      </w:r>
      <w:r w:rsidR="00897476">
        <w:t>es für Kursleitungen gegebenenfalls sinnvoll, die oben vorgestellte Schulung zu absolvieren</w:t>
      </w:r>
      <w:r w:rsidRPr="005C3851">
        <w:t xml:space="preserve">. Die </w:t>
      </w:r>
      <w:r w:rsidR="00F5616A">
        <w:t>Kursleitungen</w:t>
      </w:r>
      <w:r w:rsidR="00F5616A" w:rsidRPr="005C3851">
        <w:t xml:space="preserve"> </w:t>
      </w:r>
      <w:r w:rsidRPr="005C3851">
        <w:t>würden hier, falls sie keine Vorkenntnisse haben, die Grundlagen digitaler Kompetenz erhalten.</w:t>
      </w:r>
    </w:p>
    <w:p w14:paraId="4EEFC8E1" w14:textId="5FFA4B69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02BD5A9" w14:textId="4CB0780E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8FA8BC0" w14:textId="2ED01659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FF626C0" w14:textId="21398C76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7CE5652" w14:textId="01D25E43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E76D4FA" w14:textId="2FD57435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AD7E9B3" w14:textId="382D46B4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BFE3697" w14:textId="22811879" w:rsidR="00212009" w:rsidRDefault="00212009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sectPr w:rsidR="00212009" w:rsidSect="00C0008B">
      <w:footerReference w:type="default" r:id="rId10"/>
      <w:pgSz w:w="16838" w:h="11906" w:orient="landscape"/>
      <w:pgMar w:top="1572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A060" w14:textId="77777777" w:rsidR="007F5FAE" w:rsidRDefault="007F5FAE" w:rsidP="007F5FAE">
      <w:r>
        <w:separator/>
      </w:r>
    </w:p>
  </w:endnote>
  <w:endnote w:type="continuationSeparator" w:id="0">
    <w:p w14:paraId="34EDDECF" w14:textId="77777777" w:rsidR="007F5FAE" w:rsidRDefault="007F5FAE" w:rsidP="007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A556" w14:textId="21A88D6B" w:rsidR="004C6868" w:rsidRPr="004C6868" w:rsidRDefault="004C6868" w:rsidP="004C6868">
    <w:pPr>
      <w:pStyle w:val="Fuzeile"/>
      <w:rPr>
        <w:sz w:val="20"/>
        <w:szCs w:val="20"/>
      </w:rPr>
    </w:pPr>
    <w:r w:rsidRPr="004C6868">
      <w:rPr>
        <w:sz w:val="20"/>
        <w:szCs w:val="20"/>
      </w:rPr>
      <w:t xml:space="preserve">Digital Verbund „Präsent und Digital dabei“ </w:t>
    </w:r>
  </w:p>
  <w:p w14:paraId="6EA7B651" w14:textId="49822A96" w:rsidR="004C6868" w:rsidRPr="004C6868" w:rsidRDefault="004C6868" w:rsidP="004C6868">
    <w:pPr>
      <w:pStyle w:val="Fuzeile"/>
      <w:rPr>
        <w:sz w:val="20"/>
        <w:szCs w:val="20"/>
      </w:rPr>
    </w:pPr>
    <w:r w:rsidRPr="004C6868">
      <w:rPr>
        <w:sz w:val="20"/>
        <w:szCs w:val="20"/>
      </w:rPr>
      <w:t>praesent-digital@vhs-bayern.de</w:t>
    </w:r>
  </w:p>
  <w:p w14:paraId="1128543F" w14:textId="54EDB0BC" w:rsidR="003966E2" w:rsidRPr="0071476D" w:rsidRDefault="003966E2" w:rsidP="0026282E">
    <w:pPr>
      <w:pStyle w:val="Fuzeile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B8FF" w14:textId="77777777" w:rsidR="00BF176C" w:rsidRDefault="00BF176C" w:rsidP="0026282E">
    <w:pPr>
      <w:pStyle w:val="Fuzeile"/>
      <w:jc w:val="both"/>
      <w:rPr>
        <w:sz w:val="20"/>
        <w:szCs w:val="20"/>
      </w:rPr>
    </w:pPr>
    <w:r w:rsidRPr="0026282E">
      <w:rPr>
        <w:sz w:val="20"/>
        <w:szCs w:val="20"/>
      </w:rPr>
      <w:t>Digital Verbund „Präsent und Digital dabei</w:t>
    </w:r>
    <w:r>
      <w:rPr>
        <w:sz w:val="20"/>
        <w:szCs w:val="20"/>
      </w:rPr>
      <w:t xml:space="preserve">“ </w:t>
    </w:r>
  </w:p>
  <w:p w14:paraId="107ADFF0" w14:textId="4EDB686A" w:rsidR="00BF176C" w:rsidRPr="0071476D" w:rsidRDefault="00BF176C" w:rsidP="0026282E">
    <w:pPr>
      <w:pStyle w:val="Fuzeile"/>
      <w:jc w:val="both"/>
      <w:rPr>
        <w:sz w:val="20"/>
        <w:szCs w:val="20"/>
      </w:rPr>
    </w:pPr>
    <w:r w:rsidRPr="0026282E">
      <w:rPr>
        <w:sz w:val="20"/>
        <w:szCs w:val="20"/>
      </w:rPr>
      <w:t>praesent-digital@vhs-bayern.de</w:t>
    </w:r>
    <w:r>
      <w:rPr>
        <w:sz w:val="20"/>
        <w:szCs w:val="20"/>
      </w:rPr>
      <w:t xml:space="preserve"> </w:t>
    </w:r>
    <w:r w:rsidRPr="00C0008B">
      <w:rPr>
        <w:sz w:val="20"/>
        <w:szCs w:val="20"/>
      </w:rPr>
      <w:ptab w:relativeTo="margin" w:alignment="center" w:leader="none"/>
    </w:r>
    <w:r w:rsidRPr="00C0008B">
      <w:rPr>
        <w:sz w:val="20"/>
        <w:szCs w:val="20"/>
      </w:rPr>
      <w:fldChar w:fldCharType="begin"/>
    </w:r>
    <w:r w:rsidRPr="00C0008B">
      <w:rPr>
        <w:sz w:val="20"/>
        <w:szCs w:val="20"/>
      </w:rPr>
      <w:instrText>PAGE   \* MERGEFORMAT</w:instrText>
    </w:r>
    <w:r w:rsidRPr="00C0008B">
      <w:rPr>
        <w:sz w:val="20"/>
        <w:szCs w:val="20"/>
      </w:rPr>
      <w:fldChar w:fldCharType="separate"/>
    </w:r>
    <w:r w:rsidRPr="00C0008B">
      <w:rPr>
        <w:sz w:val="20"/>
        <w:szCs w:val="20"/>
      </w:rPr>
      <w:t>1</w:t>
    </w:r>
    <w:r w:rsidRPr="00C0008B">
      <w:rPr>
        <w:sz w:val="20"/>
        <w:szCs w:val="20"/>
      </w:rPr>
      <w:fldChar w:fldCharType="end"/>
    </w:r>
    <w:r w:rsidRPr="00C0008B">
      <w:rPr>
        <w:sz w:val="20"/>
        <w:szCs w:val="20"/>
      </w:rPr>
      <w:ptab w:relativeTo="margin" w:alignment="right" w:leader="none"/>
    </w:r>
    <w:r w:rsidRPr="00C0008B">
      <w:rPr>
        <w:sz w:val="20"/>
        <w:szCs w:val="20"/>
      </w:rPr>
      <w:t>Schulung für Kursleitungen</w:t>
    </w:r>
    <w:r w:rsidR="00FF31F4">
      <w:rPr>
        <w:sz w:val="20"/>
        <w:szCs w:val="20"/>
      </w:rPr>
      <w:t xml:space="preserve">: </w:t>
    </w:r>
    <w:r w:rsidR="00FF31F4" w:rsidRPr="00FF31F4">
      <w:rPr>
        <w:sz w:val="20"/>
        <w:szCs w:val="20"/>
      </w:rPr>
      <w:t>Digitale Medien im Sprachunterricht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417B" w14:textId="77777777" w:rsidR="007F5FAE" w:rsidRDefault="007F5FAE" w:rsidP="007F5FAE">
      <w:r>
        <w:separator/>
      </w:r>
    </w:p>
  </w:footnote>
  <w:footnote w:type="continuationSeparator" w:id="0">
    <w:p w14:paraId="3B47DBB7" w14:textId="77777777" w:rsidR="007F5FAE" w:rsidRDefault="007F5FAE" w:rsidP="007F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5BD" w14:textId="38121B0E" w:rsidR="007F5FAE" w:rsidRDefault="004A539E">
    <w:pPr>
      <w:pStyle w:val="Kopfzeile"/>
    </w:pPr>
    <w:r w:rsidRPr="004A539E">
      <w:rPr>
        <w:noProof/>
      </w:rPr>
      <w:drawing>
        <wp:anchor distT="0" distB="0" distL="114300" distR="114300" simplePos="0" relativeHeight="251661312" behindDoc="0" locked="0" layoutInCell="1" allowOverlap="1" wp14:anchorId="5A56EDC3" wp14:editId="769631C8">
          <wp:simplePos x="0" y="0"/>
          <wp:positionH relativeFrom="margin">
            <wp:posOffset>8545195</wp:posOffset>
          </wp:positionH>
          <wp:positionV relativeFrom="paragraph">
            <wp:posOffset>-368935</wp:posOffset>
          </wp:positionV>
          <wp:extent cx="920115" cy="920115"/>
          <wp:effectExtent l="0" t="0" r="0" b="0"/>
          <wp:wrapSquare wrapText="bothSides"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39E">
      <w:rPr>
        <w:noProof/>
      </w:rPr>
      <w:drawing>
        <wp:anchor distT="0" distB="0" distL="114300" distR="114300" simplePos="0" relativeHeight="251662336" behindDoc="0" locked="0" layoutInCell="1" allowOverlap="1" wp14:anchorId="2806905B" wp14:editId="0095316F">
          <wp:simplePos x="0" y="0"/>
          <wp:positionH relativeFrom="margin">
            <wp:posOffset>9561879</wp:posOffset>
          </wp:positionH>
          <wp:positionV relativeFrom="paragraph">
            <wp:posOffset>-327825</wp:posOffset>
          </wp:positionV>
          <wp:extent cx="673735" cy="673735"/>
          <wp:effectExtent l="0" t="0" r="0" b="0"/>
          <wp:wrapSquare wrapText="bothSides"/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FAE">
      <w:rPr>
        <w:rFonts w:cstheme="minorHAnsi"/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22A720FB" wp14:editId="50984BCB">
          <wp:simplePos x="0" y="0"/>
          <wp:positionH relativeFrom="column">
            <wp:posOffset>-83127</wp:posOffset>
          </wp:positionH>
          <wp:positionV relativeFrom="paragraph">
            <wp:posOffset>-222885</wp:posOffset>
          </wp:positionV>
          <wp:extent cx="3228975" cy="401130"/>
          <wp:effectExtent l="0" t="0" r="0" b="0"/>
          <wp:wrapSquare wrapText="bothSides"/>
          <wp:docPr id="215" name="Grafi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B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1D3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7748F6"/>
    <w:multiLevelType w:val="hybridMultilevel"/>
    <w:tmpl w:val="F3AA6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4747">
    <w:abstractNumId w:val="0"/>
  </w:num>
  <w:num w:numId="2" w16cid:durableId="219368345">
    <w:abstractNumId w:val="1"/>
  </w:num>
  <w:num w:numId="3" w16cid:durableId="190409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27"/>
    <w:rsid w:val="000812F4"/>
    <w:rsid w:val="000D2590"/>
    <w:rsid w:val="000D4BE8"/>
    <w:rsid w:val="00154C54"/>
    <w:rsid w:val="00212009"/>
    <w:rsid w:val="0026282E"/>
    <w:rsid w:val="003702E8"/>
    <w:rsid w:val="003966E2"/>
    <w:rsid w:val="00463269"/>
    <w:rsid w:val="00481936"/>
    <w:rsid w:val="004A539E"/>
    <w:rsid w:val="004B27DA"/>
    <w:rsid w:val="004C6868"/>
    <w:rsid w:val="004F5F89"/>
    <w:rsid w:val="00545496"/>
    <w:rsid w:val="00572FAA"/>
    <w:rsid w:val="00673F49"/>
    <w:rsid w:val="006A113D"/>
    <w:rsid w:val="006B7B63"/>
    <w:rsid w:val="007F5FAE"/>
    <w:rsid w:val="00897476"/>
    <w:rsid w:val="00A73E15"/>
    <w:rsid w:val="00AC680A"/>
    <w:rsid w:val="00B710BD"/>
    <w:rsid w:val="00B81267"/>
    <w:rsid w:val="00B927DD"/>
    <w:rsid w:val="00BF176C"/>
    <w:rsid w:val="00C0008B"/>
    <w:rsid w:val="00C53EB7"/>
    <w:rsid w:val="00C54EAA"/>
    <w:rsid w:val="00C73B27"/>
    <w:rsid w:val="00D303BD"/>
    <w:rsid w:val="00DB4FB7"/>
    <w:rsid w:val="00E5400A"/>
    <w:rsid w:val="00E74945"/>
    <w:rsid w:val="00F5616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EC73E"/>
  <w15:chartTrackingRefBased/>
  <w15:docId w15:val="{79F6F560-C0A8-42D9-8BA6-A65CBC8B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E15"/>
  </w:style>
  <w:style w:type="paragraph" w:styleId="berschrift1">
    <w:name w:val="heading 1"/>
    <w:basedOn w:val="Standard"/>
    <w:next w:val="Standard"/>
    <w:link w:val="berschrift1Zchn"/>
    <w:uiPriority w:val="9"/>
    <w:qFormat/>
    <w:rsid w:val="00C73B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B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3B2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3B2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3B2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3B2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3B2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3B2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3B2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Gesellschaftaufzaehlung">
    <w:name w:val="01_Gesellschaft_aufzaehlung"/>
    <w:basedOn w:val="Standard"/>
    <w:qFormat/>
    <w:rsid w:val="00B81267"/>
    <w:rPr>
      <w:rFonts w:ascii="Calibri" w:eastAsia="Calibri" w:hAnsi="Calibri"/>
      <w:kern w:val="0"/>
      <w14:ligatures w14:val="none"/>
    </w:rPr>
  </w:style>
  <w:style w:type="paragraph" w:customStyle="1" w:styleId="00info">
    <w:name w:val="00_info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0untertitelbold">
    <w:name w:val="00_untertitel_bold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boldAbsatzlinieunten">
    <w:name w:val="01_Ges_bold_Absatzlinie_unten"/>
    <w:basedOn w:val="Standard"/>
    <w:rsid w:val="00DB4FB7"/>
    <w:rPr>
      <w:rFonts w:ascii="Calibri" w:eastAsia="Calibri" w:hAnsi="Calibri"/>
      <w:kern w:val="0"/>
      <w14:ligatures w14:val="none"/>
    </w:rPr>
  </w:style>
  <w:style w:type="paragraph" w:customStyle="1" w:styleId="01GesGrundtextmitAbsatzlinie">
    <w:name w:val="01_Ges_Grundtext_mit Absatzlinie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Kursnummer">
    <w:name w:val="01_Ges_Kursnummer"/>
    <w:basedOn w:val="Standard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LeitungAbsatzlinieunten">
    <w:name w:val="01_Ges_Leitung_Absatzlinie_unten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berschrift">
    <w:name w:val="01_Ges_Überschrift"/>
    <w:qFormat/>
    <w:rsid w:val="00DB4FB7"/>
    <w:rPr>
      <w:rFonts w:ascii="Calibri" w:eastAsia="Calibri" w:hAnsi="Calibri"/>
      <w:kern w:val="0"/>
      <w14:ligatures w14:val="none"/>
    </w:rPr>
  </w:style>
  <w:style w:type="character" w:customStyle="1" w:styleId="07grundhervorhebungfett">
    <w:name w:val="07_grund_hervorhebung fett"/>
    <w:qFormat/>
    <w:rsid w:val="00DB4FB7"/>
    <w:rPr>
      <w:rFonts w:ascii="Calibri" w:hAnsi="Calibri"/>
    </w:rPr>
  </w:style>
  <w:style w:type="paragraph" w:customStyle="1" w:styleId="08Zwischentitel">
    <w:name w:val="08_Zwischentitel"/>
    <w:basedOn w:val="00untertitelbold"/>
    <w:rsid w:val="00DB4FB7"/>
  </w:style>
  <w:style w:type="paragraph" w:customStyle="1" w:styleId="00Grundtextallgemein">
    <w:name w:val="00_Grundtext_allgemein"/>
    <w:qFormat/>
    <w:rsid w:val="00DB4FB7"/>
    <w:rPr>
      <w:rFonts w:ascii="Calibri" w:eastAsia="Calibri" w:hAnsi="Calibri"/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3B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B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3B2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3B2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3B2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3B2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3B2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3B2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3B2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73B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3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3B2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3B2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73B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3B2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73B2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73B2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3B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3B2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73B2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73B2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table" w:styleId="Tabellenraster">
    <w:name w:val="Table Grid"/>
    <w:basedOn w:val="NormaleTabelle"/>
    <w:uiPriority w:val="39"/>
    <w:rsid w:val="00C7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2F4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2F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F5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FAE"/>
  </w:style>
  <w:style w:type="paragraph" w:styleId="Fuzeile">
    <w:name w:val="footer"/>
    <w:basedOn w:val="Standard"/>
    <w:link w:val="FuzeileZchn"/>
    <w:uiPriority w:val="99"/>
    <w:unhideWhenUsed/>
    <w:rsid w:val="007F5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FAE"/>
  </w:style>
  <w:style w:type="table" w:customStyle="1" w:styleId="NormalTable0">
    <w:name w:val="Normal Table0"/>
    <w:uiPriority w:val="2"/>
    <w:semiHidden/>
    <w:unhideWhenUsed/>
    <w:qFormat/>
    <w:rsid w:val="0026282E"/>
    <w:pPr>
      <w:widowControl w:val="0"/>
      <w:autoSpaceDE w:val="0"/>
      <w:autoSpaceDN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6282E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1739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Fröhlich</dc:creator>
  <cp:keywords/>
  <dc:description/>
  <cp:lastModifiedBy>Doris Fähr</cp:lastModifiedBy>
  <cp:revision>4</cp:revision>
  <dcterms:created xsi:type="dcterms:W3CDTF">2024-04-10T05:40:00Z</dcterms:created>
  <dcterms:modified xsi:type="dcterms:W3CDTF">2024-04-15T06:50:00Z</dcterms:modified>
</cp:coreProperties>
</file>