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B3" w:rsidRDefault="00BD6CB3" w:rsidP="00FF2D25">
      <w:pPr>
        <w:spacing w:after="0" w:line="240" w:lineRule="auto"/>
      </w:pPr>
      <w:r>
        <w:separator/>
      </w:r>
    </w:p>
  </w:endnote>
  <w:endnote w:type="continuationSeparator" w:id="1">
    <w:p w:rsidR="00BD6CB3" w:rsidRDefault="00BD6CB3" w:rsidP="00FF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579"/>
      <w:docPartObj>
        <w:docPartGallery w:val="Page Numbers (Bottom of Page)"/>
        <w:docPartUnique/>
      </w:docPartObj>
    </w:sdtPr>
    <w:sdtContent>
      <w:p w:rsidR="00354107" w:rsidRDefault="00354107">
        <w:pPr>
          <w:pStyle w:val="Pieddepage"/>
          <w:jc w:val="center"/>
        </w:pPr>
        <w:r w:rsidRPr="0045646D">
          <w:rPr>
            <w:rFonts w:asciiTheme="majorBidi" w:hAnsiTheme="majorBidi" w:cstheme="majorBidi"/>
            <w:b/>
            <w:bCs/>
            <w:sz w:val="28"/>
            <w:szCs w:val="28"/>
          </w:rPr>
          <w:fldChar w:fldCharType="begin"/>
        </w:r>
        <w:r w:rsidRPr="0045646D">
          <w:rPr>
            <w:rFonts w:asciiTheme="majorBidi" w:hAnsiTheme="majorBidi" w:cstheme="majorBidi"/>
            <w:b/>
            <w:bCs/>
            <w:sz w:val="28"/>
            <w:szCs w:val="28"/>
          </w:rPr>
          <w:instrText xml:space="preserve"> PAGE   \* MERGEFORMAT </w:instrText>
        </w:r>
        <w:r w:rsidRPr="0045646D">
          <w:rPr>
            <w:rFonts w:asciiTheme="majorBidi" w:hAnsiTheme="majorBidi" w:cstheme="majorBidi"/>
            <w:b/>
            <w:bCs/>
            <w:sz w:val="28"/>
            <w:szCs w:val="28"/>
          </w:rPr>
          <w:fldChar w:fldCharType="separate"/>
        </w:r>
        <w:r w:rsidR="00953CAE">
          <w:rPr>
            <w:rFonts w:asciiTheme="majorBidi" w:hAnsiTheme="majorBidi" w:cstheme="majorBidi"/>
            <w:b/>
            <w:bCs/>
            <w:noProof/>
            <w:sz w:val="28"/>
            <w:szCs w:val="28"/>
          </w:rPr>
          <w:t>27</w:t>
        </w:r>
        <w:r w:rsidRPr="0045646D">
          <w:rPr>
            <w:rFonts w:asciiTheme="majorBidi" w:hAnsiTheme="majorBidi" w:cstheme="majorBidi"/>
            <w:b/>
            <w:bCs/>
            <w:sz w:val="28"/>
            <w:szCs w:val="28"/>
          </w:rPr>
          <w:fldChar w:fldCharType="end"/>
        </w:r>
      </w:p>
    </w:sdtContent>
  </w:sdt>
  <w:p w:rsidR="00354107" w:rsidRDefault="003541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B3" w:rsidRDefault="00BD6CB3" w:rsidP="00FF2D25">
      <w:pPr>
        <w:spacing w:after="0" w:line="240" w:lineRule="auto"/>
      </w:pPr>
      <w:r>
        <w:separator/>
      </w:r>
    </w:p>
  </w:footnote>
  <w:footnote w:type="continuationSeparator" w:id="1">
    <w:p w:rsidR="00BD6CB3" w:rsidRDefault="00BD6CB3" w:rsidP="00FF2D25">
      <w:pPr>
        <w:spacing w:after="0" w:line="240" w:lineRule="auto"/>
      </w:pPr>
      <w:r>
        <w:continuationSeparator/>
      </w:r>
    </w:p>
  </w:footnote>
  <w:footnote w:id="2">
    <w:p w:rsidR="00354107" w:rsidRPr="00FF2D25" w:rsidRDefault="00354107" w:rsidP="00FF2D25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F2D25">
        <w:rPr>
          <w:rStyle w:val="Appelnotedebasdep"/>
          <w:rFonts w:ascii="Simplified Arabic" w:hAnsi="Simplified Arabic" w:cs="Simplified Arabic"/>
          <w:sz w:val="24"/>
          <w:szCs w:val="24"/>
        </w:rPr>
        <w:t>*</w:t>
      </w:r>
      <w:r w:rsidRPr="00FF2D25">
        <w:rPr>
          <w:rFonts w:ascii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تمثل هذه القيمة مجموع مفردات العينة الدين لديهم مستوى تعليمي جامعي والبالغ عددهم 176 مفردة.</w:t>
      </w:r>
    </w:p>
  </w:footnote>
  <w:footnote w:id="3">
    <w:p w:rsidR="00354107" w:rsidRPr="007823A0" w:rsidRDefault="00354107" w:rsidP="008705A2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823A0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7823A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تمثل ه</w:t>
      </w:r>
      <w:r w:rsidRPr="007823A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ذ</w:t>
      </w:r>
      <w:r w:rsidRPr="007823A0">
        <w:rPr>
          <w:rFonts w:ascii="Simplified Arabic" w:hAnsi="Simplified Arabic" w:cs="Simplified Arabic"/>
          <w:sz w:val="24"/>
          <w:szCs w:val="24"/>
          <w:rtl/>
          <w:lang w:bidi="ar-DZ"/>
        </w:rPr>
        <w:t>ه القيمة مفردات العينة الدين يفضلون استخدام الإنترنت في وقت محدد</w:t>
      </w:r>
      <w:r w:rsidRPr="007823A0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</w:footnote>
  <w:footnote w:id="4">
    <w:p w:rsidR="00354107" w:rsidRPr="0047716A" w:rsidRDefault="00354107" w:rsidP="0047716A">
      <w:pPr>
        <w:pStyle w:val="Titre1"/>
        <w:shd w:val="clear" w:color="auto" w:fill="FFFFFF"/>
        <w:spacing w:before="324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CD7C28">
        <w:rPr>
          <w:rStyle w:val="Appelnotedebasdep"/>
          <w:rFonts w:asciiTheme="majorBidi" w:hAnsiTheme="majorBidi" w:cstheme="majorBidi"/>
          <w:b w:val="0"/>
          <w:bCs w:val="0"/>
          <w:sz w:val="24"/>
          <w:szCs w:val="24"/>
        </w:rPr>
        <w:footnoteRef/>
      </w:r>
      <w:r w:rsidRPr="00CD7C2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47716A">
        <w:rPr>
          <w:rStyle w:val="lev"/>
          <w:rFonts w:asciiTheme="majorBidi" w:hAnsiTheme="majorBidi" w:cstheme="majorBidi"/>
          <w:sz w:val="24"/>
          <w:szCs w:val="24"/>
          <w:shd w:val="clear" w:color="auto" w:fill="FFFFFF"/>
        </w:rPr>
        <w:t>Didier</w:t>
      </w:r>
      <w:r w:rsidRPr="00CD7C28">
        <w:rPr>
          <w:rStyle w:val="lev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CD7C28">
        <w:rPr>
          <w:rStyle w:val="familyname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Courbet, </w:t>
      </w:r>
      <w:r w:rsidRPr="00CD7C28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Anxiété, dépression et addiction liées à la communication numérique,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«</w:t>
      </w:r>
      <w:r w:rsidRPr="0047716A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Revue française des sciences de l’information et de la communication</w:t>
      </w:r>
      <w:r>
        <w:rPr>
          <w:rStyle w:val="Accentuation"/>
          <w:rFonts w:asciiTheme="majorBidi" w:hAnsiTheme="majorBidi" w:cstheme="majorBidi"/>
          <w:b w:val="0"/>
          <w:bCs w:val="0"/>
          <w:i w:val="0"/>
          <w:iCs w:val="0"/>
          <w:sz w:val="24"/>
          <w:szCs w:val="24"/>
          <w:shd w:val="clear" w:color="auto" w:fill="FFFFFF"/>
        </w:rPr>
        <w:t>», N 11, 2017, pp 35-49.</w:t>
      </w:r>
    </w:p>
    <w:p w:rsidR="00354107" w:rsidRPr="00705777" w:rsidRDefault="00354107" w:rsidP="0047716A">
      <w:pPr>
        <w:pStyle w:val="Notedebasdepage"/>
        <w:rPr>
          <w:rFonts w:asciiTheme="majorBidi" w:hAnsiTheme="majorBidi" w:cstheme="majorBidi"/>
          <w:sz w:val="24"/>
          <w:szCs w:val="24"/>
          <w:lang w:bidi="ar-DZ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implified Arabic" w:eastAsiaTheme="majorEastAsia" w:hAnsi="Simplified Arabic" w:cs="Simplified Arabic"/>
        <w:b/>
        <w:bCs/>
        <w:sz w:val="32"/>
        <w:szCs w:val="32"/>
      </w:rPr>
      <w:alias w:val="Titre"/>
      <w:id w:val="624578"/>
      <w:placeholder>
        <w:docPart w:val="6E13412D1C1841C18510EAACD4799C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54107" w:rsidRPr="0045646D" w:rsidRDefault="00354107" w:rsidP="0044077D">
        <w:pPr>
          <w:pStyle w:val="En-tte"/>
          <w:pBdr>
            <w:bottom w:val="thickThinSmallGap" w:sz="24" w:space="0" w:color="622423" w:themeColor="accent2" w:themeShade="7F"/>
          </w:pBdr>
          <w:tabs>
            <w:tab w:val="clear" w:pos="4536"/>
            <w:tab w:val="clear" w:pos="9072"/>
            <w:tab w:val="right" w:pos="10540"/>
          </w:tabs>
          <w:rPr>
            <w:rFonts w:ascii="Simplified Arabic" w:eastAsiaTheme="majorEastAsia" w:hAnsi="Simplified Arabic" w:cs="Simplified Arabic"/>
            <w:b/>
            <w:bCs/>
            <w:sz w:val="32"/>
            <w:szCs w:val="32"/>
          </w:rPr>
        </w:pPr>
        <w:r>
          <w:rPr>
            <w:rFonts w:ascii="Simplified Arabic" w:eastAsiaTheme="majorEastAsia" w:hAnsi="Simplified Arabic" w:cs="Simplified Arabic"/>
            <w:b/>
            <w:bCs/>
            <w:sz w:val="32"/>
            <w:szCs w:val="32"/>
            <w:rtl/>
          </w:rPr>
          <w:t>عرض بيانات الدراسة الميدانية</w:t>
        </w:r>
      </w:p>
    </w:sdtContent>
  </w:sdt>
  <w:p w:rsidR="00354107" w:rsidRPr="00434016" w:rsidRDefault="00354107">
    <w:pPr>
      <w:pStyle w:val="En-tte"/>
      <w:rPr>
        <w:rFonts w:ascii="Simplified Arabic" w:hAnsi="Simplified Arabic" w:cs="Simplified Arabic"/>
        <w:b/>
        <w:bCs/>
        <w:sz w:val="28"/>
        <w:szCs w:val="28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87C01"/>
    <w:multiLevelType w:val="hybridMultilevel"/>
    <w:tmpl w:val="F968B7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0459"/>
    <w:rsid w:val="00002EEC"/>
    <w:rsid w:val="00015EFA"/>
    <w:rsid w:val="00017BEB"/>
    <w:rsid w:val="00036B47"/>
    <w:rsid w:val="0004386A"/>
    <w:rsid w:val="000455B7"/>
    <w:rsid w:val="00050EE3"/>
    <w:rsid w:val="00051F10"/>
    <w:rsid w:val="000601AD"/>
    <w:rsid w:val="00067ECD"/>
    <w:rsid w:val="00070ECC"/>
    <w:rsid w:val="00076D1F"/>
    <w:rsid w:val="0008695F"/>
    <w:rsid w:val="00087A1E"/>
    <w:rsid w:val="000A3D8D"/>
    <w:rsid w:val="000A4E21"/>
    <w:rsid w:val="000B1B7F"/>
    <w:rsid w:val="000B24D2"/>
    <w:rsid w:val="000C1C58"/>
    <w:rsid w:val="000E7A9C"/>
    <w:rsid w:val="000F18A2"/>
    <w:rsid w:val="000F3F0C"/>
    <w:rsid w:val="00101916"/>
    <w:rsid w:val="00122E60"/>
    <w:rsid w:val="0012449A"/>
    <w:rsid w:val="00140BDA"/>
    <w:rsid w:val="001535CB"/>
    <w:rsid w:val="001624E7"/>
    <w:rsid w:val="001667EA"/>
    <w:rsid w:val="001A0455"/>
    <w:rsid w:val="001A1484"/>
    <w:rsid w:val="001A4A0C"/>
    <w:rsid w:val="001C01F0"/>
    <w:rsid w:val="001C2CE4"/>
    <w:rsid w:val="001C47C3"/>
    <w:rsid w:val="001C4AB0"/>
    <w:rsid w:val="001D49C7"/>
    <w:rsid w:val="001D4BC0"/>
    <w:rsid w:val="00202127"/>
    <w:rsid w:val="00211869"/>
    <w:rsid w:val="00233ABC"/>
    <w:rsid w:val="002467EC"/>
    <w:rsid w:val="00253CF7"/>
    <w:rsid w:val="002608ED"/>
    <w:rsid w:val="00270F0D"/>
    <w:rsid w:val="00292344"/>
    <w:rsid w:val="002946B6"/>
    <w:rsid w:val="002B0EB3"/>
    <w:rsid w:val="002C62E9"/>
    <w:rsid w:val="002D3B21"/>
    <w:rsid w:val="002D5C36"/>
    <w:rsid w:val="002D5DF8"/>
    <w:rsid w:val="002F2F5A"/>
    <w:rsid w:val="003045A8"/>
    <w:rsid w:val="00307EA0"/>
    <w:rsid w:val="003176FD"/>
    <w:rsid w:val="0032298A"/>
    <w:rsid w:val="00344A33"/>
    <w:rsid w:val="00354107"/>
    <w:rsid w:val="0036114E"/>
    <w:rsid w:val="00366284"/>
    <w:rsid w:val="0037223C"/>
    <w:rsid w:val="003729CA"/>
    <w:rsid w:val="00380CFD"/>
    <w:rsid w:val="0038200F"/>
    <w:rsid w:val="003957DA"/>
    <w:rsid w:val="003979E4"/>
    <w:rsid w:val="003B2776"/>
    <w:rsid w:val="003C2546"/>
    <w:rsid w:val="003D0610"/>
    <w:rsid w:val="003D42C1"/>
    <w:rsid w:val="003D5169"/>
    <w:rsid w:val="003E75A2"/>
    <w:rsid w:val="003F41F4"/>
    <w:rsid w:val="003F5077"/>
    <w:rsid w:val="003F6ABF"/>
    <w:rsid w:val="00406F36"/>
    <w:rsid w:val="00434016"/>
    <w:rsid w:val="0044077D"/>
    <w:rsid w:val="00442102"/>
    <w:rsid w:val="0045646D"/>
    <w:rsid w:val="00466ADB"/>
    <w:rsid w:val="00470701"/>
    <w:rsid w:val="0047716A"/>
    <w:rsid w:val="00480346"/>
    <w:rsid w:val="0048178F"/>
    <w:rsid w:val="00482C05"/>
    <w:rsid w:val="00485687"/>
    <w:rsid w:val="004862C2"/>
    <w:rsid w:val="00490AF6"/>
    <w:rsid w:val="00497B49"/>
    <w:rsid w:val="004A67A5"/>
    <w:rsid w:val="004B4AD6"/>
    <w:rsid w:val="004C4B16"/>
    <w:rsid w:val="004E266D"/>
    <w:rsid w:val="004F7224"/>
    <w:rsid w:val="00505AB6"/>
    <w:rsid w:val="00511DF3"/>
    <w:rsid w:val="00525081"/>
    <w:rsid w:val="005305A5"/>
    <w:rsid w:val="0053063B"/>
    <w:rsid w:val="00540B18"/>
    <w:rsid w:val="00541072"/>
    <w:rsid w:val="00554D11"/>
    <w:rsid w:val="005620D9"/>
    <w:rsid w:val="00562376"/>
    <w:rsid w:val="00565B5E"/>
    <w:rsid w:val="00582CBA"/>
    <w:rsid w:val="0058307E"/>
    <w:rsid w:val="005948CD"/>
    <w:rsid w:val="00594A30"/>
    <w:rsid w:val="005A1A95"/>
    <w:rsid w:val="005B1C7C"/>
    <w:rsid w:val="005C5304"/>
    <w:rsid w:val="005D2E34"/>
    <w:rsid w:val="005D3F5E"/>
    <w:rsid w:val="005D593C"/>
    <w:rsid w:val="005F1126"/>
    <w:rsid w:val="005F4A38"/>
    <w:rsid w:val="005F5FA5"/>
    <w:rsid w:val="00603BD1"/>
    <w:rsid w:val="006148F7"/>
    <w:rsid w:val="00616DD9"/>
    <w:rsid w:val="00623CF0"/>
    <w:rsid w:val="00625F6B"/>
    <w:rsid w:val="0065694D"/>
    <w:rsid w:val="00657FBC"/>
    <w:rsid w:val="00677FC7"/>
    <w:rsid w:val="00693172"/>
    <w:rsid w:val="006A7E8B"/>
    <w:rsid w:val="006C2F5D"/>
    <w:rsid w:val="006D1F4D"/>
    <w:rsid w:val="006E4568"/>
    <w:rsid w:val="00705777"/>
    <w:rsid w:val="007075C2"/>
    <w:rsid w:val="00731F4C"/>
    <w:rsid w:val="00732FED"/>
    <w:rsid w:val="00765C93"/>
    <w:rsid w:val="00772E4D"/>
    <w:rsid w:val="00772E58"/>
    <w:rsid w:val="00775AAF"/>
    <w:rsid w:val="0078093C"/>
    <w:rsid w:val="007823A0"/>
    <w:rsid w:val="00795211"/>
    <w:rsid w:val="00796F1E"/>
    <w:rsid w:val="007C6CFD"/>
    <w:rsid w:val="007F010A"/>
    <w:rsid w:val="008026F7"/>
    <w:rsid w:val="00806874"/>
    <w:rsid w:val="0080783E"/>
    <w:rsid w:val="00814740"/>
    <w:rsid w:val="00815EC4"/>
    <w:rsid w:val="00826DC7"/>
    <w:rsid w:val="00833F0E"/>
    <w:rsid w:val="00833F91"/>
    <w:rsid w:val="0083472A"/>
    <w:rsid w:val="00841683"/>
    <w:rsid w:val="008705A2"/>
    <w:rsid w:val="0087217A"/>
    <w:rsid w:val="008A5362"/>
    <w:rsid w:val="008A694B"/>
    <w:rsid w:val="008C2FDC"/>
    <w:rsid w:val="008C5BF8"/>
    <w:rsid w:val="008D0801"/>
    <w:rsid w:val="008D7F29"/>
    <w:rsid w:val="008E1637"/>
    <w:rsid w:val="008E56B2"/>
    <w:rsid w:val="008E7ACB"/>
    <w:rsid w:val="008F34FE"/>
    <w:rsid w:val="00900EAD"/>
    <w:rsid w:val="00917D8D"/>
    <w:rsid w:val="00921406"/>
    <w:rsid w:val="009219E2"/>
    <w:rsid w:val="009356DF"/>
    <w:rsid w:val="00953CAE"/>
    <w:rsid w:val="00953D55"/>
    <w:rsid w:val="00971D2D"/>
    <w:rsid w:val="00980231"/>
    <w:rsid w:val="00983C62"/>
    <w:rsid w:val="009A25A2"/>
    <w:rsid w:val="009A2BE1"/>
    <w:rsid w:val="009C25CE"/>
    <w:rsid w:val="009C3235"/>
    <w:rsid w:val="009E3468"/>
    <w:rsid w:val="009F3651"/>
    <w:rsid w:val="00A26F7A"/>
    <w:rsid w:val="00A32325"/>
    <w:rsid w:val="00A3587E"/>
    <w:rsid w:val="00A40139"/>
    <w:rsid w:val="00A743B0"/>
    <w:rsid w:val="00AB499E"/>
    <w:rsid w:val="00AB5273"/>
    <w:rsid w:val="00AC1228"/>
    <w:rsid w:val="00AC12E2"/>
    <w:rsid w:val="00AC1D64"/>
    <w:rsid w:val="00AD11D5"/>
    <w:rsid w:val="00AD19DD"/>
    <w:rsid w:val="00AE499B"/>
    <w:rsid w:val="00AE7C42"/>
    <w:rsid w:val="00B074B2"/>
    <w:rsid w:val="00B074DC"/>
    <w:rsid w:val="00B13AD4"/>
    <w:rsid w:val="00B153FA"/>
    <w:rsid w:val="00B31651"/>
    <w:rsid w:val="00B3478E"/>
    <w:rsid w:val="00B37C87"/>
    <w:rsid w:val="00B55E59"/>
    <w:rsid w:val="00B6752B"/>
    <w:rsid w:val="00B67959"/>
    <w:rsid w:val="00BA2C03"/>
    <w:rsid w:val="00BB0EDA"/>
    <w:rsid w:val="00BD6CB3"/>
    <w:rsid w:val="00BE0579"/>
    <w:rsid w:val="00BE2225"/>
    <w:rsid w:val="00BE3953"/>
    <w:rsid w:val="00BF1A94"/>
    <w:rsid w:val="00BF2575"/>
    <w:rsid w:val="00C00294"/>
    <w:rsid w:val="00C01AA3"/>
    <w:rsid w:val="00C32B9A"/>
    <w:rsid w:val="00C33C3A"/>
    <w:rsid w:val="00C41FA1"/>
    <w:rsid w:val="00C42D86"/>
    <w:rsid w:val="00C51237"/>
    <w:rsid w:val="00C655BB"/>
    <w:rsid w:val="00C708D0"/>
    <w:rsid w:val="00C91C91"/>
    <w:rsid w:val="00CA0459"/>
    <w:rsid w:val="00CC1B06"/>
    <w:rsid w:val="00CD74B3"/>
    <w:rsid w:val="00CD7C28"/>
    <w:rsid w:val="00D07F03"/>
    <w:rsid w:val="00D43DEE"/>
    <w:rsid w:val="00D46CF8"/>
    <w:rsid w:val="00D65358"/>
    <w:rsid w:val="00D70C00"/>
    <w:rsid w:val="00D81B3C"/>
    <w:rsid w:val="00D93409"/>
    <w:rsid w:val="00D942DA"/>
    <w:rsid w:val="00DA30BA"/>
    <w:rsid w:val="00E139F0"/>
    <w:rsid w:val="00E20FF5"/>
    <w:rsid w:val="00E7266C"/>
    <w:rsid w:val="00E77DF9"/>
    <w:rsid w:val="00E8085F"/>
    <w:rsid w:val="00E873B7"/>
    <w:rsid w:val="00E877B8"/>
    <w:rsid w:val="00E87DBA"/>
    <w:rsid w:val="00EA127C"/>
    <w:rsid w:val="00EA1F88"/>
    <w:rsid w:val="00EB2CF6"/>
    <w:rsid w:val="00EB7862"/>
    <w:rsid w:val="00EC1BAE"/>
    <w:rsid w:val="00EC63B2"/>
    <w:rsid w:val="00ED21DB"/>
    <w:rsid w:val="00ED3868"/>
    <w:rsid w:val="00ED43DE"/>
    <w:rsid w:val="00EE1CFB"/>
    <w:rsid w:val="00F31378"/>
    <w:rsid w:val="00F4364A"/>
    <w:rsid w:val="00F45886"/>
    <w:rsid w:val="00F5019F"/>
    <w:rsid w:val="00F521D4"/>
    <w:rsid w:val="00F73B28"/>
    <w:rsid w:val="00F750CD"/>
    <w:rsid w:val="00F7781A"/>
    <w:rsid w:val="00FA74F9"/>
    <w:rsid w:val="00FD1EF8"/>
    <w:rsid w:val="00FD6B77"/>
    <w:rsid w:val="00FF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4E"/>
  </w:style>
  <w:style w:type="paragraph" w:styleId="Titre1">
    <w:name w:val="heading 1"/>
    <w:basedOn w:val="Normal"/>
    <w:link w:val="Titre1Car"/>
    <w:uiPriority w:val="9"/>
    <w:qFormat/>
    <w:rsid w:val="00CD7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4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75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2D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2D2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2D2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B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1C7C"/>
  </w:style>
  <w:style w:type="paragraph" w:styleId="Pieddepage">
    <w:name w:val="footer"/>
    <w:basedOn w:val="Normal"/>
    <w:link w:val="PieddepageCar"/>
    <w:uiPriority w:val="99"/>
    <w:unhideWhenUsed/>
    <w:rsid w:val="005B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1C7C"/>
  </w:style>
  <w:style w:type="character" w:styleId="Accentuation">
    <w:name w:val="Emphasis"/>
    <w:basedOn w:val="Policepardfaut"/>
    <w:uiPriority w:val="20"/>
    <w:qFormat/>
    <w:rsid w:val="007F010A"/>
    <w:rPr>
      <w:i/>
      <w:iCs/>
    </w:rPr>
  </w:style>
  <w:style w:type="character" w:styleId="lev">
    <w:name w:val="Strong"/>
    <w:basedOn w:val="Policepardfaut"/>
    <w:uiPriority w:val="22"/>
    <w:qFormat/>
    <w:rsid w:val="00CD7C28"/>
    <w:rPr>
      <w:b/>
      <w:bCs/>
    </w:rPr>
  </w:style>
  <w:style w:type="character" w:customStyle="1" w:styleId="familyname">
    <w:name w:val="familyname"/>
    <w:basedOn w:val="Policepardfaut"/>
    <w:rsid w:val="00CD7C28"/>
  </w:style>
  <w:style w:type="character" w:customStyle="1" w:styleId="Titre1Car">
    <w:name w:val="Titre 1 Car"/>
    <w:basedOn w:val="Policepardfaut"/>
    <w:link w:val="Titre1"/>
    <w:uiPriority w:val="9"/>
    <w:rsid w:val="00CD7C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Policepardfaut"/>
    <w:rsid w:val="00CD7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chart" Target="charts/chart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hyperlink" Target="https://www.google.com/url?sa=t&amp;rct=j&amp;q=&amp;esrc=s&amp;source=web&amp;cd=&amp;ved=2ahUKEwiu05KcsLX8AhVTVqQEHRZQD-gQFnoECBAQAQ&amp;url=https%3A%2F%2Fwww.quran-words.com%2F%25D9%2583%25D9%2584%25D9%2585%25D8%25A9%2F%25D9%2588%25D8%25A7%25D9%2584%25D8%25AF%25D9%258A%2F48665&amp;usg=AOvVaw2-Alnp0DEpyxwO7dH72Nr_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s://www.google.com/url?sa=t&amp;rct=j&amp;q=&amp;esrc=s&amp;source=web&amp;cd=&amp;ved=2ahUKEwiu05KcsLX8AhVTVqQEHRZQD-gQFnoECBAQAQ&amp;url=https%3A%2F%2Fwww.quran-words.com%2F%25D9%2583%25D9%2584%25D9%2585%25D8%25A9%2F%25D9%2588%25D8%25A7%25D9%2584%25D8%25AF%25D9%258A%2F48665&amp;usg=AOvVaw2-Alnp0DEpyxwO7dH72Nr_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haled\Desktop\Nouveau%20Feuille%20Microsoft%20Office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haled\Desktop\Nouveau%20Feuille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haled\Desktop\Nouveau%20Feuille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haled\Desktop\Nouveau%20Feuille%20Microsoft%20Office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haled\Desktop\Nouveau%20Feuille%20Microsoft%20Office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haled\Desktop\Nouveau%20Feuille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DZ" sz="1400"/>
              <a:t>شكل رقم يبين توزيع مفردات العينة حسب متغير النوع</a:t>
            </a:r>
            <a:endParaRPr lang="en-US" sz="14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CatName val="1"/>
            <c:showPercent val="1"/>
            <c:showLeaderLines val="1"/>
          </c:dLbls>
          <c:cat>
            <c:strRef>
              <c:f>Feuil1!$A$2:$A$3</c:f>
              <c:strCache>
                <c:ptCount val="2"/>
                <c:pt idx="0">
                  <c:v>الذكور</c:v>
                </c:pt>
                <c:pt idx="1">
                  <c:v>الاناث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180</c:v>
                </c:pt>
                <c:pt idx="1">
                  <c:v>170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 b="1"/>
          </a:pPr>
          <a:endParaRPr lang="fr-FR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  <c:showLeaderLines val="1"/>
          </c:dLbls>
          <c:cat>
            <c:strRef>
              <c:f>Feuil1!$A$79:$A$85</c:f>
              <c:strCache>
                <c:ptCount val="7"/>
                <c:pt idx="0">
                  <c:v>مجموعات اجتماعية</c:v>
                </c:pt>
                <c:pt idx="1">
                  <c:v>مجموعات سياسية</c:v>
                </c:pt>
                <c:pt idx="2">
                  <c:v>مجموعات تربوية وثقافية وعلمية</c:v>
                </c:pt>
                <c:pt idx="3">
                  <c:v>مجموعات رياضية</c:v>
                </c:pt>
                <c:pt idx="4">
                  <c:v>مجموعات مهنية</c:v>
                </c:pt>
                <c:pt idx="5">
                  <c:v>مجموعات ترفيهية</c:v>
                </c:pt>
                <c:pt idx="6">
                  <c:v>مجموعات تسويقية وتجارية</c:v>
                </c:pt>
              </c:strCache>
            </c:strRef>
          </c:cat>
          <c:val>
            <c:numRef>
              <c:f>Feuil1!$B$79:$B$85</c:f>
              <c:numCache>
                <c:formatCode>0%</c:formatCode>
                <c:ptCount val="7"/>
                <c:pt idx="0" formatCode="0.00%">
                  <c:v>0.26900000000000002</c:v>
                </c:pt>
                <c:pt idx="1">
                  <c:v>0.26</c:v>
                </c:pt>
                <c:pt idx="2" formatCode="0.00%">
                  <c:v>6.6000000000000003E-2</c:v>
                </c:pt>
                <c:pt idx="3" formatCode="0.00%">
                  <c:v>0.114</c:v>
                </c:pt>
                <c:pt idx="4" formatCode="0.00%">
                  <c:v>8.3000000000000046E-2</c:v>
                </c:pt>
                <c:pt idx="5" formatCode="0.00%">
                  <c:v>0.111</c:v>
                </c:pt>
                <c:pt idx="6" formatCode="0.00%">
                  <c:v>9.7000000000000003E-2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975962379702991"/>
          <c:y val="9.2301326917468646E-2"/>
          <c:w val="0.31357370953630798"/>
          <c:h val="0.78761956838728497"/>
        </c:manualLayout>
      </c:layout>
      <c:txPr>
        <a:bodyPr/>
        <a:lstStyle/>
        <a:p>
          <a:pPr>
            <a:defRPr sz="1100" b="1" kern="1200" baseline="0"/>
          </a:pPr>
          <a:endParaRPr lang="fr-FR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  <c:showLeaderLines val="1"/>
          </c:dLbls>
          <c:cat>
            <c:strRef>
              <c:f>Feuil1!$A$93:$A$95</c:f>
              <c:strCache>
                <c:ptCount val="3"/>
                <c:pt idx="0">
                  <c:v>غير مهم</c:v>
                </c:pt>
                <c:pt idx="1">
                  <c:v>مهم نوعا ما</c:v>
                </c:pt>
                <c:pt idx="2">
                  <c:v>مهم جدا</c:v>
                </c:pt>
              </c:strCache>
            </c:strRef>
          </c:cat>
          <c:val>
            <c:numRef>
              <c:f>Feuil1!$B$93:$B$95</c:f>
              <c:numCache>
                <c:formatCode>0.00%</c:formatCode>
                <c:ptCount val="3"/>
                <c:pt idx="0">
                  <c:v>0.129</c:v>
                </c:pt>
                <c:pt idx="1">
                  <c:v>0.37100000000000088</c:v>
                </c:pt>
                <c:pt idx="2" formatCode="0%">
                  <c:v>0.5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/>
          </a:pPr>
          <a:endParaRPr lang="fr-FR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DZ" sz="1600" b="1" i="0" u="none" strike="noStrike" baseline="0"/>
              <a:t>شكل رقم الوضعية السوسيومهنية لأفراد عينة الدراسة</a:t>
            </a:r>
            <a:endParaRPr lang="en-US" sz="16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  <c:showLeaderLines val="1"/>
          </c:dLbls>
          <c:cat>
            <c:strRef>
              <c:f>Feuil1!$A$2:$A$8</c:f>
              <c:strCache>
                <c:ptCount val="7"/>
                <c:pt idx="0">
                  <c:v>التلاميذ</c:v>
                </c:pt>
                <c:pt idx="1">
                  <c:v>الطلبة الجامعيين</c:v>
                </c:pt>
                <c:pt idx="2">
                  <c:v>البطالين</c:v>
                </c:pt>
                <c:pt idx="3">
                  <c:v>الموظفين</c:v>
                </c:pt>
                <c:pt idx="4">
                  <c:v>الأعمال الحرة</c:v>
                </c:pt>
                <c:pt idx="5">
                  <c:v>المتربصين</c:v>
                </c:pt>
                <c:pt idx="6">
                  <c:v>التجار</c:v>
                </c:pt>
              </c:strCache>
            </c:strRef>
          </c:cat>
          <c:val>
            <c:numRef>
              <c:f>Feuil1!$B$2:$B$8</c:f>
              <c:numCache>
                <c:formatCode>General</c:formatCode>
                <c:ptCount val="7"/>
                <c:pt idx="0">
                  <c:v>22.6</c:v>
                </c:pt>
                <c:pt idx="1">
                  <c:v>27.1</c:v>
                </c:pt>
                <c:pt idx="2">
                  <c:v>18.600000000000001</c:v>
                </c:pt>
                <c:pt idx="3">
                  <c:v>16.600000000000001</c:v>
                </c:pt>
                <c:pt idx="4">
                  <c:v>8.6</c:v>
                </c:pt>
                <c:pt idx="5">
                  <c:v>3.7</c:v>
                </c:pt>
                <c:pt idx="6">
                  <c:v>2.9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/>
          </a:pPr>
          <a:endParaRPr lang="fr-FR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autoTitleDeleted val="1"/>
    <c:plotArea>
      <c:layout>
        <c:manualLayout>
          <c:layoutTarget val="inner"/>
          <c:xMode val="edge"/>
          <c:yMode val="edge"/>
          <c:x val="0.11610551641670629"/>
          <c:y val="0.11071651698915062"/>
          <c:w val="0.87006743948673082"/>
          <c:h val="0.79975525744964671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المستوى التعليمي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4286581663629952E-3"/>
                </c:manualLayout>
              </c:layout>
              <c:tx>
                <c:rich>
                  <a:bodyPr/>
                  <a:lstStyle/>
                  <a:p>
                    <a:r>
                      <a:rPr lang="ar-DZ"/>
                      <a:t>4.9</a:t>
                    </a:r>
                    <a:r>
                      <a:rPr lang="ar-SA" sz="1000" b="0" i="0" u="none" strike="noStrike" baseline="0"/>
                      <a:t>%</a:t>
                    </a:r>
                    <a:endParaRPr lang="ar-SA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ar-DZ"/>
                      <a:t>12.3</a:t>
                    </a:r>
                    <a:r>
                      <a:rPr lang="ar-SA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ar-DZ"/>
                      <a:t>32.6</a:t>
                    </a:r>
                    <a:r>
                      <a:rPr lang="ar-SA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ar-DZ"/>
                      <a:t>50.3</a:t>
                    </a:r>
                    <a:r>
                      <a:rPr lang="ar-SA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Feuil1!$A$2:$A$5</c:f>
              <c:strCache>
                <c:ptCount val="4"/>
                <c:pt idx="0">
                  <c:v>ابتدائي</c:v>
                </c:pt>
                <c:pt idx="1">
                  <c:v>متوسط </c:v>
                </c:pt>
                <c:pt idx="2">
                  <c:v>ثانوي</c:v>
                </c:pt>
                <c:pt idx="3">
                  <c:v>جامعي</c:v>
                </c:pt>
              </c:strCache>
            </c:strRef>
          </c:cat>
          <c:val>
            <c:numRef>
              <c:f>Feuil1!$B$2:$B$5</c:f>
              <c:numCache>
                <c:formatCode>0%</c:formatCode>
                <c:ptCount val="4"/>
                <c:pt idx="0">
                  <c:v>4.9000000000000113E-2</c:v>
                </c:pt>
                <c:pt idx="1">
                  <c:v>0.12300000000000012</c:v>
                </c:pt>
                <c:pt idx="2">
                  <c:v>0.32600000000000223</c:v>
                </c:pt>
                <c:pt idx="3">
                  <c:v>0.503</c:v>
                </c:pt>
              </c:numCache>
            </c:numRef>
          </c:val>
        </c:ser>
        <c:dLbls>
          <c:showVal val="1"/>
        </c:dLbls>
        <c:gapWidth val="75"/>
        <c:axId val="107670144"/>
        <c:axId val="128110976"/>
      </c:barChart>
      <c:catAx>
        <c:axId val="107670144"/>
        <c:scaling>
          <c:orientation val="minMax"/>
        </c:scaling>
        <c:axPos val="b"/>
        <c:numFmt formatCode="General" sourceLinked="0"/>
        <c:majorTickMark val="none"/>
        <c:tickLblPos val="nextTo"/>
        <c:crossAx val="128110976"/>
        <c:crosses val="autoZero"/>
        <c:auto val="1"/>
        <c:lblAlgn val="ctr"/>
        <c:lblOffset val="100"/>
      </c:catAx>
      <c:valAx>
        <c:axId val="128110976"/>
        <c:scaling>
          <c:orientation val="minMax"/>
        </c:scaling>
        <c:axPos val="l"/>
        <c:numFmt formatCode="0%" sourceLinked="1"/>
        <c:majorTickMark val="none"/>
        <c:tickLblPos val="nextTo"/>
        <c:crossAx val="107670144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ar-SA" sz="1400">
                <a:latin typeface="Simplified Arabic" pitchFamily="18" charset="-78"/>
                <a:cs typeface="Simplified Arabic" pitchFamily="18" charset="-78"/>
              </a:rPr>
              <a:t>شكل رقم (24):</a:t>
            </a:r>
            <a:r>
              <a:rPr lang="ar-DZ" sz="1400" b="1" i="0" u="none" strike="noStrike" baseline="0">
                <a:latin typeface="Simplified Arabic" pitchFamily="18" charset="-78"/>
                <a:cs typeface="Simplified Arabic" pitchFamily="18" charset="-78"/>
              </a:rPr>
              <a:t>التخصص الجامعي حسب كلية الانتماء </a:t>
            </a:r>
            <a:endParaRPr lang="en-US" sz="1400">
              <a:latin typeface="Simplified Arabic" pitchFamily="18" charset="-78"/>
              <a:cs typeface="Simplified Arabic" pitchFamily="18" charset="-78"/>
            </a:endParaRPr>
          </a:p>
        </c:rich>
      </c:tx>
    </c:title>
    <c:plotArea>
      <c:layout>
        <c:manualLayout>
          <c:layoutTarget val="inner"/>
          <c:xMode val="edge"/>
          <c:yMode val="edge"/>
          <c:x val="8.4145076410322345E-2"/>
          <c:y val="0.36325979406637521"/>
          <c:w val="0.40925456130948179"/>
          <c:h val="0.52018936794619997"/>
        </c:manualLayout>
      </c:layout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explosion val="1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r>
                      <a:rPr lang="ar-DZ" sz="1400" b="1">
                        <a:latin typeface="Times New Roman" pitchFamily="18" charset="0"/>
                        <a:cs typeface="Times New Roman" pitchFamily="18" charset="0"/>
                      </a:rPr>
                      <a:t>29</a:t>
                    </a:r>
                  </a:p>
                  <a:p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0554917832267123E-2"/>
                  <c:y val="8.9975049073801244E-2"/>
                </c:manualLayout>
              </c:layout>
              <c:tx>
                <c:rich>
                  <a:bodyPr/>
                  <a:lstStyle/>
                  <a:p>
                    <a:r>
                      <a:rPr lang="ar-DZ" sz="1400" b="1">
                        <a:latin typeface="Times New Roman" pitchFamily="18" charset="0"/>
                        <a:cs typeface="Times New Roman" pitchFamily="18" charset="0"/>
                      </a:rPr>
                      <a:t>11.9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932435289107014E-3"/>
                  <c:y val="3.8469327914606812E-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r>
                      <a:rPr lang="ar-DZ" sz="1400" b="1">
                        <a:latin typeface="Times New Roman" pitchFamily="18" charset="0"/>
                        <a:cs typeface="Times New Roman" pitchFamily="18" charset="0"/>
                      </a:rPr>
                      <a:t>13.1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r>
                      <a:rPr lang="ar-DZ" sz="1400" b="1">
                        <a:latin typeface="Times New Roman" pitchFamily="18" charset="0"/>
                        <a:cs typeface="Times New Roman" pitchFamily="18" charset="0"/>
                      </a:rPr>
                      <a:t>15.3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r>
                      <a:rPr lang="ar-DZ" sz="1400" b="1">
                        <a:latin typeface="Times New Roman" pitchFamily="18" charset="0"/>
                        <a:cs typeface="Times New Roman" pitchFamily="18" charset="0"/>
                      </a:rPr>
                      <a:t>9.7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9377366018941043E-2"/>
                  <c:y val="1.2362951565896361E-3"/>
                </c:manualLayout>
              </c:layout>
              <c:tx>
                <c:rich>
                  <a:bodyPr/>
                  <a:lstStyle/>
                  <a:p>
                    <a:r>
                      <a:rPr lang="en-US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r>
                      <a:rPr lang="ar-DZ" sz="1400" b="1">
                        <a:latin typeface="Times New Roman" pitchFamily="18" charset="0"/>
                        <a:cs typeface="Times New Roman" pitchFamily="18" charset="0"/>
                      </a:rPr>
                      <a:t>9.1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ar-DZ" sz="1400" b="1">
                        <a:latin typeface="Times New Roman" pitchFamily="18" charset="0"/>
                        <a:cs typeface="Times New Roman" pitchFamily="18" charset="0"/>
                      </a:rPr>
                      <a:t>11.9</a:t>
                    </a:r>
                    <a:r>
                      <a:rPr lang="ar-SA" sz="14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ar-SA" sz="1400" b="1" i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ar-SA" sz="1400" b="1">
                        <a:latin typeface="Times New Roman" pitchFamily="18" charset="0"/>
                        <a:cs typeface="Times New Roman" pitchFamily="18" charset="0"/>
                      </a:rPr>
                      <a:t>4.1%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ar-SA" sz="1400" b="1">
                        <a:latin typeface="Times New Roman" pitchFamily="18" charset="0"/>
                        <a:cs typeface="Times New Roman" pitchFamily="18" charset="0"/>
                      </a:rPr>
                      <a:t>6,1%</a:t>
                    </a:r>
                  </a:p>
                </c:rich>
              </c:tx>
              <c:showPercent val="1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Feuil1!$A$2:$A$8</c:f>
              <c:strCache>
                <c:ptCount val="7"/>
                <c:pt idx="0">
                  <c:v>العلوم الإنسانية والاجتماعية</c:v>
                </c:pt>
                <c:pt idx="1">
                  <c:v>علوم الطبيعة والحياة وعلوم الأرض والكون</c:v>
                </c:pt>
                <c:pt idx="2">
                  <c:v>الحقوق والعلوم السياسية</c:v>
                </c:pt>
                <c:pt idx="3">
                  <c:v>العلوم الاقتصادية والتجارية وعلوم التسيير </c:v>
                </c:pt>
                <c:pt idx="4">
                  <c:v>العلوم والتكنولوجيا</c:v>
                </c:pt>
                <c:pt idx="5">
                  <c:v>الآداب واللغات </c:v>
                </c:pt>
                <c:pt idx="6">
                  <c:v>الرياضيات والإعلام الآلي وعلوم المادة </c:v>
                </c:pt>
              </c:strCache>
            </c:strRef>
          </c:cat>
          <c:val>
            <c:numRef>
              <c:f>Feuil1!$B$2:$B$8</c:f>
              <c:numCache>
                <c:formatCode>0</c:formatCode>
                <c:ptCount val="7"/>
                <c:pt idx="0">
                  <c:v>29</c:v>
                </c:pt>
                <c:pt idx="1">
                  <c:v>11.9</c:v>
                </c:pt>
                <c:pt idx="2">
                  <c:v>13.1</c:v>
                </c:pt>
                <c:pt idx="3">
                  <c:v>15.3</c:v>
                </c:pt>
                <c:pt idx="4">
                  <c:v>9.7000000000000011</c:v>
                </c:pt>
                <c:pt idx="5">
                  <c:v>9.1</c:v>
                </c:pt>
                <c:pt idx="6">
                  <c:v>11.9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64213178171444596"/>
          <c:y val="0.2056425204354432"/>
          <c:w val="0.35598413498073866"/>
          <c:h val="0.76824729792981961"/>
        </c:manualLayout>
      </c:layout>
      <c:txPr>
        <a:bodyPr/>
        <a:lstStyle/>
        <a:p>
          <a:pPr rtl="1">
            <a:defRPr sz="1200" b="1"/>
          </a:pPr>
          <a:endParaRPr lang="fr-FR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pieChart>
        <c:varyColors val="1"/>
        <c:ser>
          <c:idx val="0"/>
          <c:order val="0"/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  <c:showLeaderLines val="1"/>
          </c:dLbls>
          <c:cat>
            <c:strRef>
              <c:f>Feuil1!$A$1:$A$4</c:f>
              <c:strCache>
                <c:ptCount val="4"/>
                <c:pt idx="0">
                  <c:v>الفترة الصباحية</c:v>
                </c:pt>
                <c:pt idx="1">
                  <c:v>الفترة المسائية</c:v>
                </c:pt>
                <c:pt idx="2">
                  <c:v>الفترة الليلية</c:v>
                </c:pt>
                <c:pt idx="3">
                  <c:v>لا يوجد فترة محددة</c:v>
                </c:pt>
              </c:strCache>
            </c:strRef>
          </c:cat>
          <c:val>
            <c:numRef>
              <c:f>Feuil1!$B$1:$B$4</c:f>
              <c:numCache>
                <c:formatCode>0.00%</c:formatCode>
                <c:ptCount val="4"/>
                <c:pt idx="0" formatCode="0%">
                  <c:v>4.0000000000000022E-2</c:v>
                </c:pt>
                <c:pt idx="1">
                  <c:v>7.6999999999999999E-2</c:v>
                </c:pt>
                <c:pt idx="2">
                  <c:v>0.60900000000000065</c:v>
                </c:pt>
                <c:pt idx="3">
                  <c:v>0.27400000000000002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>
              <a:latin typeface="Simplified Arabic" pitchFamily="18" charset="-78"/>
              <a:cs typeface="Simplified Arabic" pitchFamily="18" charset="-78"/>
            </a:defRPr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bg2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  <c:showLeaderLines val="1"/>
          </c:dLbls>
          <c:cat>
            <c:strRef>
              <c:f>Feuil1!$A$28:$A$31</c:f>
              <c:strCache>
                <c:ptCount val="4"/>
                <c:pt idx="0">
                  <c:v>حاسوب مكتبي</c:v>
                </c:pt>
                <c:pt idx="1">
                  <c:v>الهاتف الذكي</c:v>
                </c:pt>
                <c:pt idx="2">
                  <c:v>حاسوب محمول</c:v>
                </c:pt>
                <c:pt idx="3">
                  <c:v>لوح الكتروني</c:v>
                </c:pt>
              </c:strCache>
            </c:strRef>
          </c:cat>
          <c:val>
            <c:numRef>
              <c:f>Feuil1!$B$28:$B$31</c:f>
              <c:numCache>
                <c:formatCode>0%</c:formatCode>
                <c:ptCount val="4"/>
                <c:pt idx="0" formatCode="0.00%">
                  <c:v>9.1000000000000025E-2</c:v>
                </c:pt>
                <c:pt idx="1">
                  <c:v>0.75000000000000322</c:v>
                </c:pt>
                <c:pt idx="2" formatCode="0.00%">
                  <c:v>3.4000000000000002E-2</c:v>
                </c:pt>
                <c:pt idx="3" formatCode="0.00%">
                  <c:v>0.12300000000000012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>
              <a:latin typeface="Simplified Arabic" pitchFamily="18" charset="-78"/>
              <a:cs typeface="Simplified Arabic" pitchFamily="18" charset="-78"/>
            </a:defRPr>
          </a:pPr>
          <a:endParaRPr lang="fr-FR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  <c:showLeaderLines val="1"/>
          </c:dLbls>
          <c:cat>
            <c:strRef>
              <c:f>Feuil1!$A$43:$A$45</c:f>
              <c:strCache>
                <c:ptCount val="3"/>
                <c:pt idx="0">
                  <c:v>استخدام فردي</c:v>
                </c:pt>
                <c:pt idx="1">
                  <c:v>مع العائلة</c:v>
                </c:pt>
                <c:pt idx="2">
                  <c:v>مع الأصدقاء</c:v>
                </c:pt>
              </c:strCache>
            </c:strRef>
          </c:cat>
          <c:val>
            <c:numRef>
              <c:f>Feuil1!$B$43:$B$45</c:f>
              <c:numCache>
                <c:formatCode>0.00%</c:formatCode>
                <c:ptCount val="3"/>
                <c:pt idx="0">
                  <c:v>0.89700000000000002</c:v>
                </c:pt>
                <c:pt idx="1">
                  <c:v>6.3E-2</c:v>
                </c:pt>
                <c:pt idx="2" formatCode="0%">
                  <c:v>4.0000000000000022E-2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/>
          </a:pPr>
          <a:endParaRPr lang="fr-FR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  <c:showLeaderLines val="1"/>
          </c:dLbls>
          <c:cat>
            <c:strRef>
              <c:f>Feuil1!$A$56:$A$59</c:f>
              <c:strCache>
                <c:ptCount val="4"/>
                <c:pt idx="0">
                  <c:v>العامية</c:v>
                </c:pt>
                <c:pt idx="1">
                  <c:v>العربية</c:v>
                </c:pt>
                <c:pt idx="2">
                  <c:v>الفرنسية</c:v>
                </c:pt>
                <c:pt idx="3">
                  <c:v>الانجليزية</c:v>
                </c:pt>
              </c:strCache>
            </c:strRef>
          </c:cat>
          <c:val>
            <c:numRef>
              <c:f>Feuil1!$B$56:$B$59</c:f>
              <c:numCache>
                <c:formatCode>0.00%</c:formatCode>
                <c:ptCount val="4"/>
                <c:pt idx="0">
                  <c:v>0.61400000000000265</c:v>
                </c:pt>
                <c:pt idx="1">
                  <c:v>0.22900000000000001</c:v>
                </c:pt>
                <c:pt idx="2">
                  <c:v>0.13100000000000001</c:v>
                </c:pt>
                <c:pt idx="3">
                  <c:v>2.5999999999999999E-2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/>
          </a:pPr>
          <a:endParaRPr lang="fr-FR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showVal val="1"/>
            <c:showLeaderLines val="1"/>
          </c:dLbls>
          <c:cat>
            <c:strRef>
              <c:f>Feuil1!$A$68:$A$69</c:f>
              <c:strCache>
                <c:ptCount val="2"/>
                <c:pt idx="0">
                  <c:v>نعم</c:v>
                </c:pt>
                <c:pt idx="1">
                  <c:v>لا</c:v>
                </c:pt>
              </c:strCache>
            </c:strRef>
          </c:cat>
          <c:val>
            <c:numRef>
              <c:f>Feuil1!$B$68:$B$69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>
              <a:latin typeface="Simplified Arabic" pitchFamily="18" charset="-78"/>
              <a:cs typeface="Simplified Arabic" pitchFamily="18" charset="-78"/>
            </a:defRPr>
          </a:pPr>
          <a:endParaRPr lang="fr-FR"/>
        </a:p>
      </c:txPr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0.37743</cdr:x>
      <cdr:y>0.04514</cdr:y>
    </cdr:from>
    <cdr:to>
      <cdr:x>0.66051</cdr:x>
      <cdr:y>0.09279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1943100" y="171450"/>
          <a:ext cx="1457325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endParaRPr lang="fr-FR" sz="1100"/>
        </a:p>
      </cdr:txBody>
    </cdr:sp>
  </cdr:relSizeAnchor>
  <cdr:relSizeAnchor xmlns:cdr="http://schemas.openxmlformats.org/drawingml/2006/chartDrawing">
    <cdr:from>
      <cdr:x>0.32375</cdr:x>
      <cdr:y>0.04554</cdr:y>
    </cdr:from>
    <cdr:to>
      <cdr:x>0.73446</cdr:x>
      <cdr:y>0.08197</cdr:y>
    </cdr:to>
    <cdr:sp macro="" textlink="">
      <cdr:nvSpPr>
        <cdr:cNvPr id="4" name="ZoneTexte 3"/>
        <cdr:cNvSpPr txBox="1"/>
      </cdr:nvSpPr>
      <cdr:spPr>
        <a:xfrm xmlns:a="http://schemas.openxmlformats.org/drawingml/2006/main">
          <a:off x="1666875" y="238125"/>
          <a:ext cx="21145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0.1961</cdr:x>
      <cdr:y>0.01307</cdr:y>
    </cdr:from>
    <cdr:to>
      <cdr:x>0.82326</cdr:x>
      <cdr:y>0.08932</cdr:y>
    </cdr:to>
    <cdr:sp macro="" textlink="">
      <cdr:nvSpPr>
        <cdr:cNvPr id="6" name="ZoneTexte 5"/>
        <cdr:cNvSpPr txBox="1"/>
      </cdr:nvSpPr>
      <cdr:spPr>
        <a:xfrm xmlns:a="http://schemas.openxmlformats.org/drawingml/2006/main">
          <a:off x="1009649" y="57142"/>
          <a:ext cx="3228975" cy="3333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ar-DZ" sz="1400" b="1">
              <a:latin typeface="Simplified Arabic" pitchFamily="18" charset="-78"/>
              <a:ea typeface="+mn-ea"/>
              <a:cs typeface="Simplified Arabic" pitchFamily="18" charset="-78"/>
            </a:rPr>
            <a:t>الشكل رقم يبين المستوى التعليمي لأفراد عينة الدراسة</a:t>
          </a:r>
          <a:endParaRPr lang="fr-FR" sz="1400">
            <a:latin typeface="Simplified Arabic" pitchFamily="18" charset="-78"/>
            <a:cs typeface="Simplified Arabic" pitchFamily="18" charset="-78"/>
          </a:endParaRPr>
        </a:p>
      </cdr:txBody>
    </cdr:sp>
  </cdr:relSizeAnchor>
</c:userShape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13412D1C1841C18510EAACD4799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74B23-2200-4A13-8BEE-1AEAA62D45D2}"/>
      </w:docPartPr>
      <w:docPartBody>
        <w:p w:rsidR="0058642C" w:rsidRDefault="00413729" w:rsidP="00413729">
          <w:pPr>
            <w:pStyle w:val="6E13412D1C1841C18510EAACD4799C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13729"/>
    <w:rsid w:val="000B49BC"/>
    <w:rsid w:val="001807E3"/>
    <w:rsid w:val="002030D2"/>
    <w:rsid w:val="00304719"/>
    <w:rsid w:val="003F2D13"/>
    <w:rsid w:val="00413729"/>
    <w:rsid w:val="00420B71"/>
    <w:rsid w:val="00427995"/>
    <w:rsid w:val="0058642C"/>
    <w:rsid w:val="00610969"/>
    <w:rsid w:val="006641C3"/>
    <w:rsid w:val="00826BC1"/>
    <w:rsid w:val="008B66AE"/>
    <w:rsid w:val="00AC2F58"/>
    <w:rsid w:val="00A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15C6B3257B8483AA059556CE973A20B">
    <w:name w:val="515C6B3257B8483AA059556CE973A20B"/>
    <w:rsid w:val="00413729"/>
  </w:style>
  <w:style w:type="paragraph" w:customStyle="1" w:styleId="6E13412D1C1841C18510EAACD4799CBB">
    <w:name w:val="6E13412D1C1841C18510EAACD4799CBB"/>
    <w:rsid w:val="004137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F928-6A53-4813-A0C4-6BBAC891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34</Pages>
  <Words>5706</Words>
  <Characters>31388</Characters>
  <Application>Microsoft Office Word</Application>
  <DocSecurity>0</DocSecurity>
  <Lines>261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عرض بيانات الدراسة الميدانية</vt:lpstr>
    </vt:vector>
  </TitlesOfParts>
  <Company/>
  <LinksUpToDate>false</LinksUpToDate>
  <CharactersWithSpaces>37020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عرض بيانات الدراسة الميدانية</dc:title>
  <dc:subject/>
  <dc:creator>khaled</dc:creator>
  <cp:keywords/>
  <dc:description/>
  <cp:lastModifiedBy>khaled</cp:lastModifiedBy>
  <cp:revision>25</cp:revision>
  <cp:lastPrinted>2023-02-04T16:06:00Z</cp:lastPrinted>
  <dcterms:created xsi:type="dcterms:W3CDTF">2023-01-20T14:12:00Z</dcterms:created>
  <dcterms:modified xsi:type="dcterms:W3CDTF">2023-02-04T16:08:00Z</dcterms:modified>
</cp:coreProperties>
</file>