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C13C5B" w14:textId="77777777" w:rsidR="00380A8F" w:rsidRDefault="00380A8F" w:rsidP="00A05113">
      <w:pPr>
        <w:jc w:val="center"/>
        <w:rPr>
          <w:rFonts w:ascii="Arial" w:hAnsi="Arial" w:cs="Arial"/>
          <w:b/>
          <w:lang w:val="fr-FR"/>
        </w:rPr>
      </w:pPr>
    </w:p>
    <w:p w14:paraId="7C2FA9E9" w14:textId="7B1E7030" w:rsidR="00A05113" w:rsidRPr="00957E4B" w:rsidRDefault="009D3F58" w:rsidP="00A05113">
      <w:pPr>
        <w:jc w:val="center"/>
        <w:rPr>
          <w:rFonts w:ascii="Arial" w:hAnsi="Arial" w:cs="Arial"/>
          <w:b/>
          <w:lang w:val="fr-FR"/>
        </w:rPr>
      </w:pPr>
      <w:r w:rsidRPr="00957E4B">
        <w:rPr>
          <w:rFonts w:ascii="Arial" w:hAnsi="Arial" w:cs="Arial"/>
          <w:b/>
          <w:lang w:val="fr-FR"/>
        </w:rPr>
        <w:t>ANNONCE</w:t>
      </w:r>
      <w:r>
        <w:rPr>
          <w:rFonts w:ascii="Arial" w:hAnsi="Arial" w:cs="Arial"/>
          <w:b/>
          <w:lang w:val="fr-FR"/>
        </w:rPr>
        <w:t xml:space="preserve"> ANNUELLE</w:t>
      </w:r>
      <w:r w:rsidRPr="00957E4B">
        <w:rPr>
          <w:rFonts w:ascii="Arial" w:hAnsi="Arial" w:cs="Arial"/>
          <w:b/>
          <w:lang w:val="fr-FR"/>
        </w:rPr>
        <w:t xml:space="preserve"> DE PROGRAMME DE </w:t>
      </w:r>
      <w:r w:rsidR="00C6620D">
        <w:rPr>
          <w:rFonts w:ascii="Arial" w:hAnsi="Arial" w:cs="Arial"/>
          <w:b/>
          <w:lang w:val="fr-FR"/>
        </w:rPr>
        <w:t>DON</w:t>
      </w:r>
      <w:r>
        <w:rPr>
          <w:rFonts w:ascii="Arial" w:hAnsi="Arial" w:cs="Arial"/>
          <w:b/>
          <w:lang w:val="fr-FR"/>
        </w:rPr>
        <w:t xml:space="preserve"> </w:t>
      </w:r>
    </w:p>
    <w:p w14:paraId="60346CFE" w14:textId="7E03798C" w:rsidR="00A05113" w:rsidRPr="002F3426" w:rsidRDefault="00203FAB" w:rsidP="00A05113">
      <w:pPr>
        <w:ind w:left="5760" w:hanging="5760"/>
        <w:rPr>
          <w:rFonts w:ascii="Arial" w:hAnsi="Arial" w:cs="Arial"/>
          <w:b/>
          <w:lang w:val="fr-FR"/>
        </w:rPr>
      </w:pPr>
      <w:r w:rsidRPr="002F3426">
        <w:rPr>
          <w:rFonts w:ascii="Arial" w:hAnsi="Arial" w:cs="Arial"/>
          <w:b/>
          <w:lang w:val="fr-FR"/>
        </w:rPr>
        <w:t>Titre du programme :</w:t>
      </w:r>
      <w:r w:rsidR="00A05113" w:rsidRPr="002F3426">
        <w:rPr>
          <w:rFonts w:ascii="Arial" w:hAnsi="Arial" w:cs="Arial"/>
          <w:b/>
          <w:lang w:val="fr-FR"/>
        </w:rPr>
        <w:t xml:space="preserve"> </w:t>
      </w:r>
      <w:r w:rsidRPr="002F3426">
        <w:rPr>
          <w:rFonts w:ascii="Arial" w:hAnsi="Arial" w:cs="Arial"/>
          <w:b/>
          <w:lang w:val="fr-FR"/>
        </w:rPr>
        <w:t>Soutien aux</w:t>
      </w:r>
      <w:r w:rsidR="00A05113" w:rsidRPr="002F3426">
        <w:rPr>
          <w:rFonts w:ascii="Arial" w:hAnsi="Arial" w:cs="Arial"/>
          <w:b/>
          <w:lang w:val="fr-FR"/>
        </w:rPr>
        <w:t xml:space="preserve"> </w:t>
      </w:r>
      <w:r w:rsidR="002F4EB5" w:rsidRPr="002F3426">
        <w:rPr>
          <w:rFonts w:ascii="Arial" w:hAnsi="Arial" w:cs="Arial"/>
          <w:b/>
          <w:lang w:val="fr-FR"/>
        </w:rPr>
        <w:t xml:space="preserve">Initiatives Locales </w:t>
      </w:r>
      <w:r w:rsidR="00306C44" w:rsidRPr="002F3426">
        <w:rPr>
          <w:rFonts w:ascii="Arial" w:hAnsi="Arial" w:cs="Arial"/>
          <w:b/>
          <w:lang w:val="fr-FR"/>
        </w:rPr>
        <w:t>de Bonne Gouverna</w:t>
      </w:r>
      <w:r w:rsidR="00EB14FB" w:rsidRPr="002F3426">
        <w:rPr>
          <w:rFonts w:ascii="Arial" w:hAnsi="Arial" w:cs="Arial"/>
          <w:b/>
          <w:lang w:val="fr-FR"/>
        </w:rPr>
        <w:t>n</w:t>
      </w:r>
      <w:r w:rsidR="00306C44" w:rsidRPr="002F3426">
        <w:rPr>
          <w:rFonts w:ascii="Arial" w:hAnsi="Arial" w:cs="Arial"/>
          <w:b/>
          <w:lang w:val="fr-FR"/>
        </w:rPr>
        <w:t>ce</w:t>
      </w:r>
    </w:p>
    <w:p w14:paraId="61BB8996" w14:textId="046A24E9" w:rsidR="00306C44" w:rsidRPr="00306C44" w:rsidRDefault="00A936A4" w:rsidP="21736C72">
      <w:pPr>
        <w:rPr>
          <w:rFonts w:ascii="Arial" w:hAnsi="Arial" w:cs="Arial"/>
          <w:lang w:val="fr-FR"/>
        </w:rPr>
      </w:pPr>
      <w:r w:rsidRPr="21736C72">
        <w:rPr>
          <w:rFonts w:ascii="Arial" w:hAnsi="Arial" w:cs="Arial"/>
          <w:lang w:val="fr-FR"/>
        </w:rPr>
        <w:t>Type d’opportunité :</w:t>
      </w:r>
      <w:r w:rsidR="00A05113" w:rsidRPr="21736C72">
        <w:rPr>
          <w:rFonts w:ascii="Arial" w:hAnsi="Arial" w:cs="Arial"/>
          <w:lang w:val="fr-FR"/>
        </w:rPr>
        <w:t xml:space="preserve"> </w:t>
      </w:r>
      <w:r w:rsidRPr="006744A0">
        <w:rPr>
          <w:lang w:val="fr-FR"/>
        </w:rPr>
        <w:tab/>
      </w:r>
      <w:r w:rsidRPr="006744A0">
        <w:rPr>
          <w:lang w:val="fr-FR"/>
        </w:rPr>
        <w:tab/>
      </w:r>
      <w:r w:rsidRPr="006744A0">
        <w:rPr>
          <w:lang w:val="fr-FR"/>
        </w:rPr>
        <w:tab/>
      </w:r>
      <w:r w:rsidR="00E132CE">
        <w:rPr>
          <w:lang w:val="fr-FR"/>
        </w:rPr>
        <w:t xml:space="preserve">                                 </w:t>
      </w:r>
      <w:r w:rsidR="00306C44" w:rsidRPr="21736C72">
        <w:rPr>
          <w:rFonts w:ascii="Arial" w:hAnsi="Arial" w:cs="Arial"/>
          <w:lang w:val="fr-FR"/>
        </w:rPr>
        <w:t xml:space="preserve">Annonce Annuelle De Programme de </w:t>
      </w:r>
      <w:r w:rsidR="00C6620D">
        <w:rPr>
          <w:rFonts w:ascii="Arial" w:hAnsi="Arial" w:cs="Arial"/>
          <w:lang w:val="fr-FR"/>
        </w:rPr>
        <w:t>Don</w:t>
      </w:r>
      <w:r w:rsidR="00306C44" w:rsidRPr="21736C72">
        <w:rPr>
          <w:rFonts w:ascii="Arial" w:hAnsi="Arial" w:cs="Arial"/>
          <w:lang w:val="fr-FR"/>
        </w:rPr>
        <w:t xml:space="preserve"> </w:t>
      </w:r>
    </w:p>
    <w:p w14:paraId="614CDD5D" w14:textId="21042013" w:rsidR="00A05113" w:rsidRPr="005A5E1A" w:rsidRDefault="005A5E1A" w:rsidP="00A05113">
      <w:pPr>
        <w:rPr>
          <w:rFonts w:ascii="Arial" w:hAnsi="Arial" w:cs="Arial"/>
          <w:color w:val="FF0000"/>
          <w:lang w:val="fr-FR"/>
        </w:rPr>
      </w:pPr>
      <w:r w:rsidRPr="218F13C6">
        <w:rPr>
          <w:rFonts w:ascii="Arial" w:hAnsi="Arial" w:cs="Arial"/>
          <w:lang w:val="fr-FR"/>
        </w:rPr>
        <w:t>Numéro de référence d</w:t>
      </w:r>
      <w:r>
        <w:rPr>
          <w:rFonts w:ascii="Arial" w:hAnsi="Arial" w:cs="Arial"/>
          <w:lang w:val="fr-FR"/>
        </w:rPr>
        <w:t xml:space="preserve">es </w:t>
      </w:r>
      <w:r w:rsidRPr="218F13C6">
        <w:rPr>
          <w:rFonts w:ascii="Arial" w:hAnsi="Arial" w:cs="Arial"/>
          <w:lang w:val="fr-FR"/>
        </w:rPr>
        <w:t xml:space="preserve">fonds </w:t>
      </w:r>
      <w:r w:rsidR="00A05113" w:rsidRPr="218F13C6">
        <w:rPr>
          <w:rFonts w:ascii="Arial" w:hAnsi="Arial" w:cs="Arial"/>
          <w:lang w:val="fr-FR"/>
        </w:rPr>
        <w:t>:</w:t>
      </w:r>
      <w:r w:rsidR="00A05113" w:rsidRPr="006744A0">
        <w:rPr>
          <w:lang w:val="fr-FR"/>
        </w:rPr>
        <w:tab/>
      </w:r>
      <w:r w:rsidR="00A05113" w:rsidRPr="006744A0">
        <w:rPr>
          <w:lang w:val="fr-FR"/>
        </w:rPr>
        <w:tab/>
      </w:r>
      <w:r w:rsidR="00A05113" w:rsidRPr="218F13C6">
        <w:rPr>
          <w:rFonts w:ascii="Arial" w:hAnsi="Arial" w:cs="Arial"/>
          <w:lang w:val="fr-FR"/>
        </w:rPr>
        <w:t xml:space="preserve"> </w:t>
      </w:r>
      <w:r w:rsidR="00A05113" w:rsidRPr="006744A0">
        <w:rPr>
          <w:lang w:val="fr-FR"/>
        </w:rPr>
        <w:tab/>
      </w:r>
      <w:r w:rsidR="00A05113" w:rsidRPr="006744A0">
        <w:rPr>
          <w:lang w:val="fr-FR"/>
        </w:rPr>
        <w:tab/>
      </w:r>
      <w:r w:rsidR="00A936A4" w:rsidRPr="218F13C6">
        <w:rPr>
          <w:rFonts w:ascii="Arial" w:hAnsi="Arial" w:cs="Arial"/>
          <w:lang w:val="fr-FR"/>
        </w:rPr>
        <w:t>RGN</w:t>
      </w:r>
      <w:r w:rsidR="00E0079F" w:rsidRPr="218F13C6">
        <w:rPr>
          <w:rFonts w:ascii="Arial" w:hAnsi="Arial" w:cs="Arial"/>
          <w:lang w:val="fr-FR"/>
        </w:rPr>
        <w:t>_APS_2022_01</w:t>
      </w:r>
    </w:p>
    <w:p w14:paraId="5CD516E5" w14:textId="1E33185A" w:rsidR="00A05113" w:rsidRPr="00561257" w:rsidRDefault="000D479B" w:rsidP="00A05113">
      <w:pPr>
        <w:rPr>
          <w:rFonts w:ascii="Arial" w:hAnsi="Arial" w:cs="Arial"/>
          <w:lang w:val="fr-FR"/>
        </w:rPr>
      </w:pPr>
      <w:r w:rsidRPr="4550F0CE">
        <w:rPr>
          <w:rFonts w:ascii="Arial" w:hAnsi="Arial" w:cs="Arial"/>
          <w:lang w:val="fr-FR"/>
        </w:rPr>
        <w:t xml:space="preserve">Date de </w:t>
      </w:r>
      <w:r w:rsidR="006F19BC">
        <w:rPr>
          <w:rFonts w:ascii="Arial" w:hAnsi="Arial" w:cs="Arial"/>
          <w:lang w:val="fr-FR"/>
        </w:rPr>
        <w:t>Publication</w:t>
      </w:r>
      <w:r w:rsidR="008C4050">
        <w:rPr>
          <w:rFonts w:ascii="Arial" w:hAnsi="Arial" w:cs="Arial"/>
          <w:lang w:val="fr-FR"/>
        </w:rPr>
        <w:t xml:space="preserve"> </w:t>
      </w:r>
      <w:r w:rsidR="006F19BC" w:rsidRPr="0F79BD12">
        <w:rPr>
          <w:rFonts w:ascii="Arial" w:hAnsi="Arial" w:cs="Arial"/>
          <w:lang w:val="fr-FR"/>
        </w:rPr>
        <w:t>:</w:t>
      </w:r>
      <w:r w:rsidR="00A05113" w:rsidRPr="0F79BD12">
        <w:rPr>
          <w:rFonts w:ascii="Arial" w:hAnsi="Arial" w:cs="Arial"/>
          <w:lang w:val="fr-FR"/>
        </w:rPr>
        <w:t xml:space="preserve"> </w:t>
      </w:r>
      <w:r w:rsidRPr="006744A0">
        <w:rPr>
          <w:lang w:val="fr-FR"/>
        </w:rPr>
        <w:tab/>
      </w:r>
      <w:r w:rsidRPr="006744A0">
        <w:rPr>
          <w:lang w:val="fr-FR"/>
        </w:rPr>
        <w:tab/>
      </w:r>
      <w:r w:rsidRPr="006744A0">
        <w:rPr>
          <w:lang w:val="fr-FR"/>
        </w:rPr>
        <w:tab/>
      </w:r>
      <w:r w:rsidRPr="006744A0">
        <w:rPr>
          <w:lang w:val="fr-FR"/>
        </w:rPr>
        <w:tab/>
      </w:r>
      <w:r w:rsidRPr="006744A0">
        <w:rPr>
          <w:lang w:val="fr-FR"/>
        </w:rPr>
        <w:tab/>
      </w:r>
      <w:r w:rsidR="005811EB">
        <w:rPr>
          <w:rFonts w:ascii="Arial" w:hAnsi="Arial" w:cs="Arial"/>
          <w:color w:val="FF0000"/>
          <w:lang w:val="fr-FR"/>
        </w:rPr>
        <w:t xml:space="preserve"> </w:t>
      </w:r>
      <w:r w:rsidR="005811EB" w:rsidRPr="006744A0">
        <w:rPr>
          <w:lang w:val="fr-FR"/>
        </w:rPr>
        <w:tab/>
      </w:r>
      <w:r w:rsidR="00FF7F41">
        <w:rPr>
          <w:rFonts w:ascii="Arial" w:hAnsi="Arial" w:cs="Arial"/>
          <w:lang w:val="fr-FR"/>
        </w:rPr>
        <w:t>1</w:t>
      </w:r>
      <w:r w:rsidR="00FF7F41" w:rsidRPr="00FF7F41">
        <w:rPr>
          <w:rFonts w:ascii="Arial" w:hAnsi="Arial" w:cs="Arial"/>
          <w:vertAlign w:val="superscript"/>
          <w:lang w:val="fr-FR"/>
        </w:rPr>
        <w:t>er</w:t>
      </w:r>
      <w:r w:rsidR="008C4050" w:rsidRPr="218F13C6">
        <w:rPr>
          <w:rFonts w:ascii="Arial" w:hAnsi="Arial" w:cs="Arial"/>
          <w:lang w:val="fr-FR"/>
        </w:rPr>
        <w:t xml:space="preserve"> jui</w:t>
      </w:r>
      <w:r w:rsidR="00FF7F41">
        <w:rPr>
          <w:rFonts w:ascii="Arial" w:hAnsi="Arial" w:cs="Arial"/>
          <w:lang w:val="fr-FR"/>
        </w:rPr>
        <w:t>llet</w:t>
      </w:r>
      <w:r w:rsidR="75E45024" w:rsidRPr="218F13C6">
        <w:rPr>
          <w:rFonts w:ascii="Arial" w:hAnsi="Arial" w:cs="Arial"/>
          <w:lang w:val="fr-FR"/>
        </w:rPr>
        <w:t xml:space="preserve"> 2022</w:t>
      </w:r>
    </w:p>
    <w:p w14:paraId="32C1746F" w14:textId="238DC587" w:rsidR="00A05113" w:rsidRPr="009D49CA" w:rsidRDefault="00300AFC" w:rsidP="00A05113">
      <w:pPr>
        <w:rPr>
          <w:rFonts w:ascii="Arial" w:hAnsi="Arial" w:cs="Arial"/>
          <w:color w:val="FF0000"/>
          <w:lang w:val="fr-FR"/>
        </w:rPr>
      </w:pPr>
      <w:r w:rsidRPr="21736C72">
        <w:rPr>
          <w:rFonts w:ascii="Arial" w:hAnsi="Arial" w:cs="Arial"/>
          <w:lang w:val="fr-FR"/>
        </w:rPr>
        <w:t xml:space="preserve">Date de </w:t>
      </w:r>
      <w:r w:rsidR="00385C13" w:rsidRPr="21736C72">
        <w:rPr>
          <w:rFonts w:ascii="Arial" w:hAnsi="Arial" w:cs="Arial"/>
          <w:lang w:val="fr-FR"/>
        </w:rPr>
        <w:t>clôture</w:t>
      </w:r>
      <w:r w:rsidRPr="21736C72">
        <w:rPr>
          <w:rFonts w:ascii="Arial" w:hAnsi="Arial" w:cs="Arial"/>
          <w:lang w:val="fr-FR"/>
        </w:rPr>
        <w:t xml:space="preserve"> de l’opportunité :</w:t>
      </w:r>
      <w:r w:rsidR="00A05113" w:rsidRPr="21736C72">
        <w:rPr>
          <w:rFonts w:ascii="Arial" w:hAnsi="Arial" w:cs="Arial"/>
          <w:lang w:val="fr-FR"/>
        </w:rPr>
        <w:t xml:space="preserve"> </w:t>
      </w:r>
      <w:r w:rsidRPr="00724106">
        <w:rPr>
          <w:lang w:val="fr-FR"/>
        </w:rPr>
        <w:tab/>
      </w:r>
      <w:r w:rsidRPr="00724106">
        <w:rPr>
          <w:lang w:val="fr-FR"/>
        </w:rPr>
        <w:tab/>
      </w:r>
      <w:r w:rsidRPr="00724106">
        <w:rPr>
          <w:lang w:val="fr-FR"/>
        </w:rPr>
        <w:tab/>
      </w:r>
      <w:r w:rsidRPr="00724106">
        <w:rPr>
          <w:lang w:val="fr-FR"/>
        </w:rPr>
        <w:tab/>
      </w:r>
      <w:r w:rsidR="00871FA3" w:rsidRPr="218F13C6">
        <w:rPr>
          <w:rFonts w:ascii="Arial" w:hAnsi="Arial" w:cs="Arial"/>
          <w:lang w:val="fr-FR"/>
        </w:rPr>
        <w:t>30</w:t>
      </w:r>
      <w:r w:rsidR="009D49CA" w:rsidRPr="218F13C6">
        <w:rPr>
          <w:rFonts w:ascii="Arial" w:hAnsi="Arial" w:cs="Arial"/>
          <w:lang w:val="fr-FR"/>
        </w:rPr>
        <w:t xml:space="preserve"> </w:t>
      </w:r>
      <w:r w:rsidR="00E92E3A">
        <w:rPr>
          <w:rFonts w:ascii="Arial" w:hAnsi="Arial" w:cs="Arial"/>
          <w:lang w:val="fr-FR"/>
        </w:rPr>
        <w:t>juin</w:t>
      </w:r>
      <w:r w:rsidR="009D49CA" w:rsidRPr="218F13C6">
        <w:rPr>
          <w:rFonts w:ascii="Arial" w:hAnsi="Arial" w:cs="Arial"/>
          <w:lang w:val="fr-FR"/>
        </w:rPr>
        <w:t xml:space="preserve"> 202</w:t>
      </w:r>
      <w:r w:rsidR="00B65F47">
        <w:rPr>
          <w:rFonts w:ascii="Arial" w:hAnsi="Arial" w:cs="Arial"/>
          <w:lang w:val="fr-FR"/>
        </w:rPr>
        <w:t>3</w:t>
      </w:r>
      <w:r w:rsidR="009D49CA" w:rsidRPr="009D49CA">
        <w:rPr>
          <w:rFonts w:ascii="Arial" w:hAnsi="Arial" w:cs="Arial"/>
          <w:color w:val="FF0000"/>
          <w:lang w:val="fr-FR"/>
        </w:rPr>
        <w:t xml:space="preserve"> </w:t>
      </w:r>
      <w:r w:rsidR="001B4DBF">
        <w:rPr>
          <w:rStyle w:val="Appelnotedebasdep"/>
          <w:rFonts w:ascii="Arial" w:hAnsi="Arial" w:cs="Arial"/>
          <w:color w:val="FF0000"/>
          <w:lang w:val="fr-FR"/>
        </w:rPr>
        <w:footnoteReference w:id="2"/>
      </w:r>
    </w:p>
    <w:p w14:paraId="243279DA" w14:textId="3C2DDC18" w:rsidR="00871FA3" w:rsidRDefault="00871FA3" w:rsidP="00A05113">
      <w:pPr>
        <w:ind w:left="5760" w:hanging="5760"/>
        <w:rPr>
          <w:rFonts w:ascii="Arial" w:hAnsi="Arial" w:cs="Arial"/>
          <w:lang w:val="fr-FR"/>
        </w:rPr>
      </w:pPr>
      <w:r>
        <w:rPr>
          <w:rFonts w:ascii="Arial" w:hAnsi="Arial" w:cs="Arial"/>
          <w:lang w:val="fr-FR"/>
        </w:rPr>
        <w:t xml:space="preserve">Délai pour soumettre les questions : </w:t>
      </w:r>
      <w:r w:rsidRPr="006744A0">
        <w:rPr>
          <w:lang w:val="fr-FR"/>
        </w:rPr>
        <w:tab/>
      </w:r>
      <w:r w:rsidR="00EB19DB">
        <w:rPr>
          <w:rFonts w:ascii="Arial" w:hAnsi="Arial" w:cs="Arial"/>
          <w:lang w:val="fr-FR"/>
        </w:rPr>
        <w:t>Selon le besoin</w:t>
      </w:r>
    </w:p>
    <w:p w14:paraId="429C9719" w14:textId="60DF0271" w:rsidR="00A05113" w:rsidRPr="00DC41DB" w:rsidRDefault="00DC41DB" w:rsidP="00A05113">
      <w:pPr>
        <w:ind w:left="5760" w:hanging="5760"/>
        <w:rPr>
          <w:rFonts w:ascii="Arial" w:hAnsi="Arial" w:cs="Arial"/>
          <w:color w:val="FF0000"/>
          <w:lang w:val="fr-FR"/>
        </w:rPr>
      </w:pPr>
      <w:r w:rsidRPr="218F13C6">
        <w:rPr>
          <w:rFonts w:ascii="Arial" w:hAnsi="Arial" w:cs="Arial"/>
          <w:lang w:val="fr-FR"/>
        </w:rPr>
        <w:t>Soum</w:t>
      </w:r>
      <w:r w:rsidR="00A8746F">
        <w:rPr>
          <w:rFonts w:ascii="Arial" w:hAnsi="Arial" w:cs="Arial"/>
          <w:lang w:val="fr-FR"/>
        </w:rPr>
        <w:t xml:space="preserve">ission de </w:t>
      </w:r>
      <w:r w:rsidRPr="218F13C6">
        <w:rPr>
          <w:rFonts w:ascii="Arial" w:hAnsi="Arial" w:cs="Arial"/>
          <w:lang w:val="fr-FR"/>
        </w:rPr>
        <w:t>l</w:t>
      </w:r>
      <w:r>
        <w:rPr>
          <w:rFonts w:ascii="Arial" w:hAnsi="Arial" w:cs="Arial"/>
          <w:lang w:val="fr-FR"/>
        </w:rPr>
        <w:t xml:space="preserve">a note </w:t>
      </w:r>
      <w:r w:rsidRPr="218F13C6">
        <w:rPr>
          <w:rFonts w:ascii="Arial" w:hAnsi="Arial" w:cs="Arial"/>
          <w:lang w:val="fr-FR"/>
        </w:rPr>
        <w:t>concept</w:t>
      </w:r>
      <w:r>
        <w:rPr>
          <w:rFonts w:ascii="Arial" w:hAnsi="Arial" w:cs="Arial"/>
          <w:lang w:val="fr-FR"/>
        </w:rPr>
        <w:t xml:space="preserve">uelle </w:t>
      </w:r>
      <w:r w:rsidRPr="218F13C6">
        <w:rPr>
          <w:rFonts w:ascii="Arial" w:hAnsi="Arial" w:cs="Arial"/>
          <w:lang w:val="fr-FR"/>
        </w:rPr>
        <w:t>à l’adress</w:t>
      </w:r>
      <w:r>
        <w:rPr>
          <w:rFonts w:ascii="Arial" w:hAnsi="Arial" w:cs="Arial"/>
          <w:lang w:val="fr-FR"/>
        </w:rPr>
        <w:t xml:space="preserve">e suivante </w:t>
      </w:r>
      <w:r w:rsidR="00A05113" w:rsidRPr="218F13C6">
        <w:rPr>
          <w:rFonts w:ascii="Arial" w:hAnsi="Arial" w:cs="Arial"/>
          <w:lang w:val="fr-FR"/>
        </w:rPr>
        <w:t xml:space="preserve">: </w:t>
      </w:r>
      <w:r w:rsidR="00A05113" w:rsidRPr="006744A0">
        <w:rPr>
          <w:lang w:val="fr-FR"/>
        </w:rPr>
        <w:tab/>
      </w:r>
      <w:r w:rsidR="00040CD3" w:rsidRPr="218F13C6">
        <w:rPr>
          <w:rFonts w:ascii="Arial" w:hAnsi="Arial" w:cs="Arial"/>
          <w:lang w:val="fr-FR"/>
        </w:rPr>
        <w:t>RGN_</w:t>
      </w:r>
      <w:r w:rsidR="00E72B8E" w:rsidRPr="218F13C6">
        <w:rPr>
          <w:rFonts w:ascii="Arial" w:hAnsi="Arial" w:cs="Arial"/>
          <w:lang w:val="fr-FR"/>
        </w:rPr>
        <w:t>APS@counterpart.org</w:t>
      </w:r>
    </w:p>
    <w:p w14:paraId="0C5D6C95" w14:textId="77777777" w:rsidR="00A05113" w:rsidRPr="00DC41DB" w:rsidRDefault="00A05113" w:rsidP="00A05113">
      <w:pPr>
        <w:rPr>
          <w:rFonts w:ascii="Arial" w:hAnsi="Arial" w:cs="Arial"/>
          <w:lang w:val="fr-FR"/>
        </w:rPr>
      </w:pPr>
      <w:r w:rsidRPr="00784478">
        <w:rPr>
          <w:rFonts w:ascii="Arial" w:hAnsi="Arial" w:cs="Arial"/>
          <w:noProof/>
          <w:lang w:val="fr-FR" w:eastAsia="fr-FR"/>
        </w:rPr>
        <mc:AlternateContent>
          <mc:Choice Requires="wps">
            <w:drawing>
              <wp:anchor distT="0" distB="0" distL="114300" distR="114300" simplePos="0" relativeHeight="251658240" behindDoc="0" locked="0" layoutInCell="1" allowOverlap="1" wp14:anchorId="23701A9E" wp14:editId="1EB9D4D3">
                <wp:simplePos x="0" y="0"/>
                <wp:positionH relativeFrom="column">
                  <wp:posOffset>95250</wp:posOffset>
                </wp:positionH>
                <wp:positionV relativeFrom="paragraph">
                  <wp:posOffset>120015</wp:posOffset>
                </wp:positionV>
                <wp:extent cx="5600700" cy="0"/>
                <wp:effectExtent l="9525" t="13970" r="9525" b="508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arto="http://schemas.microsoft.com/office/word/2006/arto"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w14:anchorId="7CD487C3">
              <v:shapetype id="_x0000_t32" coordsize="21600,21600" o:oned="t" filled="f" o:spt="32" path="m,l21600,21600e" w14:anchorId="279236BA">
                <v:path fillok="f" arrowok="t" o:connecttype="none"/>
                <o:lock v:ext="edit" shapetype="t"/>
              </v:shapetype>
              <v:shape id="AutoShape 2" style="position:absolute;margin-left:7.5pt;margin-top:9.45pt;width:441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"/>
            </w:pict>
          </mc:Fallback>
        </mc:AlternateContent>
      </w:r>
    </w:p>
    <w:p w14:paraId="5FAB20DF" w14:textId="1F33AC1F" w:rsidR="00385C13" w:rsidRPr="006B248D" w:rsidRDefault="00385C13" w:rsidP="00C73171">
      <w:pPr>
        <w:rPr>
          <w:rFonts w:ascii="Arial" w:hAnsi="Arial" w:cs="Arial"/>
          <w:lang w:val="fr-FR"/>
        </w:rPr>
      </w:pPr>
      <w:r w:rsidRPr="21736C72">
        <w:rPr>
          <w:lang w:val="fr"/>
        </w:rPr>
        <w:t>La présent</w:t>
      </w:r>
      <w:r w:rsidR="0065252A" w:rsidRPr="21736C72">
        <w:rPr>
          <w:lang w:val="fr"/>
        </w:rPr>
        <w:t>e</w:t>
      </w:r>
      <w:r w:rsidRPr="21736C72">
        <w:rPr>
          <w:lang w:val="fr"/>
        </w:rPr>
        <w:t xml:space="preserve"> </w:t>
      </w:r>
      <w:r w:rsidR="0065252A" w:rsidRPr="21736C72">
        <w:rPr>
          <w:lang w:val="fr"/>
        </w:rPr>
        <w:t>an</w:t>
      </w:r>
      <w:r w:rsidRPr="21736C72">
        <w:rPr>
          <w:lang w:val="fr"/>
        </w:rPr>
        <w:t>nonc</w:t>
      </w:r>
      <w:r w:rsidR="0065252A" w:rsidRPr="21736C72">
        <w:rPr>
          <w:lang w:val="fr"/>
        </w:rPr>
        <w:t>e Annuelle</w:t>
      </w:r>
      <w:r w:rsidRPr="21736C72">
        <w:rPr>
          <w:lang w:val="fr"/>
        </w:rPr>
        <w:t xml:space="preserve"> de </w:t>
      </w:r>
      <w:r w:rsidR="0065252A" w:rsidRPr="21736C72">
        <w:rPr>
          <w:lang w:val="fr"/>
        </w:rPr>
        <w:t>P</w:t>
      </w:r>
      <w:r w:rsidRPr="21736C72">
        <w:rPr>
          <w:lang w:val="fr"/>
        </w:rPr>
        <w:t xml:space="preserve">rogramme </w:t>
      </w:r>
      <w:r w:rsidR="0065252A" w:rsidRPr="21736C72">
        <w:rPr>
          <w:lang w:val="fr"/>
        </w:rPr>
        <w:t>de</w:t>
      </w:r>
      <w:r w:rsidR="00C6620D">
        <w:rPr>
          <w:lang w:val="fr"/>
        </w:rPr>
        <w:t xml:space="preserve"> Don</w:t>
      </w:r>
      <w:r w:rsidR="0065252A" w:rsidRPr="21736C72">
        <w:rPr>
          <w:lang w:val="fr"/>
        </w:rPr>
        <w:t xml:space="preserve"> </w:t>
      </w:r>
      <w:r w:rsidR="00C6620D">
        <w:rPr>
          <w:lang w:val="fr"/>
        </w:rPr>
        <w:t>(</w:t>
      </w:r>
      <w:r w:rsidR="00A039AB">
        <w:rPr>
          <w:lang w:val="fr"/>
        </w:rPr>
        <w:t>Subvention</w:t>
      </w:r>
      <w:r w:rsidR="004566AF">
        <w:rPr>
          <w:lang w:val="fr"/>
        </w:rPr>
        <w:t>)</w:t>
      </w:r>
      <w:r w:rsidRPr="21736C72">
        <w:rPr>
          <w:lang w:val="fr"/>
        </w:rPr>
        <w:t xml:space="preserve"> (APS) a pour but de solliciter des </w:t>
      </w:r>
      <w:r w:rsidR="0065252A" w:rsidRPr="21736C72">
        <w:rPr>
          <w:lang w:val="fr"/>
        </w:rPr>
        <w:t>propositions</w:t>
      </w:r>
      <w:r w:rsidRPr="21736C72">
        <w:rPr>
          <w:lang w:val="fr"/>
        </w:rPr>
        <w:t xml:space="preserve"> de </w:t>
      </w:r>
      <w:r w:rsidRPr="006B248D">
        <w:rPr>
          <w:lang w:val="fr"/>
        </w:rPr>
        <w:t xml:space="preserve">financement.  CPI/ </w:t>
      </w:r>
      <w:proofErr w:type="spellStart"/>
      <w:r w:rsidR="00087220" w:rsidRPr="006B248D">
        <w:rPr>
          <w:lang w:val="fr"/>
        </w:rPr>
        <w:t>Jagoranci</w:t>
      </w:r>
      <w:proofErr w:type="spellEnd"/>
      <w:r w:rsidR="00087220" w:rsidRPr="006B248D">
        <w:rPr>
          <w:lang w:val="fr"/>
        </w:rPr>
        <w:t xml:space="preserve"> </w:t>
      </w:r>
      <w:r w:rsidRPr="006B248D">
        <w:rPr>
          <w:lang w:val="fr"/>
        </w:rPr>
        <w:t xml:space="preserve">par l’intermédiaire de l’Agence des États-Unis pour le développement international (USAID), </w:t>
      </w:r>
      <w:r w:rsidR="00087220" w:rsidRPr="006B248D">
        <w:rPr>
          <w:lang w:val="fr"/>
        </w:rPr>
        <w:t>fait appel aux organisations</w:t>
      </w:r>
      <w:r w:rsidR="008920B7" w:rsidRPr="006B248D">
        <w:rPr>
          <w:lang w:val="fr"/>
        </w:rPr>
        <w:t xml:space="preserve"> et institutions Nigériennes à soumettre des</w:t>
      </w:r>
      <w:r w:rsidR="00CA3F7D" w:rsidRPr="006B248D">
        <w:rPr>
          <w:lang w:val="fr"/>
        </w:rPr>
        <w:t xml:space="preserve"> notes</w:t>
      </w:r>
      <w:r w:rsidR="008920B7" w:rsidRPr="006B248D">
        <w:rPr>
          <w:lang w:val="fr"/>
        </w:rPr>
        <w:t xml:space="preserve"> </w:t>
      </w:r>
      <w:r w:rsidR="00D627B3" w:rsidRPr="006B248D">
        <w:rPr>
          <w:lang w:val="fr"/>
        </w:rPr>
        <w:t>concept</w:t>
      </w:r>
      <w:r w:rsidR="00CA3F7D" w:rsidRPr="006B248D">
        <w:rPr>
          <w:lang w:val="fr"/>
        </w:rPr>
        <w:t>uelles</w:t>
      </w:r>
      <w:r w:rsidR="00203579" w:rsidRPr="006B248D">
        <w:rPr>
          <w:lang w:val="fr"/>
        </w:rPr>
        <w:t xml:space="preserve"> et idées de projets qui, </w:t>
      </w:r>
      <w:r w:rsidR="003423A6" w:rsidRPr="006B248D">
        <w:rPr>
          <w:lang w:val="fr"/>
        </w:rPr>
        <w:t>en cas d’approbation, donneront lieu à des propositions détaillées</w:t>
      </w:r>
      <w:r w:rsidRPr="006B248D">
        <w:rPr>
          <w:lang w:val="fr"/>
        </w:rPr>
        <w:t xml:space="preserve"> </w:t>
      </w:r>
      <w:r w:rsidR="00047231" w:rsidRPr="006B248D">
        <w:rPr>
          <w:lang w:val="fr"/>
        </w:rPr>
        <w:t xml:space="preserve">de financement </w:t>
      </w:r>
      <w:r w:rsidRPr="006B248D">
        <w:rPr>
          <w:lang w:val="fr"/>
        </w:rPr>
        <w:t xml:space="preserve">pour mettre en œuvre des activités qui </w:t>
      </w:r>
      <w:r w:rsidR="00047231" w:rsidRPr="006B248D">
        <w:rPr>
          <w:lang w:val="fr"/>
        </w:rPr>
        <w:t>vise</w:t>
      </w:r>
      <w:r w:rsidR="000873D6" w:rsidRPr="006B248D">
        <w:rPr>
          <w:lang w:val="fr"/>
        </w:rPr>
        <w:t>nt</w:t>
      </w:r>
      <w:r w:rsidR="00047231" w:rsidRPr="006B248D">
        <w:rPr>
          <w:lang w:val="fr"/>
        </w:rPr>
        <w:t xml:space="preserve"> à renforcer </w:t>
      </w:r>
      <w:r w:rsidR="001C7A77" w:rsidRPr="006B248D">
        <w:rPr>
          <w:lang w:val="fr"/>
        </w:rPr>
        <w:t>les initiatives locales et les acteurs de la bonne gouvernance locale</w:t>
      </w:r>
      <w:r w:rsidRPr="006B248D">
        <w:rPr>
          <w:lang w:val="fr"/>
        </w:rPr>
        <w:t xml:space="preserve">. Ces activités contribueront à </w:t>
      </w:r>
      <w:r w:rsidR="001210D8" w:rsidRPr="006B248D">
        <w:rPr>
          <w:lang w:val="fr"/>
        </w:rPr>
        <w:t>la mise en œuvre de plans de développement</w:t>
      </w:r>
      <w:r w:rsidR="00BF44D2" w:rsidRPr="006B248D">
        <w:rPr>
          <w:lang w:val="fr"/>
        </w:rPr>
        <w:t xml:space="preserve"> </w:t>
      </w:r>
      <w:r w:rsidR="00EA61A1" w:rsidRPr="006B248D">
        <w:rPr>
          <w:lang w:val="fr"/>
        </w:rPr>
        <w:t>locaux de renforcement</w:t>
      </w:r>
      <w:r w:rsidR="001210D8" w:rsidRPr="006B248D">
        <w:rPr>
          <w:lang w:val="fr"/>
        </w:rPr>
        <w:t xml:space="preserve"> </w:t>
      </w:r>
      <w:r w:rsidR="00EA61A1" w:rsidRPr="006B248D">
        <w:rPr>
          <w:lang w:val="fr"/>
        </w:rPr>
        <w:t>des acteurs locaux et d’</w:t>
      </w:r>
      <w:r w:rsidR="00BF44D2" w:rsidRPr="006B248D">
        <w:rPr>
          <w:lang w:val="fr"/>
        </w:rPr>
        <w:t xml:space="preserve">amélioration des services. </w:t>
      </w:r>
      <w:r w:rsidR="00315A49" w:rsidRPr="006B248D">
        <w:rPr>
          <w:lang w:val="fr"/>
        </w:rPr>
        <w:t>Dans le cadre de cette annonce</w:t>
      </w:r>
      <w:r w:rsidR="00315E69" w:rsidRPr="006B248D">
        <w:rPr>
          <w:lang w:val="fr"/>
        </w:rPr>
        <w:t xml:space="preserve">, </w:t>
      </w:r>
      <w:proofErr w:type="spellStart"/>
      <w:r w:rsidR="00315E69" w:rsidRPr="006B248D">
        <w:rPr>
          <w:lang w:val="fr"/>
        </w:rPr>
        <w:t>Jagoranci</w:t>
      </w:r>
      <w:proofErr w:type="spellEnd"/>
      <w:r w:rsidR="00315E69" w:rsidRPr="006B248D">
        <w:rPr>
          <w:lang w:val="fr"/>
        </w:rPr>
        <w:t xml:space="preserve"> financera en priorité des activités mises en </w:t>
      </w:r>
      <w:r w:rsidR="008E7E68" w:rsidRPr="006B248D">
        <w:rPr>
          <w:lang w:val="fr"/>
        </w:rPr>
        <w:t>œuvre</w:t>
      </w:r>
      <w:r w:rsidR="00315E69" w:rsidRPr="006B248D">
        <w:rPr>
          <w:lang w:val="fr"/>
        </w:rPr>
        <w:t xml:space="preserve"> sur le territoire des </w:t>
      </w:r>
      <w:r w:rsidR="008E7E68" w:rsidRPr="006B248D">
        <w:rPr>
          <w:lang w:val="fr"/>
        </w:rPr>
        <w:t xml:space="preserve">communes </w:t>
      </w:r>
      <w:r w:rsidR="00315E69" w:rsidRPr="006B248D">
        <w:rPr>
          <w:lang w:val="fr"/>
        </w:rPr>
        <w:t>partenaires</w:t>
      </w:r>
      <w:r w:rsidR="008E7E68" w:rsidRPr="006B248D">
        <w:rPr>
          <w:lang w:val="fr"/>
        </w:rPr>
        <w:t xml:space="preserve"> </w:t>
      </w:r>
      <w:r w:rsidR="00315E69" w:rsidRPr="5856A869">
        <w:rPr>
          <w:lang w:val="fr"/>
        </w:rPr>
        <w:t xml:space="preserve">dans les </w:t>
      </w:r>
      <w:r w:rsidR="00DB687A" w:rsidRPr="5856A869">
        <w:rPr>
          <w:color w:val="000000" w:themeColor="text1"/>
          <w:lang w:val="fr-FR"/>
        </w:rPr>
        <w:t xml:space="preserve">régions de Maradi, </w:t>
      </w:r>
      <w:proofErr w:type="spellStart"/>
      <w:r w:rsidR="00DB687A" w:rsidRPr="5856A869">
        <w:rPr>
          <w:color w:val="000000" w:themeColor="text1"/>
          <w:lang w:val="fr-FR"/>
        </w:rPr>
        <w:t>Tillabéri</w:t>
      </w:r>
      <w:proofErr w:type="spellEnd"/>
      <w:r w:rsidR="00DB687A" w:rsidRPr="5856A869">
        <w:rPr>
          <w:color w:val="000000" w:themeColor="text1"/>
          <w:lang w:val="fr-FR"/>
        </w:rPr>
        <w:t>, et Zinder</w:t>
      </w:r>
      <w:r w:rsidR="008E7E68" w:rsidRPr="5856A869">
        <w:rPr>
          <w:lang w:val="fr"/>
        </w:rPr>
        <w:t xml:space="preserve"> </w:t>
      </w:r>
      <w:r w:rsidR="008E7E68" w:rsidRPr="006B248D">
        <w:rPr>
          <w:lang w:val="fr"/>
        </w:rPr>
        <w:t xml:space="preserve">du projet </w:t>
      </w:r>
      <w:r w:rsidR="00A45796" w:rsidRPr="006B248D">
        <w:rPr>
          <w:lang w:val="fr"/>
        </w:rPr>
        <w:t>Counterpart</w:t>
      </w:r>
      <w:r w:rsidR="00A45796" w:rsidRPr="5856A869">
        <w:rPr>
          <w:lang w:val="fr"/>
        </w:rPr>
        <w:t xml:space="preserve">. </w:t>
      </w:r>
      <w:r w:rsidR="00DB5586" w:rsidRPr="006B248D">
        <w:rPr>
          <w:lang w:val="fr"/>
        </w:rPr>
        <w:t xml:space="preserve"> </w:t>
      </w:r>
      <w:r w:rsidR="00A45796" w:rsidRPr="5856A869">
        <w:rPr>
          <w:lang w:val="fr"/>
        </w:rPr>
        <w:t>Cependant Counterpart pourrait également prendre</w:t>
      </w:r>
      <w:r w:rsidR="00A45796" w:rsidRPr="006B248D">
        <w:rPr>
          <w:lang w:val="fr"/>
        </w:rPr>
        <w:t xml:space="preserve"> en compte des propositions </w:t>
      </w:r>
      <w:r w:rsidR="00255025" w:rsidRPr="006B248D">
        <w:rPr>
          <w:lang w:val="fr"/>
        </w:rPr>
        <w:t>mises en œuvre dans d’autres communes et/ou au</w:t>
      </w:r>
      <w:r w:rsidR="00BA03EA" w:rsidRPr="006B248D">
        <w:rPr>
          <w:lang w:val="fr"/>
        </w:rPr>
        <w:t>x</w:t>
      </w:r>
      <w:r w:rsidR="00255025" w:rsidRPr="006B248D">
        <w:rPr>
          <w:lang w:val="fr"/>
        </w:rPr>
        <w:t xml:space="preserve"> niveau</w:t>
      </w:r>
      <w:r w:rsidR="00BA03EA" w:rsidRPr="006B248D">
        <w:rPr>
          <w:lang w:val="fr"/>
        </w:rPr>
        <w:t>x</w:t>
      </w:r>
      <w:r w:rsidR="00255025" w:rsidRPr="006B248D">
        <w:rPr>
          <w:lang w:val="fr"/>
        </w:rPr>
        <w:t xml:space="preserve"> </w:t>
      </w:r>
      <w:r w:rsidR="003237D3" w:rsidRPr="006B248D">
        <w:rPr>
          <w:lang w:val="fr"/>
        </w:rPr>
        <w:t xml:space="preserve">régional et </w:t>
      </w:r>
      <w:r w:rsidR="00255025" w:rsidRPr="006B248D">
        <w:rPr>
          <w:lang w:val="fr"/>
        </w:rPr>
        <w:t>national si elle</w:t>
      </w:r>
      <w:r w:rsidR="003237D3" w:rsidRPr="006B248D">
        <w:rPr>
          <w:lang w:val="fr"/>
        </w:rPr>
        <w:t>s</w:t>
      </w:r>
      <w:r w:rsidR="00255025" w:rsidRPr="006B248D">
        <w:rPr>
          <w:lang w:val="fr"/>
        </w:rPr>
        <w:t xml:space="preserve"> contribuent à l’</w:t>
      </w:r>
      <w:r w:rsidR="00BA03EA" w:rsidRPr="006B248D">
        <w:rPr>
          <w:lang w:val="fr"/>
        </w:rPr>
        <w:t>atteinte</w:t>
      </w:r>
      <w:r w:rsidR="00255025" w:rsidRPr="006B248D">
        <w:rPr>
          <w:lang w:val="fr"/>
        </w:rPr>
        <w:t xml:space="preserve"> des ob</w:t>
      </w:r>
      <w:r w:rsidR="00BA03EA" w:rsidRPr="006B248D">
        <w:rPr>
          <w:lang w:val="fr"/>
        </w:rPr>
        <w:t>ject</w:t>
      </w:r>
      <w:r w:rsidR="00255025" w:rsidRPr="006B248D">
        <w:rPr>
          <w:lang w:val="fr"/>
        </w:rPr>
        <w:t>ifs du projet</w:t>
      </w:r>
      <w:r w:rsidR="00DB5586" w:rsidRPr="006B248D">
        <w:rPr>
          <w:lang w:val="fr"/>
        </w:rPr>
        <w:t xml:space="preserve"> dans ces communes d’intervention</w:t>
      </w:r>
      <w:r w:rsidR="00841FDF" w:rsidRPr="006B248D">
        <w:rPr>
          <w:lang w:val="fr"/>
        </w:rPr>
        <w:t>.</w:t>
      </w:r>
    </w:p>
    <w:p w14:paraId="4318F0B1" w14:textId="00F347DA" w:rsidR="00385C13" w:rsidRPr="00841FDF" w:rsidRDefault="00385C13" w:rsidP="00C73171">
      <w:pPr>
        <w:rPr>
          <w:lang w:val="fr"/>
        </w:rPr>
      </w:pPr>
      <w:r w:rsidRPr="00B97B4D">
        <w:rPr>
          <w:lang w:val="fr"/>
        </w:rPr>
        <w:t>CPI/</w:t>
      </w:r>
      <w:proofErr w:type="spellStart"/>
      <w:r w:rsidRPr="00B97B4D">
        <w:rPr>
          <w:i/>
          <w:iCs/>
          <w:lang w:val="fr"/>
        </w:rPr>
        <w:t>Jagoranci</w:t>
      </w:r>
      <w:proofErr w:type="spellEnd"/>
      <w:r w:rsidRPr="00B97B4D">
        <w:rPr>
          <w:lang w:val="fr"/>
        </w:rPr>
        <w:t xml:space="preserve"> prévoit </w:t>
      </w:r>
      <w:r w:rsidR="000A4326" w:rsidRPr="00B97B4D">
        <w:rPr>
          <w:lang w:val="fr"/>
        </w:rPr>
        <w:t>d‘</w:t>
      </w:r>
      <w:r w:rsidRPr="00B97B4D">
        <w:rPr>
          <w:lang w:val="fr"/>
        </w:rPr>
        <w:t xml:space="preserve">accorder environ </w:t>
      </w:r>
      <w:r w:rsidR="007371EF" w:rsidRPr="00B97B4D">
        <w:rPr>
          <w:lang w:val="fr"/>
        </w:rPr>
        <w:t xml:space="preserve">une </w:t>
      </w:r>
      <w:r w:rsidR="000A4326" w:rsidRPr="00B97B4D">
        <w:rPr>
          <w:lang w:val="fr"/>
        </w:rPr>
        <w:t>vingtaine de</w:t>
      </w:r>
      <w:r w:rsidRPr="00B97B4D">
        <w:rPr>
          <w:lang w:val="fr"/>
        </w:rPr>
        <w:t xml:space="preserve"> subventions pour financer les demandes retenues soumises en réponse à cette </w:t>
      </w:r>
      <w:r w:rsidR="00841FDF" w:rsidRPr="00B97B4D">
        <w:rPr>
          <w:lang w:val="fr"/>
        </w:rPr>
        <w:t>annonce</w:t>
      </w:r>
      <w:r w:rsidRPr="00B97B4D">
        <w:rPr>
          <w:lang w:val="fr"/>
        </w:rPr>
        <w:t xml:space="preserve">. </w:t>
      </w:r>
      <w:r w:rsidR="0018503A" w:rsidRPr="00B97B4D">
        <w:rPr>
          <w:lang w:val="fr"/>
        </w:rPr>
        <w:t>Cette annonce</w:t>
      </w:r>
      <w:r w:rsidR="00CA3F7D" w:rsidRPr="00B97B4D">
        <w:rPr>
          <w:lang w:val="fr"/>
        </w:rPr>
        <w:t xml:space="preserve"> de programme de dons restera ouverte pendant</w:t>
      </w:r>
      <w:r w:rsidRPr="00B97B4D">
        <w:rPr>
          <w:lang w:val="fr"/>
        </w:rPr>
        <w:t xml:space="preserve"> un an. Les </w:t>
      </w:r>
      <w:r w:rsidR="00CA3F7D" w:rsidRPr="00B97B4D">
        <w:rPr>
          <w:lang w:val="fr"/>
        </w:rPr>
        <w:t xml:space="preserve">notes </w:t>
      </w:r>
      <w:r w:rsidRPr="00B97B4D">
        <w:rPr>
          <w:lang w:val="fr"/>
        </w:rPr>
        <w:t>conceptuel</w:t>
      </w:r>
      <w:r w:rsidR="00807E1F" w:rsidRPr="00B97B4D">
        <w:rPr>
          <w:lang w:val="fr"/>
        </w:rPr>
        <w:t>le</w:t>
      </w:r>
      <w:r w:rsidRPr="00B97B4D">
        <w:rPr>
          <w:lang w:val="fr"/>
        </w:rPr>
        <w:t xml:space="preserve">s seront </w:t>
      </w:r>
      <w:r w:rsidRPr="254F2445">
        <w:rPr>
          <w:lang w:val="fr"/>
        </w:rPr>
        <w:t>examiné</w:t>
      </w:r>
      <w:r w:rsidR="00807E1F">
        <w:rPr>
          <w:lang w:val="fr"/>
        </w:rPr>
        <w:t>e</w:t>
      </w:r>
      <w:r w:rsidRPr="254F2445">
        <w:rPr>
          <w:lang w:val="fr"/>
        </w:rPr>
        <w:t xml:space="preserve">s </w:t>
      </w:r>
      <w:r w:rsidR="00807E1F">
        <w:rPr>
          <w:lang w:val="fr"/>
        </w:rPr>
        <w:t xml:space="preserve">en continu tout au long de période de validité de </w:t>
      </w:r>
      <w:r w:rsidR="004A42B9">
        <w:rPr>
          <w:lang w:val="fr"/>
        </w:rPr>
        <w:t>l</w:t>
      </w:r>
      <w:r w:rsidR="00807E1F">
        <w:rPr>
          <w:lang w:val="fr"/>
        </w:rPr>
        <w:t>’</w:t>
      </w:r>
      <w:r w:rsidR="00BF1775">
        <w:rPr>
          <w:lang w:val="fr"/>
        </w:rPr>
        <w:t>annonc</w:t>
      </w:r>
      <w:r w:rsidR="00C07BCF">
        <w:rPr>
          <w:lang w:val="fr"/>
        </w:rPr>
        <w:t xml:space="preserve">e dans la limite </w:t>
      </w:r>
      <w:r w:rsidR="002C0470">
        <w:rPr>
          <w:lang w:val="fr"/>
        </w:rPr>
        <w:t>de disponibilité de</w:t>
      </w:r>
      <w:r w:rsidR="00C07BCF">
        <w:rPr>
          <w:lang w:val="fr"/>
        </w:rPr>
        <w:t xml:space="preserve"> financement</w:t>
      </w:r>
      <w:r w:rsidR="002C0470">
        <w:rPr>
          <w:lang w:val="fr"/>
        </w:rPr>
        <w:t>.</w:t>
      </w:r>
      <w:r w:rsidR="00C07BCF">
        <w:rPr>
          <w:lang w:val="fr"/>
        </w:rPr>
        <w:t xml:space="preserve"> </w:t>
      </w:r>
      <w:r w:rsidRPr="254F2445">
        <w:rPr>
          <w:lang w:val="fr"/>
        </w:rPr>
        <w:t xml:space="preserve"> </w:t>
      </w:r>
    </w:p>
    <w:p w14:paraId="2ED687E6" w14:textId="29E90D28" w:rsidR="00385C13" w:rsidRPr="00B97B4D" w:rsidRDefault="00385C13" w:rsidP="00C73171">
      <w:pPr>
        <w:rPr>
          <w:rFonts w:ascii="Arial" w:hAnsi="Arial" w:cs="Arial"/>
          <w:lang w:val="fr-FR"/>
        </w:rPr>
      </w:pPr>
      <w:r w:rsidRPr="718EBED7">
        <w:rPr>
          <w:lang w:val="fr"/>
        </w:rPr>
        <w:t xml:space="preserve">La durée </w:t>
      </w:r>
      <w:r w:rsidR="002C0470" w:rsidRPr="718EBED7">
        <w:rPr>
          <w:lang w:val="fr"/>
        </w:rPr>
        <w:t xml:space="preserve">des activités proposées </w:t>
      </w:r>
      <w:r w:rsidR="003C1A17" w:rsidRPr="718EBED7">
        <w:rPr>
          <w:lang w:val="fr"/>
        </w:rPr>
        <w:t>peut</w:t>
      </w:r>
      <w:r w:rsidR="002C0470" w:rsidRPr="718EBED7">
        <w:rPr>
          <w:lang w:val="fr"/>
        </w:rPr>
        <w:t xml:space="preserve"> varier entre </w:t>
      </w:r>
      <w:r w:rsidR="00702409" w:rsidRPr="718EBED7">
        <w:rPr>
          <w:lang w:val="fr"/>
        </w:rPr>
        <w:t>un</w:t>
      </w:r>
      <w:r w:rsidR="003C1A17" w:rsidRPr="718EBED7">
        <w:rPr>
          <w:lang w:val="fr"/>
        </w:rPr>
        <w:t xml:space="preserve"> et six mois</w:t>
      </w:r>
      <w:r w:rsidRPr="718EBED7">
        <w:rPr>
          <w:lang w:val="fr"/>
        </w:rPr>
        <w:t xml:space="preserve">. Le montant total du financement disponible pour cette </w:t>
      </w:r>
      <w:r w:rsidR="00FD1F3F" w:rsidRPr="718EBED7">
        <w:rPr>
          <w:lang w:val="fr"/>
        </w:rPr>
        <w:t>annonce</w:t>
      </w:r>
      <w:r w:rsidRPr="718EBED7">
        <w:rPr>
          <w:lang w:val="fr"/>
        </w:rPr>
        <w:t xml:space="preserve"> est </w:t>
      </w:r>
      <w:r w:rsidR="00EA3226" w:rsidRPr="718EBED7">
        <w:rPr>
          <w:lang w:val="fr"/>
        </w:rPr>
        <w:t>de</w:t>
      </w:r>
      <w:r w:rsidRPr="718EBED7">
        <w:rPr>
          <w:lang w:val="fr"/>
        </w:rPr>
        <w:t xml:space="preserve"> </w:t>
      </w:r>
      <w:r w:rsidR="00510037" w:rsidRPr="718EBED7">
        <w:rPr>
          <w:b/>
          <w:bCs/>
          <w:lang w:val="fr"/>
        </w:rPr>
        <w:t>87.900.000 FCFA</w:t>
      </w:r>
      <w:r w:rsidRPr="718EBED7">
        <w:rPr>
          <w:lang w:val="fr"/>
        </w:rPr>
        <w:t xml:space="preserve"> pour </w:t>
      </w:r>
      <w:r w:rsidR="0027446B" w:rsidRPr="718EBED7">
        <w:rPr>
          <w:lang w:val="fr"/>
        </w:rPr>
        <w:t xml:space="preserve">des </w:t>
      </w:r>
      <w:r w:rsidR="003D6469" w:rsidRPr="718EBED7">
        <w:rPr>
          <w:lang w:val="fr"/>
        </w:rPr>
        <w:t>financements</w:t>
      </w:r>
      <w:r w:rsidR="0027446B" w:rsidRPr="718EBED7">
        <w:rPr>
          <w:lang w:val="fr"/>
        </w:rPr>
        <w:t xml:space="preserve"> individuels entre </w:t>
      </w:r>
      <w:r w:rsidR="000D311F" w:rsidRPr="718EBED7">
        <w:rPr>
          <w:b/>
          <w:bCs/>
          <w:lang w:val="fr"/>
        </w:rPr>
        <w:t>2.900.</w:t>
      </w:r>
      <w:r w:rsidR="0027446B" w:rsidRPr="718EBED7">
        <w:rPr>
          <w:b/>
          <w:bCs/>
          <w:lang w:val="fr"/>
        </w:rPr>
        <w:t xml:space="preserve">000 </w:t>
      </w:r>
      <w:r w:rsidR="000D311F" w:rsidRPr="718EBED7">
        <w:rPr>
          <w:b/>
          <w:bCs/>
          <w:lang w:val="fr"/>
        </w:rPr>
        <w:t xml:space="preserve">FCFA </w:t>
      </w:r>
      <w:r w:rsidR="0027446B" w:rsidRPr="718EBED7">
        <w:rPr>
          <w:b/>
          <w:bCs/>
          <w:lang w:val="fr"/>
        </w:rPr>
        <w:t xml:space="preserve">et </w:t>
      </w:r>
      <w:r w:rsidR="000D311F" w:rsidRPr="718EBED7">
        <w:rPr>
          <w:b/>
          <w:bCs/>
          <w:lang w:val="fr"/>
        </w:rPr>
        <w:t>14.600.</w:t>
      </w:r>
      <w:r w:rsidR="0027446B" w:rsidRPr="718EBED7">
        <w:rPr>
          <w:b/>
          <w:bCs/>
          <w:lang w:val="fr"/>
        </w:rPr>
        <w:t>000</w:t>
      </w:r>
      <w:r w:rsidR="000D311F" w:rsidRPr="718EBED7">
        <w:rPr>
          <w:b/>
          <w:bCs/>
          <w:lang w:val="fr"/>
        </w:rPr>
        <w:t xml:space="preserve"> FCFA</w:t>
      </w:r>
      <w:r w:rsidR="004A67FE" w:rsidRPr="718EBED7">
        <w:rPr>
          <w:lang w:val="fr"/>
        </w:rPr>
        <w:t>.</w:t>
      </w:r>
      <w:r w:rsidRPr="718EBED7">
        <w:rPr>
          <w:lang w:val="fr"/>
        </w:rPr>
        <w:t xml:space="preserve">  CPI/</w:t>
      </w:r>
      <w:proofErr w:type="spellStart"/>
      <w:r w:rsidR="004A67FE" w:rsidRPr="718EBED7">
        <w:rPr>
          <w:lang w:val="fr"/>
        </w:rPr>
        <w:t>Jagoranci</w:t>
      </w:r>
      <w:proofErr w:type="spellEnd"/>
      <w:r w:rsidRPr="718EBED7">
        <w:rPr>
          <w:lang w:val="fr"/>
        </w:rPr>
        <w:t xml:space="preserve"> peut choisir de financer entièrement</w:t>
      </w:r>
      <w:r w:rsidR="00371F86" w:rsidRPr="718EBED7">
        <w:rPr>
          <w:lang w:val="fr"/>
        </w:rPr>
        <w:t xml:space="preserve"> </w:t>
      </w:r>
      <w:r w:rsidR="00420439" w:rsidRPr="718EBED7">
        <w:rPr>
          <w:lang w:val="fr"/>
        </w:rPr>
        <w:t>ou</w:t>
      </w:r>
      <w:r w:rsidRPr="718EBED7">
        <w:rPr>
          <w:lang w:val="fr"/>
        </w:rPr>
        <w:t xml:space="preserve"> progressivement la ou les demandes sélectionnées</w:t>
      </w:r>
      <w:r w:rsidR="00371F86" w:rsidRPr="718EBED7">
        <w:rPr>
          <w:lang w:val="fr"/>
        </w:rPr>
        <w:t xml:space="preserve">, ou </w:t>
      </w:r>
      <w:r w:rsidR="00514B33" w:rsidRPr="718EBED7">
        <w:rPr>
          <w:lang w:val="fr"/>
        </w:rPr>
        <w:t>seulement</w:t>
      </w:r>
      <w:r w:rsidR="00371F86" w:rsidRPr="718EBED7">
        <w:rPr>
          <w:lang w:val="fr"/>
        </w:rPr>
        <w:t xml:space="preserve"> un</w:t>
      </w:r>
      <w:r w:rsidR="00FE7741" w:rsidRPr="718EBED7">
        <w:rPr>
          <w:lang w:val="fr"/>
        </w:rPr>
        <w:t>e</w:t>
      </w:r>
      <w:r w:rsidR="00371F86" w:rsidRPr="718EBED7">
        <w:rPr>
          <w:lang w:val="fr"/>
        </w:rPr>
        <w:t xml:space="preserve"> partie d’une d</w:t>
      </w:r>
      <w:r w:rsidR="00394B3C" w:rsidRPr="718EBED7">
        <w:rPr>
          <w:lang w:val="fr"/>
        </w:rPr>
        <w:t xml:space="preserve">es demandes </w:t>
      </w:r>
      <w:r w:rsidR="00503703" w:rsidRPr="718EBED7">
        <w:rPr>
          <w:lang w:val="fr"/>
        </w:rPr>
        <w:lastRenderedPageBreak/>
        <w:t>supportant</w:t>
      </w:r>
      <w:r w:rsidR="00394B3C" w:rsidRPr="718EBED7">
        <w:rPr>
          <w:lang w:val="fr"/>
        </w:rPr>
        <w:t xml:space="preserve"> les activités</w:t>
      </w:r>
      <w:r w:rsidRPr="718EBED7">
        <w:rPr>
          <w:lang w:val="fr"/>
        </w:rPr>
        <w:t xml:space="preserve">.  Le nombre de </w:t>
      </w:r>
      <w:r w:rsidR="00172D95" w:rsidRPr="718EBED7">
        <w:rPr>
          <w:lang w:val="fr"/>
        </w:rPr>
        <w:t>subventions octroyées</w:t>
      </w:r>
      <w:r w:rsidRPr="718EBED7">
        <w:rPr>
          <w:lang w:val="fr"/>
        </w:rPr>
        <w:t xml:space="preserve"> et le montant du financement disponible sont sujets à changement et CPI/</w:t>
      </w:r>
      <w:proofErr w:type="spellStart"/>
      <w:r w:rsidRPr="718EBED7">
        <w:rPr>
          <w:i/>
          <w:iCs/>
          <w:lang w:val="fr"/>
        </w:rPr>
        <w:t>Jagoranci</w:t>
      </w:r>
      <w:proofErr w:type="spellEnd"/>
      <w:r w:rsidRPr="718EBED7">
        <w:rPr>
          <w:lang w:val="fr"/>
        </w:rPr>
        <w:t xml:space="preserve"> se réserve le droit de ne pas accorder de subventions à la suite de cette </w:t>
      </w:r>
      <w:r w:rsidR="004A67FE" w:rsidRPr="718EBED7">
        <w:rPr>
          <w:lang w:val="fr"/>
        </w:rPr>
        <w:t>annonce</w:t>
      </w:r>
      <w:r w:rsidRPr="718EBED7">
        <w:rPr>
          <w:lang w:val="fr"/>
        </w:rPr>
        <w:t xml:space="preserve">. </w:t>
      </w:r>
      <w:r w:rsidR="00172D95" w:rsidRPr="718EBED7">
        <w:rPr>
          <w:lang w:val="fr"/>
        </w:rPr>
        <w:t xml:space="preserve"> CPI peut également accorder </w:t>
      </w:r>
      <w:r w:rsidR="00713B4E" w:rsidRPr="718EBED7">
        <w:rPr>
          <w:lang w:val="fr"/>
        </w:rPr>
        <w:t>plusieurs subventions consécutives</w:t>
      </w:r>
      <w:r w:rsidR="007519FC" w:rsidRPr="718EBED7">
        <w:rPr>
          <w:lang w:val="fr"/>
        </w:rPr>
        <w:t xml:space="preserve"> à la même organisation. </w:t>
      </w:r>
    </w:p>
    <w:p w14:paraId="6150CD2A" w14:textId="75F40430" w:rsidR="00385C13" w:rsidRPr="00385C13" w:rsidRDefault="00913140" w:rsidP="00C73171">
      <w:pPr>
        <w:rPr>
          <w:rFonts w:ascii="Arial" w:hAnsi="Arial" w:cs="Arial"/>
          <w:lang w:val="fr-FR"/>
        </w:rPr>
      </w:pPr>
      <w:r>
        <w:rPr>
          <w:lang w:val="fr"/>
        </w:rPr>
        <w:t xml:space="preserve">Dans le cadre de cette Annonce, Counterpart </w:t>
      </w:r>
      <w:r w:rsidR="00385C13" w:rsidRPr="00784478">
        <w:rPr>
          <w:lang w:val="fr"/>
        </w:rPr>
        <w:t>recherche de</w:t>
      </w:r>
      <w:r w:rsidR="000675ED">
        <w:rPr>
          <w:lang w:val="fr"/>
        </w:rPr>
        <w:t>s</w:t>
      </w:r>
      <w:r w:rsidR="00385C13" w:rsidRPr="00784478">
        <w:rPr>
          <w:lang w:val="fr"/>
        </w:rPr>
        <w:t xml:space="preserve"> candidats pour proposer des approches créatives</w:t>
      </w:r>
      <w:r w:rsidR="00713B4E">
        <w:rPr>
          <w:lang w:val="fr"/>
        </w:rPr>
        <w:t>, innovantes</w:t>
      </w:r>
      <w:r w:rsidR="00385C13" w:rsidRPr="00784478">
        <w:rPr>
          <w:lang w:val="fr"/>
        </w:rPr>
        <w:t xml:space="preserve"> et efficaces</w:t>
      </w:r>
      <w:r w:rsidR="00596751">
        <w:rPr>
          <w:lang w:val="fr"/>
        </w:rPr>
        <w:t xml:space="preserve"> qui répondent aux priorités de développement </w:t>
      </w:r>
      <w:r w:rsidR="007929DF">
        <w:rPr>
          <w:lang w:val="fr"/>
        </w:rPr>
        <w:t>l</w:t>
      </w:r>
      <w:r w:rsidR="00596751">
        <w:rPr>
          <w:lang w:val="fr"/>
        </w:rPr>
        <w:t>ocal</w:t>
      </w:r>
      <w:r w:rsidR="00064D6B">
        <w:rPr>
          <w:lang w:val="fr"/>
        </w:rPr>
        <w:t xml:space="preserve"> et </w:t>
      </w:r>
      <w:r w:rsidR="00FD40D2">
        <w:rPr>
          <w:lang w:val="fr"/>
        </w:rPr>
        <w:t>concourent à l’atteinte d</w:t>
      </w:r>
      <w:r w:rsidR="00064D6B">
        <w:rPr>
          <w:lang w:val="fr"/>
        </w:rPr>
        <w:t xml:space="preserve">es objectifs </w:t>
      </w:r>
      <w:r w:rsidR="00EF54E4">
        <w:rPr>
          <w:lang w:val="fr"/>
        </w:rPr>
        <w:t xml:space="preserve">détaillés dans la section </w:t>
      </w:r>
      <w:r w:rsidR="00FD40D2">
        <w:rPr>
          <w:lang w:val="fr"/>
        </w:rPr>
        <w:t>I.</w:t>
      </w:r>
      <w:r w:rsidR="00976960">
        <w:rPr>
          <w:lang w:val="fr"/>
        </w:rPr>
        <w:t>1</w:t>
      </w:r>
      <w:r w:rsidR="00FD40D2">
        <w:rPr>
          <w:lang w:val="fr"/>
        </w:rPr>
        <w:t xml:space="preserve">. </w:t>
      </w:r>
      <w:r w:rsidR="00596751">
        <w:rPr>
          <w:lang w:val="fr"/>
        </w:rPr>
        <w:t xml:space="preserve"> </w:t>
      </w:r>
      <w:r w:rsidR="00385C13" w:rsidRPr="00784478">
        <w:rPr>
          <w:lang w:val="fr"/>
        </w:rPr>
        <w:t xml:space="preserve">Les </w:t>
      </w:r>
      <w:r w:rsidR="00303CD9">
        <w:rPr>
          <w:lang w:val="fr"/>
        </w:rPr>
        <w:t xml:space="preserve">bénéficiaires des dons </w:t>
      </w:r>
      <w:r w:rsidR="002E39FF" w:rsidRPr="00C95E89">
        <w:rPr>
          <w:i/>
          <w:iCs/>
          <w:lang w:val="fr"/>
        </w:rPr>
        <w:t>Windows of Opportunity Grant (</w:t>
      </w:r>
      <w:r w:rsidR="00303CD9" w:rsidRPr="00C95E89">
        <w:rPr>
          <w:i/>
          <w:lang w:val="fr"/>
        </w:rPr>
        <w:t>WOG</w:t>
      </w:r>
      <w:r w:rsidR="002E39FF">
        <w:rPr>
          <w:lang w:val="fr"/>
        </w:rPr>
        <w:t>)</w:t>
      </w:r>
      <w:r w:rsidR="00FB1D47">
        <w:rPr>
          <w:lang w:val="fr"/>
        </w:rPr>
        <w:t xml:space="preserve"> ou subvention</w:t>
      </w:r>
      <w:r w:rsidR="00C95E89">
        <w:rPr>
          <w:lang w:val="fr"/>
        </w:rPr>
        <w:t>s</w:t>
      </w:r>
      <w:r w:rsidR="00FB1D47">
        <w:rPr>
          <w:lang w:val="fr"/>
        </w:rPr>
        <w:t xml:space="preserve"> des opportunités</w:t>
      </w:r>
      <w:r w:rsidR="00385C13" w:rsidRPr="00784478">
        <w:rPr>
          <w:lang w:val="fr"/>
        </w:rPr>
        <w:t xml:space="preserve"> </w:t>
      </w:r>
      <w:r w:rsidR="00303CD9">
        <w:rPr>
          <w:lang w:val="fr"/>
        </w:rPr>
        <w:t>s’engage</w:t>
      </w:r>
      <w:r w:rsidR="00507EA6">
        <w:rPr>
          <w:lang w:val="fr"/>
        </w:rPr>
        <w:t>nt</w:t>
      </w:r>
      <w:r w:rsidR="00303CD9">
        <w:rPr>
          <w:lang w:val="fr"/>
        </w:rPr>
        <w:t xml:space="preserve"> à</w:t>
      </w:r>
      <w:r w:rsidR="00385C13" w:rsidRPr="00784478">
        <w:rPr>
          <w:lang w:val="fr"/>
        </w:rPr>
        <w:t xml:space="preserve"> partager les résultats</w:t>
      </w:r>
      <w:r w:rsidR="00C66AAE">
        <w:rPr>
          <w:lang w:val="fr"/>
        </w:rPr>
        <w:t xml:space="preserve">, impacts et </w:t>
      </w:r>
      <w:r w:rsidR="00507EA6" w:rsidRPr="00784478">
        <w:rPr>
          <w:lang w:val="fr"/>
        </w:rPr>
        <w:t>leçons</w:t>
      </w:r>
      <w:r w:rsidR="00385C13" w:rsidRPr="00784478">
        <w:rPr>
          <w:lang w:val="fr"/>
        </w:rPr>
        <w:t xml:space="preserve"> principales</w:t>
      </w:r>
      <w:r w:rsidR="00C71357">
        <w:rPr>
          <w:lang w:val="fr"/>
        </w:rPr>
        <w:t xml:space="preserve"> avec CPI</w:t>
      </w:r>
      <w:r w:rsidR="00385C13" w:rsidRPr="00784478">
        <w:rPr>
          <w:lang w:val="fr"/>
        </w:rPr>
        <w:t>, et</w:t>
      </w:r>
      <w:r w:rsidR="00C71357">
        <w:rPr>
          <w:lang w:val="fr"/>
        </w:rPr>
        <w:t xml:space="preserve"> à</w:t>
      </w:r>
      <w:r w:rsidR="00385C13" w:rsidRPr="00784478">
        <w:rPr>
          <w:lang w:val="fr"/>
        </w:rPr>
        <w:t xml:space="preserve"> diffuser des activités et des résultats périodiques </w:t>
      </w:r>
      <w:r w:rsidR="00543DCA">
        <w:rPr>
          <w:lang w:val="fr"/>
        </w:rPr>
        <w:t xml:space="preserve">avec </w:t>
      </w:r>
      <w:r w:rsidR="005B5C87">
        <w:rPr>
          <w:lang w:val="fr"/>
        </w:rPr>
        <w:t>les communautés concernées</w:t>
      </w:r>
      <w:r w:rsidR="00385C13" w:rsidRPr="00784478">
        <w:rPr>
          <w:lang w:val="fr"/>
        </w:rPr>
        <w:t xml:space="preserve">. </w:t>
      </w:r>
    </w:p>
    <w:p w14:paraId="20A22748" w14:textId="27DBA3B8" w:rsidR="00A33139" w:rsidRPr="00A33139" w:rsidRDefault="00A33139" w:rsidP="00C73171">
      <w:pPr>
        <w:rPr>
          <w:rFonts w:ascii="Arial" w:hAnsi="Arial" w:cs="Arial"/>
          <w:b/>
          <w:lang w:val="fr-FR"/>
        </w:rPr>
      </w:pPr>
      <w:r w:rsidRPr="00AC3D5C">
        <w:rPr>
          <w:b/>
          <w:lang w:val="fr"/>
        </w:rPr>
        <w:t xml:space="preserve">SECTION I - DESCRIPTION </w:t>
      </w:r>
      <w:r>
        <w:rPr>
          <w:b/>
          <w:lang w:val="fr"/>
        </w:rPr>
        <w:t>DE L’OPPORTUNITÉ</w:t>
      </w:r>
      <w:r w:rsidRPr="00AC3D5C">
        <w:rPr>
          <w:b/>
          <w:lang w:val="fr"/>
        </w:rPr>
        <w:t xml:space="preserve"> DE FINANCEMENT </w:t>
      </w:r>
    </w:p>
    <w:p w14:paraId="07C9C256" w14:textId="77777777" w:rsidR="00A33139" w:rsidRPr="00E41CE5" w:rsidRDefault="00A33139" w:rsidP="00A33139">
      <w:pPr>
        <w:pStyle w:val="Paragraphedeliste"/>
        <w:numPr>
          <w:ilvl w:val="0"/>
          <w:numId w:val="13"/>
        </w:numPr>
        <w:contextualSpacing/>
        <w:rPr>
          <w:rFonts w:ascii="Arial" w:hAnsi="Arial"/>
          <w:b/>
          <w:u w:val="single"/>
        </w:rPr>
      </w:pPr>
      <w:r w:rsidRPr="00E41CE5">
        <w:rPr>
          <w:b/>
          <w:lang w:val="fr"/>
        </w:rPr>
        <w:t xml:space="preserve">Description du programme proposé </w:t>
      </w:r>
      <w:r w:rsidRPr="00E41CE5">
        <w:rPr>
          <w:b/>
          <w:lang w:val="fr"/>
        </w:rPr>
        <w:br/>
      </w:r>
    </w:p>
    <w:p w14:paraId="6231142A" w14:textId="52AA0F0D" w:rsidR="00A33139" w:rsidRPr="00784478" w:rsidRDefault="008E5AC0" w:rsidP="00C73171">
      <w:pPr>
        <w:rPr>
          <w:rFonts w:ascii="Arial" w:hAnsi="Arial" w:cs="Arial"/>
        </w:rPr>
      </w:pPr>
      <w:r>
        <w:rPr>
          <w:u w:val="single"/>
          <w:lang w:val="fr"/>
        </w:rPr>
        <w:t>Contexte</w:t>
      </w:r>
      <w:r w:rsidR="00DB687A">
        <w:rPr>
          <w:u w:val="single"/>
          <w:lang w:val="fr"/>
        </w:rPr>
        <w:t xml:space="preserve"> : le programme </w:t>
      </w:r>
      <w:proofErr w:type="spellStart"/>
      <w:r w:rsidR="00DB687A">
        <w:rPr>
          <w:u w:val="single"/>
          <w:lang w:val="fr"/>
        </w:rPr>
        <w:t>Jagoranci</w:t>
      </w:r>
      <w:proofErr w:type="spellEnd"/>
    </w:p>
    <w:p w14:paraId="7BC7D9FB" w14:textId="0D01D87E" w:rsidR="00DB687A" w:rsidRPr="00DB687A" w:rsidRDefault="00DB687A" w:rsidP="00C73171">
      <w:pPr>
        <w:rPr>
          <w:color w:val="000000" w:themeColor="text1"/>
          <w:lang w:val="fr-FR"/>
        </w:rPr>
      </w:pPr>
      <w:r w:rsidRPr="00DB687A">
        <w:rPr>
          <w:color w:val="000000" w:themeColor="text1"/>
          <w:lang w:val="fr-FR"/>
        </w:rPr>
        <w:t xml:space="preserve">Depuis son retour à un régime démocratique en 2011, le gouvernement du Niger a pris des mesures importantes pour enrayer la corruption, accroître la transparence et avancer le processus de la décentralisation. Cependant, l'instabilité de l'économie, l’insécurité et la crise des réfugiés ont conduit à un réalignement des priorités nationales, sapant la volonté politique pour les reformes. Les régions de Maradi, </w:t>
      </w:r>
      <w:proofErr w:type="spellStart"/>
      <w:r w:rsidRPr="00DB687A">
        <w:rPr>
          <w:color w:val="000000" w:themeColor="text1"/>
          <w:lang w:val="fr-FR"/>
        </w:rPr>
        <w:t>Tillabéri</w:t>
      </w:r>
      <w:proofErr w:type="spellEnd"/>
      <w:r w:rsidRPr="00DB687A">
        <w:rPr>
          <w:color w:val="000000" w:themeColor="text1"/>
          <w:lang w:val="fr-FR"/>
        </w:rPr>
        <w:t xml:space="preserve">, et Zinder sont particulièrement vulnérables et font face à de graves problèmes de développement, humanitaires et climatiques. Une gouvernance efficace, en particulier au niveau infranational, reste un défi et limite la capacité du gouvernement à protéger les populations chroniquement vulnérables contre des chocs de l'instabilité, de conflit et d'extrémisme violent. En renforçant la gouvernance locale à Maradi, </w:t>
      </w:r>
      <w:proofErr w:type="spellStart"/>
      <w:r w:rsidRPr="00DB687A">
        <w:rPr>
          <w:color w:val="000000" w:themeColor="text1"/>
          <w:lang w:val="fr-FR"/>
        </w:rPr>
        <w:t>Tillabéri</w:t>
      </w:r>
      <w:proofErr w:type="spellEnd"/>
      <w:r w:rsidRPr="00DB687A">
        <w:rPr>
          <w:color w:val="000000" w:themeColor="text1"/>
          <w:lang w:val="fr-FR"/>
        </w:rPr>
        <w:t xml:space="preserve"> et à Zinder, l'activité </w:t>
      </w:r>
      <w:proofErr w:type="spellStart"/>
      <w:r w:rsidRPr="00DB687A">
        <w:rPr>
          <w:i/>
          <w:color w:val="000000" w:themeColor="text1"/>
          <w:lang w:val="fr-FR"/>
        </w:rPr>
        <w:t>Jagoranci</w:t>
      </w:r>
      <w:proofErr w:type="spellEnd"/>
      <w:r w:rsidRPr="00DB687A">
        <w:rPr>
          <w:color w:val="000000" w:themeColor="text1"/>
          <w:lang w:val="fr-FR"/>
        </w:rPr>
        <w:t xml:space="preserve"> </w:t>
      </w:r>
      <w:r w:rsidR="004E11E4">
        <w:rPr>
          <w:color w:val="000000" w:themeColor="text1"/>
          <w:lang w:val="fr-FR"/>
        </w:rPr>
        <w:t>vise à permettre</w:t>
      </w:r>
      <w:r w:rsidRPr="00DB687A">
        <w:rPr>
          <w:color w:val="000000" w:themeColor="text1"/>
          <w:lang w:val="fr-FR"/>
        </w:rPr>
        <w:t xml:space="preserve"> aux acteurs de développer collectivement des solutions qui répondent aux défis de la résilience</w:t>
      </w:r>
      <w:r w:rsidRPr="5856A869">
        <w:rPr>
          <w:color w:val="000000" w:themeColor="text1"/>
          <w:lang w:val="fr-FR"/>
        </w:rPr>
        <w:t>.</w:t>
      </w:r>
    </w:p>
    <w:p w14:paraId="1EA0D7AE" w14:textId="78379021" w:rsidR="00DB687A" w:rsidRDefault="00A734F0" w:rsidP="00C73171">
      <w:pPr>
        <w:rPr>
          <w:color w:val="000000" w:themeColor="text1"/>
          <w:lang w:val="fr-FR"/>
        </w:rPr>
      </w:pPr>
      <w:r w:rsidRPr="00A734F0">
        <w:rPr>
          <w:color w:val="000000" w:themeColor="text1"/>
          <w:lang w:val="fr-FR"/>
        </w:rPr>
        <w:t>L’Activité de Gouvernance « </w:t>
      </w:r>
      <w:proofErr w:type="spellStart"/>
      <w:r w:rsidRPr="00A734F0">
        <w:rPr>
          <w:i/>
          <w:color w:val="000000" w:themeColor="text1"/>
          <w:lang w:val="fr-FR"/>
        </w:rPr>
        <w:t>Jagoranci</w:t>
      </w:r>
      <w:proofErr w:type="spellEnd"/>
      <w:r w:rsidRPr="00A734F0">
        <w:rPr>
          <w:i/>
          <w:color w:val="000000" w:themeColor="text1"/>
          <w:lang w:val="fr-FR"/>
        </w:rPr>
        <w:t> » de l’USAID</w:t>
      </w:r>
      <w:r w:rsidRPr="00A734F0">
        <w:rPr>
          <w:color w:val="000000" w:themeColor="text1"/>
          <w:lang w:val="fr-FR"/>
        </w:rPr>
        <w:t xml:space="preserve"> vise à renforcer le contrat social entre l'État et les citoyens et améliorer la résilience des individus, des ménages et des communautés à Maradi, </w:t>
      </w:r>
      <w:proofErr w:type="spellStart"/>
      <w:r w:rsidRPr="00A734F0">
        <w:rPr>
          <w:color w:val="000000" w:themeColor="text1"/>
          <w:lang w:val="fr-FR"/>
        </w:rPr>
        <w:t>Tillabéri</w:t>
      </w:r>
      <w:proofErr w:type="spellEnd"/>
      <w:r w:rsidRPr="00A734F0">
        <w:rPr>
          <w:color w:val="000000" w:themeColor="text1"/>
          <w:lang w:val="fr-FR"/>
        </w:rPr>
        <w:t xml:space="preserve"> et Zinder. </w:t>
      </w:r>
      <w:proofErr w:type="spellStart"/>
      <w:r w:rsidRPr="00A734F0">
        <w:rPr>
          <w:i/>
          <w:color w:val="000000" w:themeColor="text1"/>
          <w:lang w:val="fr-FR"/>
        </w:rPr>
        <w:t>Jagoranci</w:t>
      </w:r>
      <w:proofErr w:type="spellEnd"/>
      <w:r w:rsidRPr="00A734F0">
        <w:rPr>
          <w:color w:val="000000" w:themeColor="text1"/>
          <w:lang w:val="fr-FR"/>
        </w:rPr>
        <w:t xml:space="preserve"> renforce la capacité des communes à agir comme des pôles résilients pour un développement local inclusif. En tant que pôles résilients, les communes guideront le développement local en mobilisant la société civile (en particulier les femmes, les jeunes et autres groupes traditionnellement exclus), et d’autres parties prenantes pour soutenir les priorités locales</w:t>
      </w:r>
      <w:r w:rsidR="00142673">
        <w:rPr>
          <w:color w:val="000000" w:themeColor="text1"/>
          <w:lang w:val="fr-FR"/>
        </w:rPr>
        <w:t>.</w:t>
      </w:r>
    </w:p>
    <w:p w14:paraId="5816230E" w14:textId="4C66FE80" w:rsidR="00D5520E" w:rsidRDefault="00561429" w:rsidP="00142673">
      <w:pPr>
        <w:rPr>
          <w:color w:val="000000" w:themeColor="text1"/>
          <w:lang w:val="fr-FR"/>
        </w:rPr>
      </w:pPr>
      <w:r w:rsidRPr="5856A869">
        <w:rPr>
          <w:color w:val="000000" w:themeColor="text1"/>
          <w:lang w:val="fr-FR"/>
        </w:rPr>
        <w:t xml:space="preserve">Ci-dessous ce trouve les objectifs de </w:t>
      </w:r>
      <w:proofErr w:type="spellStart"/>
      <w:r w:rsidRPr="5856A869">
        <w:rPr>
          <w:color w:val="000000" w:themeColor="text1"/>
          <w:lang w:val="fr-FR"/>
        </w:rPr>
        <w:t>Jagoranci</w:t>
      </w:r>
      <w:proofErr w:type="spellEnd"/>
      <w:r w:rsidR="004944DC">
        <w:rPr>
          <w:color w:val="000000" w:themeColor="text1"/>
          <w:lang w:val="fr-FR"/>
        </w:rPr>
        <w:t xml:space="preserve"> </w:t>
      </w:r>
      <w:r w:rsidRPr="5856A869">
        <w:rPr>
          <w:color w:val="000000" w:themeColor="text1"/>
          <w:lang w:val="fr-FR"/>
        </w:rPr>
        <w:t xml:space="preserve">: </w:t>
      </w:r>
    </w:p>
    <w:p w14:paraId="26D3D4E5" w14:textId="485AA14C" w:rsidR="00D5520E" w:rsidRPr="00D5520E" w:rsidRDefault="00142673" w:rsidP="00D5520E">
      <w:pPr>
        <w:pStyle w:val="Paragraphedeliste"/>
        <w:numPr>
          <w:ilvl w:val="0"/>
          <w:numId w:val="16"/>
        </w:numPr>
        <w:rPr>
          <w:color w:val="000000" w:themeColor="text1"/>
          <w:lang w:val="fr-FR"/>
        </w:rPr>
      </w:pPr>
      <w:r w:rsidRPr="00D5520E">
        <w:rPr>
          <w:b/>
          <w:color w:val="000000" w:themeColor="text1"/>
          <w:lang w:val="fr-FR"/>
        </w:rPr>
        <w:t>Améliorer</w:t>
      </w:r>
      <w:r w:rsidRPr="00D5520E">
        <w:rPr>
          <w:color w:val="000000" w:themeColor="text1"/>
          <w:lang w:val="fr-FR"/>
        </w:rPr>
        <w:t xml:space="preserve"> la compréhension des responsables locaux de leurs responsabilités en matière de gouvernance communale en misant sur l’apprentissage par les pairs et la collaboration pour résoudre les défis locaux ;</w:t>
      </w:r>
    </w:p>
    <w:p w14:paraId="03298878" w14:textId="1807A989" w:rsidR="00D5520E" w:rsidRPr="00D5520E" w:rsidRDefault="00142673" w:rsidP="00D5520E">
      <w:pPr>
        <w:pStyle w:val="Paragraphedeliste"/>
        <w:numPr>
          <w:ilvl w:val="0"/>
          <w:numId w:val="16"/>
        </w:numPr>
        <w:rPr>
          <w:color w:val="000000" w:themeColor="text1"/>
          <w:lang w:val="fr-FR"/>
        </w:rPr>
      </w:pPr>
      <w:r w:rsidRPr="00D5520E">
        <w:rPr>
          <w:b/>
          <w:color w:val="000000" w:themeColor="text1"/>
          <w:lang w:val="fr-FR"/>
        </w:rPr>
        <w:t>Renforcer</w:t>
      </w:r>
      <w:r w:rsidRPr="00D5520E">
        <w:rPr>
          <w:color w:val="000000" w:themeColor="text1"/>
          <w:lang w:val="fr-FR"/>
        </w:rPr>
        <w:t xml:space="preserve"> la capacité des communes à remplir leurs fonctions clés par le développement des capacités axé sur l’action, les échanges </w:t>
      </w:r>
      <w:r w:rsidR="00543DCA">
        <w:rPr>
          <w:color w:val="000000" w:themeColor="text1"/>
          <w:lang w:val="fr-FR"/>
        </w:rPr>
        <w:t xml:space="preserve">de </w:t>
      </w:r>
      <w:r w:rsidRPr="00D5520E">
        <w:rPr>
          <w:color w:val="000000" w:themeColor="text1"/>
          <w:lang w:val="fr-FR"/>
        </w:rPr>
        <w:t xml:space="preserve">pairs-à-pairs et le mentorat. </w:t>
      </w:r>
      <w:proofErr w:type="spellStart"/>
      <w:r w:rsidRPr="00D5520E">
        <w:rPr>
          <w:i/>
          <w:color w:val="000000" w:themeColor="text1"/>
          <w:lang w:val="fr-FR"/>
        </w:rPr>
        <w:t>Jagoranci</w:t>
      </w:r>
      <w:proofErr w:type="spellEnd"/>
      <w:r w:rsidRPr="00D5520E">
        <w:rPr>
          <w:color w:val="000000" w:themeColor="text1"/>
          <w:lang w:val="fr-FR"/>
        </w:rPr>
        <w:t xml:space="preserve"> utilise des </w:t>
      </w:r>
      <w:r w:rsidRPr="00D5520E">
        <w:rPr>
          <w:color w:val="000000" w:themeColor="text1"/>
          <w:lang w:val="fr-FR"/>
        </w:rPr>
        <w:lastRenderedPageBreak/>
        <w:t xml:space="preserve">mécanismes officiels de gouvernance participative et redevable pour accroître l’engagement des citoyens dans la planification, la budgétisation et l’amélioration des services. </w:t>
      </w:r>
      <w:proofErr w:type="spellStart"/>
      <w:r w:rsidRPr="00D5520E">
        <w:rPr>
          <w:i/>
          <w:color w:val="000000" w:themeColor="text1"/>
          <w:lang w:val="fr-FR"/>
        </w:rPr>
        <w:t>Jagoranci</w:t>
      </w:r>
      <w:proofErr w:type="spellEnd"/>
      <w:r w:rsidRPr="00D5520E">
        <w:rPr>
          <w:color w:val="000000" w:themeColor="text1"/>
          <w:lang w:val="fr-FR"/>
        </w:rPr>
        <w:t xml:space="preserve"> aide les communes partenaires à élaborer des stratégies multipartites de mobilisation des ressources et des partenariats public-privé pour promouvoir l’autonomie communale ; </w:t>
      </w:r>
    </w:p>
    <w:p w14:paraId="7A7BC8F3" w14:textId="45E93A93" w:rsidR="00142673" w:rsidRPr="00577296" w:rsidRDefault="00142673" w:rsidP="00577296">
      <w:pPr>
        <w:pStyle w:val="Paragraphedeliste"/>
        <w:numPr>
          <w:ilvl w:val="0"/>
          <w:numId w:val="16"/>
        </w:numPr>
        <w:rPr>
          <w:color w:val="000000" w:themeColor="text1"/>
          <w:lang w:val="fr-FR"/>
        </w:rPr>
      </w:pPr>
      <w:r w:rsidRPr="00577296">
        <w:rPr>
          <w:b/>
          <w:color w:val="000000" w:themeColor="text1"/>
          <w:lang w:val="fr-FR"/>
        </w:rPr>
        <w:t>Promouvoir</w:t>
      </w:r>
      <w:r w:rsidRPr="00577296">
        <w:rPr>
          <w:color w:val="000000" w:themeColor="text1"/>
          <w:lang w:val="fr-FR"/>
        </w:rPr>
        <w:t xml:space="preserve"> la sensibilisation et l’initiative des citoyens en appuyant les comités de veille citoyens, de coalitions autour de défis partagés et de réseaux d’apprentissage et de plaidoyer. </w:t>
      </w:r>
      <w:proofErr w:type="spellStart"/>
      <w:r w:rsidRPr="00577296">
        <w:rPr>
          <w:i/>
          <w:color w:val="000000" w:themeColor="text1"/>
          <w:lang w:val="fr-FR"/>
        </w:rPr>
        <w:t>Jagoranci</w:t>
      </w:r>
      <w:proofErr w:type="spellEnd"/>
      <w:r w:rsidRPr="00577296">
        <w:rPr>
          <w:color w:val="000000" w:themeColor="text1"/>
          <w:lang w:val="fr-FR"/>
        </w:rPr>
        <w:t xml:space="preserve"> conduit des campagnes de communication et de changement de comportement inspirées des meilleurs pratiques locales, telles que les clubs d’écoute radio, les productions audio et vidéo axées sur des thèmes de participation politique pertinents pour les femmes et les jeunes. </w:t>
      </w:r>
    </w:p>
    <w:p w14:paraId="09A18C51" w14:textId="5AB705F5" w:rsidR="00A33139" w:rsidRPr="005C6F3C" w:rsidRDefault="00A33139" w:rsidP="00C73171">
      <w:pPr>
        <w:rPr>
          <w:rFonts w:ascii="Arial" w:hAnsi="Arial" w:cs="Arial"/>
          <w:b/>
          <w:u w:val="single"/>
          <w:lang w:val="fr-FR"/>
        </w:rPr>
      </w:pPr>
      <w:r w:rsidRPr="218F13C6">
        <w:rPr>
          <w:b/>
          <w:u w:val="single"/>
          <w:lang w:val="fr"/>
        </w:rPr>
        <w:t xml:space="preserve">Objectifs du programme </w:t>
      </w:r>
      <w:r w:rsidR="00CA263C" w:rsidRPr="218F13C6">
        <w:rPr>
          <w:b/>
          <w:u w:val="single"/>
          <w:lang w:val="fr"/>
        </w:rPr>
        <w:t>annuel de Dons</w:t>
      </w:r>
    </w:p>
    <w:p w14:paraId="1590B886" w14:textId="7F17B9A6" w:rsidR="00A33139" w:rsidRPr="00642B5B" w:rsidRDefault="00CA263C" w:rsidP="00C73171">
      <w:pPr>
        <w:rPr>
          <w:rFonts w:ascii="Arial" w:hAnsi="Arial" w:cs="Arial"/>
          <w:color w:val="000000" w:themeColor="text1"/>
          <w:lang w:val="fr-FR"/>
        </w:rPr>
      </w:pPr>
      <w:r w:rsidRPr="00642B5B">
        <w:rPr>
          <w:color w:val="000000" w:themeColor="text1"/>
          <w:lang w:val="fr"/>
        </w:rPr>
        <w:t>CPI/</w:t>
      </w:r>
      <w:proofErr w:type="spellStart"/>
      <w:r w:rsidRPr="00642B5B">
        <w:rPr>
          <w:color w:val="000000" w:themeColor="text1"/>
          <w:lang w:val="fr"/>
        </w:rPr>
        <w:t>Jagoranci</w:t>
      </w:r>
      <w:proofErr w:type="spellEnd"/>
      <w:r w:rsidRPr="00642B5B">
        <w:rPr>
          <w:color w:val="000000" w:themeColor="text1"/>
          <w:lang w:val="fr"/>
        </w:rPr>
        <w:t xml:space="preserve"> financera des activités </w:t>
      </w:r>
      <w:r w:rsidR="007F0BD3">
        <w:rPr>
          <w:color w:val="000000" w:themeColor="text1"/>
          <w:lang w:val="fr"/>
        </w:rPr>
        <w:t>dans</w:t>
      </w:r>
      <w:r w:rsidR="00830954">
        <w:rPr>
          <w:color w:val="000000" w:themeColor="text1"/>
          <w:lang w:val="fr"/>
        </w:rPr>
        <w:t xml:space="preserve"> le cadre des trois objectifs spécifiques </w:t>
      </w:r>
      <w:r w:rsidR="003972F1">
        <w:rPr>
          <w:color w:val="000000" w:themeColor="text1"/>
          <w:lang w:val="fr"/>
        </w:rPr>
        <w:t>présenté</w:t>
      </w:r>
      <w:r w:rsidR="00230FF5">
        <w:rPr>
          <w:color w:val="000000" w:themeColor="text1"/>
          <w:lang w:val="fr"/>
        </w:rPr>
        <w:t>s</w:t>
      </w:r>
      <w:r w:rsidR="003972F1">
        <w:rPr>
          <w:color w:val="000000" w:themeColor="text1"/>
          <w:lang w:val="fr"/>
        </w:rPr>
        <w:t xml:space="preserve"> plus bas.  Toute proposition devra </w:t>
      </w:r>
      <w:r w:rsidR="000E2E60">
        <w:rPr>
          <w:color w:val="000000" w:themeColor="text1"/>
          <w:lang w:val="fr"/>
        </w:rPr>
        <w:t>concourir à l’atteinte d’au moins un des objectifs</w:t>
      </w:r>
      <w:r w:rsidR="008315FB">
        <w:rPr>
          <w:color w:val="000000" w:themeColor="text1"/>
          <w:lang w:val="fr"/>
        </w:rPr>
        <w:t>.</w:t>
      </w:r>
      <w:r w:rsidR="000E2E60">
        <w:rPr>
          <w:color w:val="000000" w:themeColor="text1"/>
          <w:lang w:val="fr"/>
        </w:rPr>
        <w:t xml:space="preserve"> </w:t>
      </w:r>
    </w:p>
    <w:p w14:paraId="647F950B" w14:textId="0FEE316C" w:rsidR="00A33139" w:rsidRPr="00A33139" w:rsidRDefault="00A33139" w:rsidP="00C73171">
      <w:pPr>
        <w:rPr>
          <w:rFonts w:ascii="Arial" w:hAnsi="Arial" w:cs="Arial"/>
          <w:b/>
          <w:bCs/>
          <w:lang w:val="fr-FR"/>
        </w:rPr>
      </w:pPr>
      <w:r w:rsidRPr="00830954">
        <w:rPr>
          <w:b/>
          <w:lang w:val="fr"/>
        </w:rPr>
        <w:t>Objectif de subvention 1</w:t>
      </w:r>
      <w:r w:rsidR="00075A6B">
        <w:rPr>
          <w:b/>
          <w:lang w:val="fr"/>
        </w:rPr>
        <w:t xml:space="preserve"> </w:t>
      </w:r>
      <w:r w:rsidRPr="00830954">
        <w:rPr>
          <w:b/>
          <w:lang w:val="fr"/>
        </w:rPr>
        <w:t>:</w:t>
      </w:r>
      <w:r w:rsidRPr="00E41CE5">
        <w:rPr>
          <w:bCs/>
          <w:lang w:val="fr"/>
        </w:rPr>
        <w:t xml:space="preserve"> </w:t>
      </w:r>
      <w:r w:rsidR="00075A6B" w:rsidRPr="218F13C6">
        <w:rPr>
          <w:b/>
          <w:bCs/>
          <w:lang w:val="fr"/>
        </w:rPr>
        <w:t>S</w:t>
      </w:r>
      <w:r w:rsidR="00830954" w:rsidRPr="218F13C6">
        <w:rPr>
          <w:b/>
          <w:bCs/>
          <w:lang w:val="fr"/>
        </w:rPr>
        <w:t>outien</w:t>
      </w:r>
      <w:r w:rsidR="00830954" w:rsidRPr="00200058">
        <w:rPr>
          <w:b/>
          <w:lang w:val="fr"/>
        </w:rPr>
        <w:t xml:space="preserve"> à la mise en œuvre de</w:t>
      </w:r>
      <w:r w:rsidR="00D4173F" w:rsidRPr="00200058">
        <w:rPr>
          <w:b/>
          <w:lang w:val="fr"/>
        </w:rPr>
        <w:t xml:space="preserve"> solution</w:t>
      </w:r>
      <w:r w:rsidR="008F697A" w:rsidRPr="00200058">
        <w:rPr>
          <w:b/>
          <w:lang w:val="fr"/>
        </w:rPr>
        <w:t>s</w:t>
      </w:r>
      <w:r w:rsidR="00D4173F" w:rsidRPr="00200058">
        <w:rPr>
          <w:b/>
          <w:lang w:val="fr"/>
        </w:rPr>
        <w:t xml:space="preserve"> locales</w:t>
      </w:r>
      <w:r w:rsidR="008F697A" w:rsidRPr="00200058">
        <w:rPr>
          <w:b/>
          <w:lang w:val="fr"/>
        </w:rPr>
        <w:t xml:space="preserve"> qui répondent </w:t>
      </w:r>
      <w:r w:rsidR="008C4151" w:rsidRPr="00200058">
        <w:rPr>
          <w:b/>
          <w:lang w:val="fr"/>
        </w:rPr>
        <w:t xml:space="preserve">aux </w:t>
      </w:r>
      <w:r w:rsidR="00C23338" w:rsidRPr="00200058">
        <w:rPr>
          <w:b/>
          <w:lang w:val="fr"/>
        </w:rPr>
        <w:t>priorités</w:t>
      </w:r>
      <w:r w:rsidR="008C4151" w:rsidRPr="00200058">
        <w:rPr>
          <w:b/>
          <w:lang w:val="fr"/>
        </w:rPr>
        <w:t xml:space="preserve"> </w:t>
      </w:r>
      <w:r w:rsidR="00D31FAF" w:rsidRPr="00200058">
        <w:rPr>
          <w:b/>
          <w:lang w:val="fr"/>
        </w:rPr>
        <w:t xml:space="preserve">de développement </w:t>
      </w:r>
      <w:r w:rsidR="008C4151" w:rsidRPr="00200058">
        <w:rPr>
          <w:b/>
          <w:lang w:val="fr"/>
        </w:rPr>
        <w:t>local</w:t>
      </w:r>
      <w:r w:rsidR="000E069C" w:rsidRPr="00200058">
        <w:rPr>
          <w:b/>
          <w:lang w:val="fr"/>
        </w:rPr>
        <w:t>.</w:t>
      </w:r>
      <w:r w:rsidR="00751E21">
        <w:rPr>
          <w:bCs/>
          <w:lang w:val="fr"/>
        </w:rPr>
        <w:t xml:space="preserve">  </w:t>
      </w:r>
      <w:r w:rsidR="00C838C2">
        <w:rPr>
          <w:bCs/>
          <w:lang w:val="fr"/>
        </w:rPr>
        <w:t>Ces initiatives doivent s’</w:t>
      </w:r>
      <w:r w:rsidR="00F23408">
        <w:rPr>
          <w:bCs/>
          <w:lang w:val="fr"/>
        </w:rPr>
        <w:t>inscrire</w:t>
      </w:r>
      <w:r w:rsidR="00C838C2">
        <w:rPr>
          <w:bCs/>
          <w:lang w:val="fr"/>
        </w:rPr>
        <w:t xml:space="preserve"> dans les pri</w:t>
      </w:r>
      <w:r w:rsidR="00F23408">
        <w:rPr>
          <w:bCs/>
          <w:lang w:val="fr"/>
        </w:rPr>
        <w:t>ori</w:t>
      </w:r>
      <w:r w:rsidR="00C838C2">
        <w:rPr>
          <w:bCs/>
          <w:lang w:val="fr"/>
        </w:rPr>
        <w:t xml:space="preserve">tés </w:t>
      </w:r>
      <w:r w:rsidR="00F23408">
        <w:rPr>
          <w:bCs/>
          <w:lang w:val="fr"/>
        </w:rPr>
        <w:t>des communes concernées tel</w:t>
      </w:r>
      <w:r w:rsidR="006C40DA">
        <w:rPr>
          <w:bCs/>
          <w:lang w:val="fr"/>
        </w:rPr>
        <w:t>le</w:t>
      </w:r>
      <w:r w:rsidR="00F23408">
        <w:rPr>
          <w:bCs/>
          <w:lang w:val="fr"/>
        </w:rPr>
        <w:t>s que d</w:t>
      </w:r>
      <w:r w:rsidR="00473647" w:rsidRPr="00473647">
        <w:rPr>
          <w:bCs/>
          <w:lang w:val="fr-FR"/>
        </w:rPr>
        <w:t>é</w:t>
      </w:r>
      <w:proofErr w:type="spellStart"/>
      <w:r w:rsidR="00F23408">
        <w:rPr>
          <w:bCs/>
          <w:lang w:val="fr"/>
        </w:rPr>
        <w:t>crit</w:t>
      </w:r>
      <w:r w:rsidR="00473647">
        <w:rPr>
          <w:bCs/>
          <w:lang w:val="fr"/>
        </w:rPr>
        <w:t>es</w:t>
      </w:r>
      <w:proofErr w:type="spellEnd"/>
      <w:r w:rsidR="00473647">
        <w:rPr>
          <w:bCs/>
          <w:lang w:val="fr"/>
        </w:rPr>
        <w:t xml:space="preserve"> dans le plan de développement local et</w:t>
      </w:r>
      <w:r w:rsidR="007C05A1">
        <w:rPr>
          <w:bCs/>
          <w:lang w:val="fr"/>
        </w:rPr>
        <w:t xml:space="preserve">/ou </w:t>
      </w:r>
      <w:r w:rsidR="007C05A1" w:rsidRPr="2D6DA651">
        <w:rPr>
          <w:lang w:val="fr"/>
        </w:rPr>
        <w:t>autres</w:t>
      </w:r>
      <w:r w:rsidR="007C05A1">
        <w:rPr>
          <w:bCs/>
          <w:lang w:val="fr"/>
        </w:rPr>
        <w:t xml:space="preserve"> délibérations </w:t>
      </w:r>
      <w:r w:rsidR="00D0014D">
        <w:rPr>
          <w:bCs/>
          <w:lang w:val="fr"/>
        </w:rPr>
        <w:t xml:space="preserve">ou actes </w:t>
      </w:r>
      <w:r w:rsidR="007C05A1">
        <w:rPr>
          <w:bCs/>
          <w:lang w:val="fr"/>
        </w:rPr>
        <w:t>du conseil communal</w:t>
      </w:r>
      <w:r w:rsidR="00D0014D">
        <w:rPr>
          <w:bCs/>
          <w:lang w:val="fr"/>
        </w:rPr>
        <w:t xml:space="preserve"> ou du Maire.</w:t>
      </w:r>
    </w:p>
    <w:p w14:paraId="0D85B153" w14:textId="7B5A0446" w:rsidR="00A33139" w:rsidRDefault="00BF7772" w:rsidP="006051B4">
      <w:pPr>
        <w:rPr>
          <w:bCs/>
          <w:lang w:val="fr"/>
        </w:rPr>
      </w:pPr>
      <w:r>
        <w:rPr>
          <w:bCs/>
          <w:lang w:val="fr"/>
        </w:rPr>
        <w:t xml:space="preserve">Des </w:t>
      </w:r>
      <w:r w:rsidR="00A33139" w:rsidRPr="00784478">
        <w:rPr>
          <w:bCs/>
          <w:lang w:val="fr"/>
        </w:rPr>
        <w:t xml:space="preserve">exemples de subventions potentielles </w:t>
      </w:r>
      <w:r w:rsidR="00092AFD">
        <w:rPr>
          <w:bCs/>
          <w:lang w:val="fr"/>
        </w:rPr>
        <w:t>comprennent</w:t>
      </w:r>
      <w:r w:rsidR="00092AFD" w:rsidRPr="00784478">
        <w:rPr>
          <w:bCs/>
          <w:lang w:val="fr"/>
        </w:rPr>
        <w:t xml:space="preserve"> :</w:t>
      </w:r>
    </w:p>
    <w:p w14:paraId="5268B16F" w14:textId="5FAF1093" w:rsidR="006051B4" w:rsidRDefault="00EF2386" w:rsidP="006051B4">
      <w:pPr>
        <w:pStyle w:val="Paragraphedeliste"/>
        <w:numPr>
          <w:ilvl w:val="0"/>
          <w:numId w:val="17"/>
        </w:numPr>
        <w:rPr>
          <w:rFonts w:asciiTheme="minorHAnsi" w:hAnsiTheme="minorHAnsi" w:cstheme="minorBidi"/>
          <w:lang w:val="fr-FR"/>
        </w:rPr>
      </w:pPr>
      <w:r w:rsidRPr="2D6DA651">
        <w:rPr>
          <w:rFonts w:asciiTheme="minorHAnsi" w:hAnsiTheme="minorHAnsi" w:cstheme="minorBidi"/>
          <w:lang w:val="fr-FR"/>
        </w:rPr>
        <w:t>Activités qui encouragent</w:t>
      </w:r>
      <w:r w:rsidR="00A34043" w:rsidRPr="2D6DA651">
        <w:rPr>
          <w:rFonts w:asciiTheme="minorHAnsi" w:hAnsiTheme="minorHAnsi" w:cstheme="minorBidi"/>
          <w:lang w:val="fr-FR"/>
        </w:rPr>
        <w:t xml:space="preserve"> </w:t>
      </w:r>
      <w:r w:rsidRPr="2D6DA651">
        <w:rPr>
          <w:rFonts w:asciiTheme="minorHAnsi" w:hAnsiTheme="minorHAnsi" w:cstheme="minorBidi"/>
          <w:lang w:val="fr-FR"/>
        </w:rPr>
        <w:t xml:space="preserve">la participation de groupes traditionnellement exclus </w:t>
      </w:r>
      <w:r w:rsidR="000B4F3D" w:rsidRPr="2D6DA651">
        <w:rPr>
          <w:rFonts w:asciiTheme="minorHAnsi" w:hAnsiTheme="minorHAnsi" w:cstheme="minorBidi"/>
          <w:lang w:val="fr-FR"/>
        </w:rPr>
        <w:t xml:space="preserve">(en particulier femmes, jeunes personnes </w:t>
      </w:r>
      <w:r w:rsidR="00FA44E8" w:rsidRPr="2D6DA651">
        <w:rPr>
          <w:rFonts w:asciiTheme="minorHAnsi" w:hAnsiTheme="minorHAnsi" w:cstheme="minorBidi"/>
          <w:lang w:val="fr-FR"/>
        </w:rPr>
        <w:t>en situation d’handicap</w:t>
      </w:r>
      <w:r w:rsidR="00484DA2" w:rsidRPr="2D6DA651">
        <w:rPr>
          <w:rFonts w:asciiTheme="minorHAnsi" w:hAnsiTheme="minorHAnsi" w:cstheme="minorBidi"/>
          <w:lang w:val="fr-FR"/>
        </w:rPr>
        <w:t xml:space="preserve">…) </w:t>
      </w:r>
      <w:r w:rsidR="000B4F3D" w:rsidRPr="2D6DA651">
        <w:rPr>
          <w:rFonts w:asciiTheme="minorHAnsi" w:hAnsiTheme="minorHAnsi" w:cstheme="minorBidi"/>
          <w:lang w:val="fr-FR"/>
        </w:rPr>
        <w:t>aux processus de gouvernance locale</w:t>
      </w:r>
      <w:r w:rsidR="008D7596" w:rsidRPr="2D6DA651">
        <w:rPr>
          <w:rFonts w:asciiTheme="minorHAnsi" w:hAnsiTheme="minorHAnsi" w:cstheme="minorBidi"/>
          <w:lang w:val="fr-FR"/>
        </w:rPr>
        <w:t xml:space="preserve"> et à</w:t>
      </w:r>
      <w:r w:rsidR="005B1EA6" w:rsidRPr="2D6DA651">
        <w:rPr>
          <w:rFonts w:asciiTheme="minorHAnsi" w:hAnsiTheme="minorHAnsi" w:cstheme="minorBidi"/>
          <w:lang w:val="fr-FR"/>
        </w:rPr>
        <w:t xml:space="preserve"> l’accès aux services</w:t>
      </w:r>
      <w:r w:rsidR="00843EE6" w:rsidRPr="2D6DA651">
        <w:rPr>
          <w:rFonts w:asciiTheme="minorHAnsi" w:hAnsiTheme="minorHAnsi" w:cstheme="minorBidi"/>
          <w:lang w:val="fr-FR"/>
        </w:rPr>
        <w:t xml:space="preserve"> locaux</w:t>
      </w:r>
    </w:p>
    <w:p w14:paraId="35087B3A" w14:textId="75D17F9B" w:rsidR="00484DA2" w:rsidRDefault="00484DA2" w:rsidP="006051B4">
      <w:pPr>
        <w:pStyle w:val="Paragraphedeliste"/>
        <w:numPr>
          <w:ilvl w:val="0"/>
          <w:numId w:val="17"/>
        </w:numPr>
        <w:rPr>
          <w:rFonts w:asciiTheme="minorHAnsi" w:hAnsiTheme="minorHAnsi" w:cstheme="minorHAnsi"/>
          <w:lang w:val="fr-FR"/>
        </w:rPr>
      </w:pPr>
      <w:r>
        <w:rPr>
          <w:rFonts w:asciiTheme="minorHAnsi" w:hAnsiTheme="minorHAnsi" w:cstheme="minorHAnsi"/>
          <w:lang w:val="fr-FR"/>
        </w:rPr>
        <w:t>Activité</w:t>
      </w:r>
      <w:r w:rsidR="00B33D84">
        <w:rPr>
          <w:rFonts w:asciiTheme="minorHAnsi" w:hAnsiTheme="minorHAnsi" w:cstheme="minorHAnsi"/>
          <w:lang w:val="fr-FR"/>
        </w:rPr>
        <w:t xml:space="preserve">s </w:t>
      </w:r>
      <w:r w:rsidR="00996C09">
        <w:rPr>
          <w:rFonts w:asciiTheme="minorHAnsi" w:hAnsiTheme="minorHAnsi" w:cstheme="minorHAnsi"/>
          <w:lang w:val="fr-FR"/>
        </w:rPr>
        <w:t>de soutien à l</w:t>
      </w:r>
      <w:r w:rsidR="0003167C">
        <w:rPr>
          <w:rFonts w:asciiTheme="minorHAnsi" w:hAnsiTheme="minorHAnsi" w:cstheme="minorHAnsi"/>
          <w:lang w:val="fr-FR"/>
        </w:rPr>
        <w:t>’intégration</w:t>
      </w:r>
      <w:r w:rsidR="00996C09">
        <w:rPr>
          <w:rFonts w:asciiTheme="minorHAnsi" w:hAnsiTheme="minorHAnsi" w:cstheme="minorHAnsi"/>
          <w:lang w:val="fr-FR"/>
        </w:rPr>
        <w:t xml:space="preserve"> économique </w:t>
      </w:r>
      <w:r w:rsidR="0003167C">
        <w:rPr>
          <w:rFonts w:asciiTheme="minorHAnsi" w:hAnsiTheme="minorHAnsi" w:cstheme="minorHAnsi"/>
          <w:lang w:val="fr-FR"/>
        </w:rPr>
        <w:t xml:space="preserve">de groupes vulnérables </w:t>
      </w:r>
    </w:p>
    <w:p w14:paraId="5ACA6867" w14:textId="2F717592" w:rsidR="00615B03" w:rsidRDefault="0003167C" w:rsidP="00623F90">
      <w:pPr>
        <w:pStyle w:val="Paragraphedeliste"/>
        <w:numPr>
          <w:ilvl w:val="0"/>
          <w:numId w:val="17"/>
        </w:numPr>
        <w:rPr>
          <w:rFonts w:asciiTheme="minorHAnsi" w:hAnsiTheme="minorHAnsi" w:cstheme="minorHAnsi"/>
          <w:lang w:val="fr-FR"/>
        </w:rPr>
      </w:pPr>
      <w:r>
        <w:rPr>
          <w:rFonts w:asciiTheme="minorHAnsi" w:hAnsiTheme="minorHAnsi" w:cstheme="minorHAnsi"/>
          <w:lang w:val="fr-FR"/>
        </w:rPr>
        <w:t>A</w:t>
      </w:r>
      <w:r w:rsidR="00843EE6">
        <w:rPr>
          <w:rFonts w:asciiTheme="minorHAnsi" w:hAnsiTheme="minorHAnsi" w:cstheme="minorHAnsi"/>
          <w:lang w:val="fr-FR"/>
        </w:rPr>
        <w:t xml:space="preserve">ctivités </w:t>
      </w:r>
      <w:r w:rsidR="006937D5">
        <w:rPr>
          <w:rFonts w:asciiTheme="minorHAnsi" w:hAnsiTheme="minorHAnsi" w:cstheme="minorHAnsi"/>
          <w:lang w:val="fr-FR"/>
        </w:rPr>
        <w:t xml:space="preserve">qui contribuent à la </w:t>
      </w:r>
      <w:r w:rsidR="00200058">
        <w:rPr>
          <w:rFonts w:asciiTheme="minorHAnsi" w:hAnsiTheme="minorHAnsi" w:cstheme="minorHAnsi"/>
          <w:lang w:val="fr-FR"/>
        </w:rPr>
        <w:t>cohésion</w:t>
      </w:r>
      <w:r w:rsidR="006937D5">
        <w:rPr>
          <w:rFonts w:asciiTheme="minorHAnsi" w:hAnsiTheme="minorHAnsi" w:cstheme="minorHAnsi"/>
          <w:lang w:val="fr-FR"/>
        </w:rPr>
        <w:t xml:space="preserve"> sociale</w:t>
      </w:r>
      <w:r w:rsidR="00A37058">
        <w:rPr>
          <w:rFonts w:asciiTheme="minorHAnsi" w:hAnsiTheme="minorHAnsi" w:cstheme="minorHAnsi"/>
          <w:lang w:val="fr-FR"/>
        </w:rPr>
        <w:t xml:space="preserve">, </w:t>
      </w:r>
      <w:r w:rsidR="00200058">
        <w:rPr>
          <w:rFonts w:asciiTheme="minorHAnsi" w:hAnsiTheme="minorHAnsi" w:cstheme="minorHAnsi"/>
          <w:lang w:val="fr-FR"/>
        </w:rPr>
        <w:t xml:space="preserve">au </w:t>
      </w:r>
      <w:r w:rsidR="00A37058">
        <w:rPr>
          <w:rFonts w:asciiTheme="minorHAnsi" w:hAnsiTheme="minorHAnsi" w:cstheme="minorHAnsi"/>
          <w:lang w:val="fr-FR"/>
        </w:rPr>
        <w:t>renforcement</w:t>
      </w:r>
      <w:r w:rsidR="00200058">
        <w:rPr>
          <w:rFonts w:asciiTheme="minorHAnsi" w:hAnsiTheme="minorHAnsi" w:cstheme="minorHAnsi"/>
          <w:lang w:val="fr-FR"/>
        </w:rPr>
        <w:t xml:space="preserve"> de la paix</w:t>
      </w:r>
      <w:r w:rsidR="00A37058">
        <w:rPr>
          <w:rFonts w:asciiTheme="minorHAnsi" w:hAnsiTheme="minorHAnsi" w:cstheme="minorHAnsi"/>
          <w:lang w:val="fr-FR"/>
        </w:rPr>
        <w:t xml:space="preserve"> et à la lutte contre l’insécurité</w:t>
      </w:r>
    </w:p>
    <w:p w14:paraId="05339BFA" w14:textId="6CCA245B" w:rsidR="003C2238" w:rsidRDefault="003C2238" w:rsidP="00623F90">
      <w:pPr>
        <w:pStyle w:val="Paragraphedeliste"/>
        <w:numPr>
          <w:ilvl w:val="0"/>
          <w:numId w:val="17"/>
        </w:numPr>
        <w:rPr>
          <w:rFonts w:asciiTheme="minorHAnsi" w:hAnsiTheme="minorHAnsi" w:cstheme="minorBidi"/>
          <w:lang w:val="fr-FR"/>
        </w:rPr>
      </w:pPr>
      <w:r w:rsidRPr="2D6DA651">
        <w:rPr>
          <w:rFonts w:asciiTheme="minorHAnsi" w:hAnsiTheme="minorHAnsi" w:cstheme="minorBidi"/>
          <w:lang w:val="fr-FR"/>
        </w:rPr>
        <w:t>Campagnes de communications en soutien aux initiatives locales</w:t>
      </w:r>
    </w:p>
    <w:p w14:paraId="5AE246FA" w14:textId="0C482FAF" w:rsidR="2D6DA651" w:rsidRDefault="2D6DA651" w:rsidP="2D6DA651">
      <w:pPr>
        <w:pStyle w:val="Paragraphedeliste"/>
        <w:numPr>
          <w:ilvl w:val="0"/>
          <w:numId w:val="17"/>
        </w:numPr>
        <w:rPr>
          <w:lang w:val="fr-FR"/>
        </w:rPr>
      </w:pPr>
      <w:r w:rsidRPr="2D6DA651">
        <w:rPr>
          <w:rFonts w:asciiTheme="minorHAnsi" w:hAnsiTheme="minorHAnsi" w:cstheme="minorBidi"/>
          <w:lang w:val="fr-FR"/>
        </w:rPr>
        <w:t xml:space="preserve">Initiative visant à améliorer l’accès d’un service public vis-à-vis d’un groupe marginalisé </w:t>
      </w:r>
    </w:p>
    <w:p w14:paraId="71518262" w14:textId="30D278FE" w:rsidR="2D6DA651" w:rsidRDefault="2D6DA651" w:rsidP="2D6DA651">
      <w:pPr>
        <w:pStyle w:val="Paragraphedeliste"/>
        <w:numPr>
          <w:ilvl w:val="0"/>
          <w:numId w:val="17"/>
        </w:numPr>
        <w:rPr>
          <w:lang w:val="fr-FR"/>
        </w:rPr>
      </w:pPr>
      <w:r w:rsidRPr="2D6DA651">
        <w:rPr>
          <w:rFonts w:asciiTheme="minorHAnsi" w:hAnsiTheme="minorHAnsi" w:cstheme="minorBidi"/>
          <w:lang w:val="fr-FR"/>
        </w:rPr>
        <w:t xml:space="preserve">Initiative visant une amélioration d’une politique sectorielle relative aux domaines de compétence d’une collectivité </w:t>
      </w:r>
    </w:p>
    <w:p w14:paraId="3AE7C06D" w14:textId="7D3AE219" w:rsidR="2A2D5CD3" w:rsidRPr="00B97B4D" w:rsidRDefault="00330B45" w:rsidP="00B97B4D">
      <w:pPr>
        <w:pStyle w:val="Paragraphedeliste"/>
        <w:numPr>
          <w:ilvl w:val="0"/>
          <w:numId w:val="17"/>
        </w:numPr>
        <w:rPr>
          <w:rFonts w:asciiTheme="minorHAnsi" w:hAnsiTheme="minorHAnsi" w:cstheme="minorBidi"/>
          <w:lang w:val="fr-FR"/>
        </w:rPr>
      </w:pPr>
      <w:r w:rsidRPr="3490EBF5">
        <w:rPr>
          <w:rFonts w:asciiTheme="minorHAnsi" w:hAnsiTheme="minorHAnsi" w:cstheme="minorBidi"/>
          <w:lang w:val="fr-FR"/>
        </w:rPr>
        <w:t xml:space="preserve">Initiatives de mobilisations de </w:t>
      </w:r>
      <w:r w:rsidR="00E46876" w:rsidRPr="3490EBF5">
        <w:rPr>
          <w:rFonts w:asciiTheme="minorHAnsi" w:hAnsiTheme="minorHAnsi" w:cstheme="minorBidi"/>
          <w:lang w:val="fr-FR"/>
        </w:rPr>
        <w:t xml:space="preserve">ressources en faveur de l’amélioration d’un </w:t>
      </w:r>
      <w:r w:rsidR="00E46876" w:rsidRPr="2A2D5CD3">
        <w:rPr>
          <w:rFonts w:asciiTheme="minorHAnsi" w:hAnsiTheme="minorHAnsi" w:cstheme="minorBidi"/>
          <w:lang w:val="fr-FR"/>
        </w:rPr>
        <w:t>service de base (santé, éducation, environnement, etc.)</w:t>
      </w:r>
    </w:p>
    <w:p w14:paraId="5CF066F6" w14:textId="08DBD651" w:rsidR="00A33139" w:rsidRPr="00A33139" w:rsidRDefault="00A33139" w:rsidP="00C73171">
      <w:pPr>
        <w:rPr>
          <w:rFonts w:ascii="Arial" w:hAnsi="Arial" w:cs="Arial"/>
          <w:bCs/>
          <w:lang w:val="fr-FR"/>
        </w:rPr>
      </w:pPr>
      <w:r w:rsidRPr="00623F90">
        <w:rPr>
          <w:b/>
          <w:i/>
          <w:iCs/>
          <w:lang w:val="fr"/>
        </w:rPr>
        <w:t>Objectif de subvention 2</w:t>
      </w:r>
      <w:r w:rsidR="006C40DA">
        <w:rPr>
          <w:b/>
          <w:i/>
          <w:iCs/>
          <w:lang w:val="fr"/>
        </w:rPr>
        <w:t xml:space="preserve"> </w:t>
      </w:r>
      <w:r w:rsidRPr="00623F90">
        <w:rPr>
          <w:b/>
          <w:i/>
          <w:iCs/>
          <w:lang w:val="fr"/>
        </w:rPr>
        <w:t>:</w:t>
      </w:r>
      <w:r w:rsidR="00615B03" w:rsidRPr="00623F90">
        <w:rPr>
          <w:b/>
          <w:i/>
          <w:iCs/>
          <w:lang w:val="fr"/>
        </w:rPr>
        <w:t xml:space="preserve"> </w:t>
      </w:r>
      <w:r w:rsidR="005F0911" w:rsidRPr="00623F90">
        <w:rPr>
          <w:b/>
          <w:i/>
          <w:iCs/>
          <w:lang w:val="fr"/>
        </w:rPr>
        <w:t>Améliorer</w:t>
      </w:r>
      <w:r w:rsidR="00623F90" w:rsidRPr="00623F90">
        <w:rPr>
          <w:b/>
          <w:i/>
          <w:iCs/>
          <w:lang w:val="fr"/>
        </w:rPr>
        <w:t xml:space="preserve"> la qualité et l’accès aux service de bases</w:t>
      </w:r>
      <w:r w:rsidR="00623F90">
        <w:rPr>
          <w:bCs/>
          <w:lang w:val="fr"/>
        </w:rPr>
        <w:t xml:space="preserve">.  </w:t>
      </w:r>
      <w:r w:rsidR="005F0911">
        <w:rPr>
          <w:bCs/>
          <w:lang w:val="fr"/>
        </w:rPr>
        <w:t xml:space="preserve">Ces activités devront s’insérer dans les priorités des plans de développement </w:t>
      </w:r>
      <w:r w:rsidR="00CF6442">
        <w:rPr>
          <w:bCs/>
          <w:lang w:val="fr"/>
        </w:rPr>
        <w:t>communal</w:t>
      </w:r>
      <w:r w:rsidR="005F0911">
        <w:rPr>
          <w:bCs/>
          <w:lang w:val="fr"/>
        </w:rPr>
        <w:t xml:space="preserve"> et/ou contribuer à la mise en œuvre </w:t>
      </w:r>
      <w:r w:rsidR="005F0911">
        <w:rPr>
          <w:bCs/>
          <w:lang w:val="fr"/>
        </w:rPr>
        <w:lastRenderedPageBreak/>
        <w:t xml:space="preserve">de plan d’amélioration des services </w:t>
      </w:r>
      <w:r w:rsidR="00092AFD">
        <w:rPr>
          <w:bCs/>
          <w:lang w:val="fr"/>
        </w:rPr>
        <w:t xml:space="preserve">locaux </w:t>
      </w:r>
      <w:r w:rsidR="00B57905">
        <w:rPr>
          <w:bCs/>
          <w:lang w:val="fr"/>
        </w:rPr>
        <w:t xml:space="preserve">ou </w:t>
      </w:r>
      <w:r w:rsidR="00CF6442">
        <w:rPr>
          <w:bCs/>
          <w:lang w:val="fr"/>
        </w:rPr>
        <w:t>chartes</w:t>
      </w:r>
      <w:r w:rsidR="00B57905">
        <w:rPr>
          <w:bCs/>
          <w:lang w:val="fr"/>
        </w:rPr>
        <w:t xml:space="preserve"> de services </w:t>
      </w:r>
      <w:r w:rsidR="00092AFD">
        <w:rPr>
          <w:bCs/>
          <w:lang w:val="fr"/>
        </w:rPr>
        <w:t xml:space="preserve">adoptés dans le cadre de </w:t>
      </w:r>
      <w:proofErr w:type="spellStart"/>
      <w:r w:rsidR="00092AFD">
        <w:rPr>
          <w:bCs/>
          <w:lang w:val="fr"/>
        </w:rPr>
        <w:t>Jagoranci</w:t>
      </w:r>
      <w:proofErr w:type="spellEnd"/>
      <w:r w:rsidR="00092AFD">
        <w:rPr>
          <w:bCs/>
          <w:lang w:val="fr"/>
        </w:rPr>
        <w:t xml:space="preserve"> ou d’autres initiatives</w:t>
      </w:r>
      <w:r w:rsidR="00CF6442">
        <w:rPr>
          <w:bCs/>
          <w:lang w:val="fr"/>
        </w:rPr>
        <w:t>.</w:t>
      </w:r>
    </w:p>
    <w:p w14:paraId="0DAAD2D9" w14:textId="1BF0FC8E" w:rsidR="00A33139" w:rsidRDefault="00092AFD" w:rsidP="00C73171">
      <w:pPr>
        <w:rPr>
          <w:bCs/>
          <w:lang w:val="fr"/>
        </w:rPr>
      </w:pPr>
      <w:r>
        <w:rPr>
          <w:bCs/>
          <w:lang w:val="fr"/>
        </w:rPr>
        <w:t xml:space="preserve">Des </w:t>
      </w:r>
      <w:r w:rsidRPr="00784478">
        <w:rPr>
          <w:bCs/>
          <w:lang w:val="fr"/>
        </w:rPr>
        <w:t xml:space="preserve">exemples de subventions potentielles </w:t>
      </w:r>
      <w:r>
        <w:rPr>
          <w:bCs/>
          <w:lang w:val="fr"/>
        </w:rPr>
        <w:t>comprennent</w:t>
      </w:r>
      <w:r w:rsidRPr="00784478">
        <w:rPr>
          <w:bCs/>
          <w:lang w:val="fr"/>
        </w:rPr>
        <w:t xml:space="preserve"> :</w:t>
      </w:r>
    </w:p>
    <w:p w14:paraId="5F6FA80B" w14:textId="099881A7" w:rsidR="00092AFD" w:rsidRDefault="00B57905" w:rsidP="00092AFD">
      <w:pPr>
        <w:pStyle w:val="Paragraphedeliste"/>
        <w:numPr>
          <w:ilvl w:val="0"/>
          <w:numId w:val="18"/>
        </w:numPr>
        <w:rPr>
          <w:bCs/>
          <w:lang w:val="fr"/>
        </w:rPr>
      </w:pPr>
      <w:r>
        <w:rPr>
          <w:bCs/>
          <w:lang w:val="fr"/>
        </w:rPr>
        <w:t>Formation des prestaire</w:t>
      </w:r>
      <w:r w:rsidR="000B38DF">
        <w:rPr>
          <w:bCs/>
          <w:lang w:val="fr"/>
        </w:rPr>
        <w:t>s</w:t>
      </w:r>
      <w:r>
        <w:rPr>
          <w:bCs/>
          <w:lang w:val="fr"/>
        </w:rPr>
        <w:t xml:space="preserve"> de services concernés</w:t>
      </w:r>
      <w:r w:rsidR="00C52BA7">
        <w:rPr>
          <w:bCs/>
          <w:lang w:val="fr"/>
        </w:rPr>
        <w:t xml:space="preserve"> sur des sujets liés à l’implication des populations</w:t>
      </w:r>
      <w:r w:rsidR="000B38DF">
        <w:rPr>
          <w:bCs/>
          <w:lang w:val="fr"/>
        </w:rPr>
        <w:t>, en particulier des plus vulnérables,</w:t>
      </w:r>
      <w:r w:rsidR="00C52BA7">
        <w:rPr>
          <w:bCs/>
          <w:lang w:val="fr"/>
        </w:rPr>
        <w:t xml:space="preserve"> dans </w:t>
      </w:r>
      <w:r w:rsidR="00EC145E">
        <w:rPr>
          <w:bCs/>
          <w:lang w:val="fr"/>
        </w:rPr>
        <w:t>la prestation de service</w:t>
      </w:r>
      <w:r w:rsidR="00012EB5">
        <w:rPr>
          <w:bCs/>
          <w:lang w:val="fr"/>
        </w:rPr>
        <w:t>.</w:t>
      </w:r>
    </w:p>
    <w:p w14:paraId="71B90876" w14:textId="4C90C097" w:rsidR="00012EB5" w:rsidRDefault="00012EB5" w:rsidP="00092AFD">
      <w:pPr>
        <w:pStyle w:val="Paragraphedeliste"/>
        <w:numPr>
          <w:ilvl w:val="0"/>
          <w:numId w:val="18"/>
        </w:numPr>
        <w:rPr>
          <w:bCs/>
          <w:lang w:val="fr"/>
        </w:rPr>
      </w:pPr>
      <w:r>
        <w:rPr>
          <w:bCs/>
          <w:lang w:val="fr"/>
        </w:rPr>
        <w:t xml:space="preserve">Action de communication autour des normes et standards de service </w:t>
      </w:r>
      <w:r w:rsidR="00CC6DCE">
        <w:rPr>
          <w:bCs/>
          <w:lang w:val="fr"/>
        </w:rPr>
        <w:t>et/ou des chart</w:t>
      </w:r>
      <w:r w:rsidR="0061065F">
        <w:rPr>
          <w:bCs/>
          <w:lang w:val="fr"/>
        </w:rPr>
        <w:t>es</w:t>
      </w:r>
      <w:r w:rsidR="00CC6DCE">
        <w:rPr>
          <w:bCs/>
          <w:lang w:val="fr"/>
        </w:rPr>
        <w:t xml:space="preserve"> citoyennes</w:t>
      </w:r>
    </w:p>
    <w:p w14:paraId="74B6258B" w14:textId="73C3457D" w:rsidR="0061065F" w:rsidRDefault="00315994" w:rsidP="00092AFD">
      <w:pPr>
        <w:pStyle w:val="Paragraphedeliste"/>
        <w:numPr>
          <w:ilvl w:val="0"/>
          <w:numId w:val="18"/>
        </w:numPr>
        <w:rPr>
          <w:bCs/>
          <w:lang w:val="fr"/>
        </w:rPr>
      </w:pPr>
      <w:r>
        <w:rPr>
          <w:bCs/>
          <w:lang w:val="fr"/>
        </w:rPr>
        <w:t>Mise en place de partenariats publics-privés (y compris</w:t>
      </w:r>
      <w:r w:rsidR="00330B45">
        <w:rPr>
          <w:bCs/>
          <w:lang w:val="fr"/>
        </w:rPr>
        <w:t xml:space="preserve"> avec</w:t>
      </w:r>
      <w:r>
        <w:rPr>
          <w:bCs/>
          <w:lang w:val="fr"/>
        </w:rPr>
        <w:t xml:space="preserve"> </w:t>
      </w:r>
      <w:r w:rsidR="00D70804">
        <w:rPr>
          <w:bCs/>
          <w:lang w:val="fr"/>
        </w:rPr>
        <w:t>des organisations communautaires</w:t>
      </w:r>
      <w:r w:rsidR="00330B45">
        <w:rPr>
          <w:bCs/>
          <w:lang w:val="fr"/>
        </w:rPr>
        <w:t xml:space="preserve">) pour le financement et/ou la gestion des </w:t>
      </w:r>
      <w:r w:rsidR="004D24B8">
        <w:rPr>
          <w:bCs/>
          <w:lang w:val="fr"/>
        </w:rPr>
        <w:t>services locaux.</w:t>
      </w:r>
    </w:p>
    <w:p w14:paraId="31F21457" w14:textId="77311A12" w:rsidR="004D24B8" w:rsidRDefault="008368DA" w:rsidP="00092AFD">
      <w:pPr>
        <w:pStyle w:val="Paragraphedeliste"/>
        <w:numPr>
          <w:ilvl w:val="0"/>
          <w:numId w:val="18"/>
        </w:numPr>
        <w:rPr>
          <w:bCs/>
          <w:lang w:val="fr"/>
        </w:rPr>
      </w:pPr>
      <w:r>
        <w:rPr>
          <w:bCs/>
          <w:lang w:val="fr"/>
        </w:rPr>
        <w:t>Actions de plaidoyer des groupes vulnérables pour un meilleur accès aux services</w:t>
      </w:r>
    </w:p>
    <w:p w14:paraId="2970A532" w14:textId="72D6EC3E" w:rsidR="008721FC" w:rsidRDefault="008721FC" w:rsidP="00092AFD">
      <w:pPr>
        <w:pStyle w:val="Paragraphedeliste"/>
        <w:numPr>
          <w:ilvl w:val="0"/>
          <w:numId w:val="18"/>
        </w:numPr>
        <w:rPr>
          <w:bCs/>
          <w:lang w:val="fr"/>
        </w:rPr>
      </w:pPr>
      <w:r>
        <w:rPr>
          <w:bCs/>
          <w:lang w:val="fr"/>
        </w:rPr>
        <w:t xml:space="preserve">Actions d’audit social </w:t>
      </w:r>
      <w:r w:rsidR="009D2199">
        <w:rPr>
          <w:bCs/>
          <w:lang w:val="fr"/>
        </w:rPr>
        <w:t>et/ou de suivi des financement publics</w:t>
      </w:r>
    </w:p>
    <w:p w14:paraId="12F9D528" w14:textId="0D5F27A1" w:rsidR="00BB6605" w:rsidRPr="00092AFD" w:rsidRDefault="00E82626" w:rsidP="00092AFD">
      <w:pPr>
        <w:pStyle w:val="Paragraphedeliste"/>
        <w:numPr>
          <w:ilvl w:val="0"/>
          <w:numId w:val="18"/>
        </w:numPr>
        <w:rPr>
          <w:bCs/>
          <w:lang w:val="fr"/>
        </w:rPr>
      </w:pPr>
      <w:r>
        <w:rPr>
          <w:bCs/>
          <w:lang w:val="fr"/>
        </w:rPr>
        <w:t xml:space="preserve">Travaux mineurs </w:t>
      </w:r>
      <w:r w:rsidR="0032212A">
        <w:rPr>
          <w:bCs/>
          <w:lang w:val="fr"/>
        </w:rPr>
        <w:t xml:space="preserve">pour </w:t>
      </w:r>
      <w:r w:rsidR="0032212A" w:rsidRPr="218F13C6">
        <w:rPr>
          <w:lang w:val="fr"/>
        </w:rPr>
        <w:t>les</w:t>
      </w:r>
      <w:r>
        <w:rPr>
          <w:bCs/>
          <w:lang w:val="fr"/>
        </w:rPr>
        <w:t xml:space="preserve"> rénovation</w:t>
      </w:r>
      <w:r w:rsidR="0032212A">
        <w:rPr>
          <w:bCs/>
          <w:lang w:val="fr"/>
        </w:rPr>
        <w:t>s</w:t>
      </w:r>
      <w:r>
        <w:rPr>
          <w:bCs/>
          <w:lang w:val="fr"/>
        </w:rPr>
        <w:t xml:space="preserve"> </w:t>
      </w:r>
      <w:r w:rsidR="00F04999" w:rsidRPr="00F04999">
        <w:rPr>
          <w:bCs/>
          <w:i/>
          <w:iCs/>
          <w:lang w:val="fr"/>
        </w:rPr>
        <w:t>(pas considéré comme construction)</w:t>
      </w:r>
      <w:r w:rsidR="00F04999">
        <w:rPr>
          <w:bCs/>
          <w:lang w:val="fr"/>
        </w:rPr>
        <w:t xml:space="preserve"> </w:t>
      </w:r>
      <w:r w:rsidR="0044231B">
        <w:rPr>
          <w:bCs/>
          <w:lang w:val="fr"/>
        </w:rPr>
        <w:t>et/ou équipement d</w:t>
      </w:r>
      <w:r w:rsidR="007042C9">
        <w:rPr>
          <w:bCs/>
          <w:lang w:val="fr"/>
        </w:rPr>
        <w:t xml:space="preserve">’établissements de </w:t>
      </w:r>
      <w:r w:rsidR="001703E9">
        <w:rPr>
          <w:bCs/>
          <w:lang w:val="fr"/>
        </w:rPr>
        <w:t>prestation de services</w:t>
      </w:r>
    </w:p>
    <w:p w14:paraId="54644FEB" w14:textId="0BC7345A" w:rsidR="000E069C" w:rsidRDefault="00E46876" w:rsidP="00C73171">
      <w:pPr>
        <w:rPr>
          <w:bCs/>
          <w:lang w:val="fr"/>
        </w:rPr>
      </w:pPr>
      <w:r w:rsidRPr="00623F90">
        <w:rPr>
          <w:b/>
          <w:i/>
          <w:iCs/>
          <w:lang w:val="fr"/>
        </w:rPr>
        <w:t xml:space="preserve">Objectif de subvention </w:t>
      </w:r>
      <w:r>
        <w:rPr>
          <w:b/>
          <w:i/>
          <w:iCs/>
          <w:lang w:val="fr"/>
        </w:rPr>
        <w:t>3</w:t>
      </w:r>
      <w:r w:rsidR="006C33EB">
        <w:rPr>
          <w:b/>
          <w:i/>
          <w:iCs/>
          <w:lang w:val="fr"/>
        </w:rPr>
        <w:t xml:space="preserve"> </w:t>
      </w:r>
      <w:r w:rsidRPr="00623F90">
        <w:rPr>
          <w:b/>
          <w:i/>
          <w:iCs/>
          <w:lang w:val="fr"/>
        </w:rPr>
        <w:t xml:space="preserve">: </w:t>
      </w:r>
      <w:r w:rsidR="000E3A06">
        <w:rPr>
          <w:b/>
          <w:i/>
          <w:iCs/>
          <w:lang w:val="fr"/>
        </w:rPr>
        <w:t xml:space="preserve">Renforcer la capacité des acteurs locaux de la gouvernance.  </w:t>
      </w:r>
      <w:r w:rsidR="004C0BA2">
        <w:rPr>
          <w:bCs/>
          <w:lang w:val="fr"/>
        </w:rPr>
        <w:t>Les fina</w:t>
      </w:r>
      <w:r w:rsidR="00CF0DA3">
        <w:rPr>
          <w:bCs/>
          <w:lang w:val="fr"/>
        </w:rPr>
        <w:t>n</w:t>
      </w:r>
      <w:r w:rsidR="004C0BA2">
        <w:rPr>
          <w:bCs/>
          <w:lang w:val="fr"/>
        </w:rPr>
        <w:t>cement</w:t>
      </w:r>
      <w:r w:rsidR="009406A1">
        <w:rPr>
          <w:bCs/>
          <w:lang w:val="fr"/>
        </w:rPr>
        <w:t>s</w:t>
      </w:r>
      <w:r w:rsidR="004C0BA2">
        <w:rPr>
          <w:bCs/>
          <w:lang w:val="fr"/>
        </w:rPr>
        <w:t xml:space="preserve"> pour cet </w:t>
      </w:r>
      <w:r w:rsidR="00CF0DA3">
        <w:rPr>
          <w:bCs/>
          <w:lang w:val="fr"/>
        </w:rPr>
        <w:t>objectif peuvent bénéfic</w:t>
      </w:r>
      <w:r w:rsidR="003033F1">
        <w:rPr>
          <w:bCs/>
          <w:lang w:val="fr"/>
        </w:rPr>
        <w:t>ier à l’ensemble des acteurs locaux du développement y compri</w:t>
      </w:r>
      <w:r w:rsidR="00672EF5">
        <w:rPr>
          <w:bCs/>
          <w:lang w:val="fr"/>
        </w:rPr>
        <w:t>s</w:t>
      </w:r>
      <w:r w:rsidR="009406A1">
        <w:rPr>
          <w:bCs/>
          <w:lang w:val="fr"/>
        </w:rPr>
        <w:t> </w:t>
      </w:r>
      <w:r w:rsidR="00672EF5">
        <w:rPr>
          <w:bCs/>
          <w:lang w:val="fr"/>
        </w:rPr>
        <w:t xml:space="preserve">: les communes, les régions, les organisations de la société civile, </w:t>
      </w:r>
      <w:r w:rsidR="0096612A">
        <w:rPr>
          <w:bCs/>
          <w:lang w:val="fr"/>
        </w:rPr>
        <w:t xml:space="preserve">les réseaux, </w:t>
      </w:r>
      <w:r w:rsidR="00672EF5">
        <w:rPr>
          <w:bCs/>
          <w:lang w:val="fr"/>
        </w:rPr>
        <w:t>le secteur privé</w:t>
      </w:r>
      <w:r w:rsidR="00EE78BF">
        <w:rPr>
          <w:bCs/>
          <w:lang w:val="fr"/>
        </w:rPr>
        <w:t xml:space="preserve">, les </w:t>
      </w:r>
      <w:r w:rsidR="008721FC">
        <w:rPr>
          <w:bCs/>
          <w:lang w:val="fr"/>
        </w:rPr>
        <w:t xml:space="preserve">comités de veille citoyenne ainsi que </w:t>
      </w:r>
      <w:r w:rsidR="00FF5A8C">
        <w:rPr>
          <w:bCs/>
          <w:lang w:val="fr"/>
        </w:rPr>
        <w:t>les comités impliqués</w:t>
      </w:r>
      <w:r w:rsidR="008721FC">
        <w:rPr>
          <w:bCs/>
          <w:lang w:val="fr"/>
        </w:rPr>
        <w:t xml:space="preserve"> dans le suivi </w:t>
      </w:r>
      <w:r w:rsidR="003732B6">
        <w:rPr>
          <w:bCs/>
          <w:lang w:val="fr"/>
        </w:rPr>
        <w:t xml:space="preserve">des services </w:t>
      </w:r>
      <w:r w:rsidR="00FF5A8C">
        <w:rPr>
          <w:bCs/>
          <w:lang w:val="fr"/>
        </w:rPr>
        <w:t>soci</w:t>
      </w:r>
      <w:r w:rsidR="003732B6">
        <w:rPr>
          <w:bCs/>
          <w:lang w:val="fr"/>
        </w:rPr>
        <w:t>aux</w:t>
      </w:r>
      <w:r w:rsidR="00FF5A8C">
        <w:rPr>
          <w:bCs/>
          <w:lang w:val="fr"/>
        </w:rPr>
        <w:t xml:space="preserve"> de base</w:t>
      </w:r>
      <w:r w:rsidR="003732B6">
        <w:rPr>
          <w:bCs/>
          <w:lang w:val="fr"/>
        </w:rPr>
        <w:t xml:space="preserve">. </w:t>
      </w:r>
    </w:p>
    <w:p w14:paraId="72C56433" w14:textId="56FFE3F1" w:rsidR="003732B6" w:rsidRDefault="003732B6" w:rsidP="003732B6">
      <w:pPr>
        <w:rPr>
          <w:bCs/>
          <w:lang w:val="fr"/>
        </w:rPr>
      </w:pPr>
      <w:r>
        <w:rPr>
          <w:bCs/>
          <w:lang w:val="fr"/>
        </w:rPr>
        <w:t xml:space="preserve">Des </w:t>
      </w:r>
      <w:r w:rsidRPr="00784478">
        <w:rPr>
          <w:bCs/>
          <w:lang w:val="fr"/>
        </w:rPr>
        <w:t xml:space="preserve">exemples de subventions potentielles </w:t>
      </w:r>
      <w:r>
        <w:rPr>
          <w:bCs/>
          <w:lang w:val="fr"/>
        </w:rPr>
        <w:t>comprennent</w:t>
      </w:r>
      <w:r w:rsidR="009406A1">
        <w:rPr>
          <w:bCs/>
          <w:lang w:val="fr"/>
        </w:rPr>
        <w:t> </w:t>
      </w:r>
      <w:r w:rsidRPr="00784478">
        <w:rPr>
          <w:bCs/>
          <w:lang w:val="fr"/>
        </w:rPr>
        <w:t>:</w:t>
      </w:r>
    </w:p>
    <w:p w14:paraId="659DD370" w14:textId="08576772" w:rsidR="003732B6" w:rsidRDefault="009406A1" w:rsidP="009406A1">
      <w:pPr>
        <w:pStyle w:val="Paragraphedeliste"/>
        <w:numPr>
          <w:ilvl w:val="0"/>
          <w:numId w:val="19"/>
        </w:numPr>
        <w:rPr>
          <w:bCs/>
          <w:lang w:val="fr"/>
        </w:rPr>
      </w:pPr>
      <w:r>
        <w:rPr>
          <w:bCs/>
          <w:lang w:val="fr"/>
        </w:rPr>
        <w:t>Mise en œuvre de programme de formation</w:t>
      </w:r>
      <w:r w:rsidR="00B96068">
        <w:rPr>
          <w:bCs/>
          <w:lang w:val="fr"/>
        </w:rPr>
        <w:t xml:space="preserve">/renforcement des </w:t>
      </w:r>
      <w:r w:rsidR="00375E98">
        <w:rPr>
          <w:bCs/>
          <w:lang w:val="fr"/>
        </w:rPr>
        <w:t>capacités (y compris la formation_</w:t>
      </w:r>
    </w:p>
    <w:p w14:paraId="4050E608" w14:textId="22E89CF5" w:rsidR="00375E98" w:rsidRDefault="00B96068" w:rsidP="009406A1">
      <w:pPr>
        <w:pStyle w:val="Paragraphedeliste"/>
        <w:numPr>
          <w:ilvl w:val="0"/>
          <w:numId w:val="19"/>
        </w:numPr>
        <w:rPr>
          <w:bCs/>
          <w:lang w:val="fr"/>
        </w:rPr>
      </w:pPr>
      <w:r>
        <w:rPr>
          <w:bCs/>
          <w:lang w:val="fr"/>
        </w:rPr>
        <w:t xml:space="preserve">Actions d’échange entre pairs pour partager les </w:t>
      </w:r>
      <w:r w:rsidR="00375E98">
        <w:rPr>
          <w:bCs/>
          <w:lang w:val="fr"/>
        </w:rPr>
        <w:t>meilleures pratiques</w:t>
      </w:r>
      <w:r w:rsidR="00CA5CA9">
        <w:rPr>
          <w:bCs/>
          <w:lang w:val="fr"/>
        </w:rPr>
        <w:t xml:space="preserve">, y compris des </w:t>
      </w:r>
      <w:r w:rsidR="00747B3D">
        <w:rPr>
          <w:bCs/>
          <w:lang w:val="fr"/>
        </w:rPr>
        <w:t>visites</w:t>
      </w:r>
      <w:r w:rsidR="00CA5CA9">
        <w:rPr>
          <w:bCs/>
          <w:lang w:val="fr"/>
        </w:rPr>
        <w:t xml:space="preserve"> d’</w:t>
      </w:r>
      <w:r w:rsidR="00747B3D">
        <w:rPr>
          <w:bCs/>
          <w:lang w:val="fr"/>
        </w:rPr>
        <w:t>é</w:t>
      </w:r>
      <w:r w:rsidR="00CA5CA9">
        <w:rPr>
          <w:bCs/>
          <w:lang w:val="fr"/>
        </w:rPr>
        <w:t>tude</w:t>
      </w:r>
      <w:r w:rsidR="00747B3D">
        <w:rPr>
          <w:bCs/>
          <w:lang w:val="fr"/>
        </w:rPr>
        <w:t>s</w:t>
      </w:r>
    </w:p>
    <w:p w14:paraId="3D5E47F7" w14:textId="29A44383" w:rsidR="00CA5CA9" w:rsidRDefault="00583264" w:rsidP="009406A1">
      <w:pPr>
        <w:pStyle w:val="Paragraphedeliste"/>
        <w:numPr>
          <w:ilvl w:val="0"/>
          <w:numId w:val="19"/>
        </w:numPr>
        <w:rPr>
          <w:bCs/>
          <w:lang w:val="fr"/>
        </w:rPr>
      </w:pPr>
      <w:r>
        <w:rPr>
          <w:bCs/>
          <w:lang w:val="fr"/>
        </w:rPr>
        <w:t>Soutien au développement et/ou</w:t>
      </w:r>
      <w:r w:rsidR="0096612A">
        <w:rPr>
          <w:bCs/>
          <w:lang w:val="fr"/>
        </w:rPr>
        <w:t xml:space="preserve"> </w:t>
      </w:r>
      <w:r>
        <w:rPr>
          <w:bCs/>
          <w:lang w:val="fr"/>
        </w:rPr>
        <w:t xml:space="preserve">à la mise en </w:t>
      </w:r>
      <w:r w:rsidR="0096612A">
        <w:rPr>
          <w:bCs/>
          <w:lang w:val="fr"/>
        </w:rPr>
        <w:t>œuvre</w:t>
      </w:r>
      <w:r>
        <w:rPr>
          <w:bCs/>
          <w:lang w:val="fr"/>
        </w:rPr>
        <w:t xml:space="preserve"> </w:t>
      </w:r>
      <w:r w:rsidR="0096612A">
        <w:rPr>
          <w:bCs/>
          <w:lang w:val="fr"/>
        </w:rPr>
        <w:t>de stratégies de mobilisation des ressources</w:t>
      </w:r>
    </w:p>
    <w:p w14:paraId="0A8EC7BF" w14:textId="259218C9" w:rsidR="0096612A" w:rsidRDefault="0096612A" w:rsidP="009406A1">
      <w:pPr>
        <w:pStyle w:val="Paragraphedeliste"/>
        <w:numPr>
          <w:ilvl w:val="0"/>
          <w:numId w:val="19"/>
        </w:numPr>
        <w:rPr>
          <w:bCs/>
          <w:lang w:val="fr"/>
        </w:rPr>
      </w:pPr>
      <w:r>
        <w:rPr>
          <w:bCs/>
          <w:lang w:val="fr"/>
        </w:rPr>
        <w:t>Soutien</w:t>
      </w:r>
      <w:r w:rsidR="0026299D">
        <w:rPr>
          <w:bCs/>
          <w:lang w:val="fr"/>
        </w:rPr>
        <w:t xml:space="preserve"> au développement de réseaux et de coalitions</w:t>
      </w:r>
    </w:p>
    <w:p w14:paraId="66CB5670" w14:textId="3101F37D" w:rsidR="0026299D" w:rsidRPr="009406A1" w:rsidRDefault="000454A6" w:rsidP="009406A1">
      <w:pPr>
        <w:pStyle w:val="Paragraphedeliste"/>
        <w:numPr>
          <w:ilvl w:val="0"/>
          <w:numId w:val="19"/>
        </w:numPr>
        <w:rPr>
          <w:bCs/>
          <w:lang w:val="fr"/>
        </w:rPr>
      </w:pPr>
      <w:r>
        <w:rPr>
          <w:bCs/>
          <w:lang w:val="fr"/>
        </w:rPr>
        <w:t>Mise</w:t>
      </w:r>
      <w:r w:rsidR="00641986">
        <w:rPr>
          <w:bCs/>
          <w:lang w:val="fr"/>
        </w:rPr>
        <w:t xml:space="preserve"> en</w:t>
      </w:r>
      <w:r>
        <w:rPr>
          <w:bCs/>
          <w:lang w:val="fr"/>
        </w:rPr>
        <w:t xml:space="preserve"> œuvre de stratégies de plaidoyer </w:t>
      </w:r>
      <w:r w:rsidRPr="576557C2">
        <w:rPr>
          <w:lang w:val="fr"/>
        </w:rPr>
        <w:t xml:space="preserve">pour l’amélioration de l’offre de services </w:t>
      </w:r>
    </w:p>
    <w:p w14:paraId="50786FCF" w14:textId="07230038" w:rsidR="00AE1AE5" w:rsidRDefault="000E069C" w:rsidP="2CD47CAE">
      <w:pPr>
        <w:rPr>
          <w:lang w:val="fr-FR"/>
        </w:rPr>
      </w:pPr>
      <w:r w:rsidRPr="00F04999">
        <w:rPr>
          <w:b/>
          <w:bCs/>
          <w:lang w:val="fr-FR"/>
        </w:rPr>
        <w:t>IMPORTA</w:t>
      </w:r>
      <w:r w:rsidR="002E33F0" w:rsidRPr="00F04999">
        <w:rPr>
          <w:b/>
          <w:bCs/>
          <w:lang w:val="fr-FR"/>
        </w:rPr>
        <w:t>N</w:t>
      </w:r>
      <w:r w:rsidRPr="00F04999">
        <w:rPr>
          <w:b/>
          <w:bCs/>
          <w:lang w:val="fr-FR"/>
        </w:rPr>
        <w:t>T :</w:t>
      </w:r>
      <w:r w:rsidRPr="2CD47CAE">
        <w:rPr>
          <w:lang w:val="fr-FR"/>
        </w:rPr>
        <w:t xml:space="preserve"> </w:t>
      </w:r>
      <w:r w:rsidR="002E33F0" w:rsidRPr="2CD47CAE">
        <w:rPr>
          <w:lang w:val="fr-FR"/>
        </w:rPr>
        <w:t xml:space="preserve">Toute demande de financement </w:t>
      </w:r>
      <w:r w:rsidR="00056C80" w:rsidRPr="2CD47CAE">
        <w:rPr>
          <w:lang w:val="fr-FR"/>
        </w:rPr>
        <w:t xml:space="preserve">pour des projets se déroulant sur le territoire d’une </w:t>
      </w:r>
      <w:r w:rsidR="007F08C3" w:rsidRPr="2CD47CAE">
        <w:rPr>
          <w:lang w:val="fr-FR"/>
        </w:rPr>
        <w:t>o</w:t>
      </w:r>
      <w:r w:rsidR="00CA4470" w:rsidRPr="2CD47CAE">
        <w:rPr>
          <w:lang w:val="fr-FR"/>
        </w:rPr>
        <w:t>u</w:t>
      </w:r>
      <w:r w:rsidR="00F04999">
        <w:rPr>
          <w:lang w:val="fr-FR"/>
        </w:rPr>
        <w:t xml:space="preserve"> </w:t>
      </w:r>
      <w:r w:rsidR="007F08C3" w:rsidRPr="2CD47CAE">
        <w:rPr>
          <w:lang w:val="fr-FR"/>
        </w:rPr>
        <w:t xml:space="preserve">plusieurs </w:t>
      </w:r>
      <w:r w:rsidR="00056C80" w:rsidRPr="2CD47CAE">
        <w:rPr>
          <w:lang w:val="fr-FR"/>
        </w:rPr>
        <w:t>commune</w:t>
      </w:r>
      <w:r w:rsidR="007F08C3" w:rsidRPr="2CD47CAE">
        <w:rPr>
          <w:lang w:val="fr-FR"/>
        </w:rPr>
        <w:t>s</w:t>
      </w:r>
      <w:r w:rsidR="00056C80" w:rsidRPr="2CD47CAE">
        <w:rPr>
          <w:lang w:val="fr-FR"/>
        </w:rPr>
        <w:t xml:space="preserve"> devra être accompagnée </w:t>
      </w:r>
      <w:r w:rsidR="007F08C3" w:rsidRPr="2CD47CAE">
        <w:rPr>
          <w:lang w:val="fr-FR"/>
        </w:rPr>
        <w:t>d’</w:t>
      </w:r>
      <w:r w:rsidR="00056C80" w:rsidRPr="2CD47CAE">
        <w:rPr>
          <w:lang w:val="fr-FR"/>
        </w:rPr>
        <w:t>une lett</w:t>
      </w:r>
      <w:r w:rsidR="007F08C3" w:rsidRPr="2CD47CAE">
        <w:rPr>
          <w:lang w:val="fr-FR"/>
        </w:rPr>
        <w:t xml:space="preserve">re de soutien du </w:t>
      </w:r>
      <w:r w:rsidR="00D31FAF" w:rsidRPr="2CD47CAE">
        <w:rPr>
          <w:lang w:val="fr-FR"/>
        </w:rPr>
        <w:t>Maire d</w:t>
      </w:r>
      <w:r w:rsidR="007F08C3" w:rsidRPr="2CD47CAE">
        <w:rPr>
          <w:lang w:val="fr-FR"/>
        </w:rPr>
        <w:t>e la</w:t>
      </w:r>
      <w:r w:rsidR="00D31FAF" w:rsidRPr="2CD47CAE">
        <w:rPr>
          <w:lang w:val="fr-FR"/>
        </w:rPr>
        <w:t>/des commune</w:t>
      </w:r>
      <w:r w:rsidR="001A6A01" w:rsidRPr="2CD47CAE">
        <w:rPr>
          <w:lang w:val="fr-FR"/>
        </w:rPr>
        <w:t>(</w:t>
      </w:r>
      <w:r w:rsidR="00D31FAF" w:rsidRPr="2CD47CAE">
        <w:rPr>
          <w:lang w:val="fr-FR"/>
        </w:rPr>
        <w:t>s</w:t>
      </w:r>
      <w:r w:rsidR="001A6A01" w:rsidRPr="2CD47CAE">
        <w:rPr>
          <w:lang w:val="fr-FR"/>
        </w:rPr>
        <w:t>)</w:t>
      </w:r>
      <w:r w:rsidR="00D31FAF" w:rsidRPr="2CD47CAE">
        <w:rPr>
          <w:lang w:val="fr-FR"/>
        </w:rPr>
        <w:t xml:space="preserve"> concernée</w:t>
      </w:r>
      <w:r w:rsidR="001A6A01" w:rsidRPr="2CD47CAE">
        <w:rPr>
          <w:lang w:val="fr-FR"/>
        </w:rPr>
        <w:t>(</w:t>
      </w:r>
      <w:r w:rsidR="00D31FAF" w:rsidRPr="2CD47CAE">
        <w:rPr>
          <w:lang w:val="fr-FR"/>
        </w:rPr>
        <w:t>s</w:t>
      </w:r>
      <w:r w:rsidR="001A6A01" w:rsidRPr="2CD47CAE">
        <w:rPr>
          <w:lang w:val="fr-FR"/>
        </w:rPr>
        <w:t>)</w:t>
      </w:r>
      <w:r w:rsidR="00D31FAF" w:rsidRPr="2CD47CAE">
        <w:rPr>
          <w:lang w:val="fr-FR"/>
        </w:rPr>
        <w:t xml:space="preserve">. </w:t>
      </w:r>
      <w:r w:rsidR="00056C80" w:rsidRPr="2CD47CAE">
        <w:rPr>
          <w:lang w:val="fr-FR"/>
        </w:rPr>
        <w:t xml:space="preserve"> </w:t>
      </w:r>
    </w:p>
    <w:p w14:paraId="69AE17DE" w14:textId="77777777" w:rsidR="00AE1AE5" w:rsidRPr="00CB7D1D" w:rsidRDefault="00AE1AE5" w:rsidP="2CD47CAE">
      <w:pPr>
        <w:rPr>
          <w:lang w:val="fr-FR"/>
        </w:rPr>
      </w:pPr>
    </w:p>
    <w:p w14:paraId="6D677C63" w14:textId="5B821E61" w:rsidR="00A33139" w:rsidRPr="00E41CE5" w:rsidRDefault="00A33139" w:rsidP="718EBED7">
      <w:pPr>
        <w:pStyle w:val="Paragraphedeliste"/>
        <w:numPr>
          <w:ilvl w:val="0"/>
          <w:numId w:val="13"/>
        </w:numPr>
        <w:contextualSpacing/>
        <w:rPr>
          <w:rFonts w:ascii="Arial" w:hAnsi="Arial"/>
          <w:b/>
          <w:bCs/>
        </w:rPr>
      </w:pPr>
      <w:r w:rsidRPr="6419272F">
        <w:rPr>
          <w:b/>
          <w:bCs/>
          <w:lang w:val="fr"/>
        </w:rPr>
        <w:t xml:space="preserve">Administration du </w:t>
      </w:r>
      <w:r w:rsidR="00641986" w:rsidRPr="6419272F">
        <w:rPr>
          <w:b/>
          <w:bCs/>
          <w:lang w:val="fr"/>
        </w:rPr>
        <w:t>programme de Dons</w:t>
      </w:r>
    </w:p>
    <w:p w14:paraId="361BCC97" w14:textId="700066E0" w:rsidR="00A33139" w:rsidRPr="00A33139" w:rsidRDefault="00A33139" w:rsidP="00C73171">
      <w:pPr>
        <w:rPr>
          <w:rFonts w:ascii="Arial" w:hAnsi="Arial" w:cs="Arial"/>
          <w:lang w:val="fr-FR"/>
        </w:rPr>
      </w:pPr>
      <w:r w:rsidRPr="00784478">
        <w:rPr>
          <w:lang w:val="fr"/>
        </w:rPr>
        <w:lastRenderedPageBreak/>
        <w:t xml:space="preserve">Les subventions aux organisations </w:t>
      </w:r>
      <w:r w:rsidR="00916C05">
        <w:rPr>
          <w:lang w:val="fr"/>
        </w:rPr>
        <w:t>non-</w:t>
      </w:r>
      <w:r w:rsidRPr="00784478">
        <w:rPr>
          <w:lang w:val="fr"/>
        </w:rPr>
        <w:t xml:space="preserve">américaines seront administrées conformément aux </w:t>
      </w:r>
      <w:r w:rsidR="002156F4">
        <w:rPr>
          <w:lang w:val="fr"/>
        </w:rPr>
        <w:t>dispositions s</w:t>
      </w:r>
      <w:r w:rsidRPr="00784478">
        <w:rPr>
          <w:lang w:val="fr"/>
        </w:rPr>
        <w:t>tandard de l’USAID</w:t>
      </w:r>
      <w:r>
        <w:rPr>
          <w:lang w:val="fr"/>
        </w:rPr>
        <w:t xml:space="preserve"> pour les organisations non gouvernementales</w:t>
      </w:r>
      <w:r w:rsidRPr="00784478">
        <w:rPr>
          <w:lang w:val="fr"/>
        </w:rPr>
        <w:t>.</w:t>
      </w:r>
      <w:r w:rsidR="009838B0">
        <w:rPr>
          <w:lang w:val="fr"/>
        </w:rPr>
        <w:t xml:space="preserve"> </w:t>
      </w:r>
      <w:r w:rsidR="00B10893">
        <w:rPr>
          <w:lang w:val="fr"/>
        </w:rPr>
        <w:t xml:space="preserve">Certaines communes et régions </w:t>
      </w:r>
      <w:r w:rsidR="00B10893" w:rsidRPr="5856A869">
        <w:rPr>
          <w:lang w:val="fr"/>
        </w:rPr>
        <w:t xml:space="preserve">(voir Annex 1) </w:t>
      </w:r>
      <w:r w:rsidR="00B10893">
        <w:rPr>
          <w:lang w:val="fr"/>
        </w:rPr>
        <w:t xml:space="preserve">approuvées par USAID </w:t>
      </w:r>
      <w:r w:rsidR="00B10893" w:rsidRPr="2D6DA651">
        <w:rPr>
          <w:lang w:val="fr"/>
        </w:rPr>
        <w:t>pourraient</w:t>
      </w:r>
      <w:r w:rsidR="00B10893">
        <w:rPr>
          <w:lang w:val="fr"/>
        </w:rPr>
        <w:t xml:space="preserve"> recevoir des fonds pour soutenir des activités associées aux objectifs du projet </w:t>
      </w:r>
      <w:proofErr w:type="spellStart"/>
      <w:r w:rsidR="00B10893">
        <w:rPr>
          <w:lang w:val="fr"/>
        </w:rPr>
        <w:t>Jagoranci</w:t>
      </w:r>
      <w:proofErr w:type="spellEnd"/>
      <w:r w:rsidR="00B10893">
        <w:rPr>
          <w:lang w:val="fr"/>
        </w:rPr>
        <w:t>.</w:t>
      </w:r>
      <w:r w:rsidRPr="00784478">
        <w:rPr>
          <w:lang w:val="fr"/>
        </w:rPr>
        <w:t xml:space="preserve"> </w:t>
      </w:r>
    </w:p>
    <w:p w14:paraId="765146CF" w14:textId="77777777" w:rsidR="00A33139" w:rsidRPr="00A33139" w:rsidRDefault="00A33139" w:rsidP="00A33139">
      <w:pPr>
        <w:pStyle w:val="Paragraphedeliste"/>
        <w:numPr>
          <w:ilvl w:val="0"/>
          <w:numId w:val="14"/>
        </w:numPr>
        <w:rPr>
          <w:rFonts w:ascii="Arial" w:hAnsi="Arial"/>
          <w:lang w:val="fr-FR"/>
        </w:rPr>
      </w:pPr>
      <w:r w:rsidRPr="00E41CE5">
        <w:rPr>
          <w:lang w:val="fr"/>
        </w:rPr>
        <w:t xml:space="preserve">Dispositions standard pour les bénéficiaires non gouvernementaux non américains : </w:t>
      </w:r>
    </w:p>
    <w:p w14:paraId="27165D00" w14:textId="77777777" w:rsidR="00A33139" w:rsidRPr="00A33139" w:rsidRDefault="007A0FAD" w:rsidP="00C73171">
      <w:pPr>
        <w:ind w:firstLine="360"/>
        <w:rPr>
          <w:rFonts w:ascii="Arial" w:hAnsi="Arial" w:cs="Arial"/>
          <w:lang w:val="fr-FR"/>
        </w:rPr>
      </w:pPr>
      <w:hyperlink r:id="rId11" w:history="1">
        <w:r w:rsidR="00A33139" w:rsidRPr="0089072C">
          <w:rPr>
            <w:rStyle w:val="Lienhypertexte"/>
            <w:lang w:val="fr"/>
          </w:rPr>
          <w:t>http://usaid.gov/policy/ads/300/303mab.pdf</w:t>
        </w:r>
      </w:hyperlink>
    </w:p>
    <w:p w14:paraId="14BFDF67" w14:textId="77777777" w:rsidR="00C13179" w:rsidRPr="00C13179" w:rsidRDefault="00C13179" w:rsidP="00C73171">
      <w:pPr>
        <w:rPr>
          <w:rFonts w:ascii="Arial" w:hAnsi="Arial" w:cs="Arial"/>
          <w:lang w:val="fr-FR"/>
        </w:rPr>
      </w:pPr>
      <w:r w:rsidRPr="000E3214">
        <w:rPr>
          <w:b/>
          <w:lang w:val="fr"/>
        </w:rPr>
        <w:t xml:space="preserve"> SECTION II - RENSEIGNEMENTS SUR LES PRIX </w:t>
      </w:r>
    </w:p>
    <w:p w14:paraId="1FEA3A47" w14:textId="77777777" w:rsidR="00C13179" w:rsidRPr="000E3214" w:rsidRDefault="00C13179" w:rsidP="00C13179">
      <w:pPr>
        <w:pStyle w:val="Paragraphedeliste"/>
        <w:numPr>
          <w:ilvl w:val="0"/>
          <w:numId w:val="20"/>
        </w:numPr>
        <w:contextualSpacing/>
        <w:rPr>
          <w:rFonts w:ascii="Arial" w:hAnsi="Arial"/>
          <w:b/>
        </w:rPr>
      </w:pPr>
      <w:r w:rsidRPr="000E3214">
        <w:rPr>
          <w:b/>
          <w:lang w:val="fr"/>
        </w:rPr>
        <w:t xml:space="preserve">Niveau de financement estimé </w:t>
      </w:r>
    </w:p>
    <w:p w14:paraId="77CA70AF" w14:textId="263E4B0B" w:rsidR="00C13179" w:rsidRPr="00F04999" w:rsidRDefault="00C13179" w:rsidP="00C73171">
      <w:pPr>
        <w:rPr>
          <w:rFonts w:ascii="Arial" w:hAnsi="Arial" w:cs="Arial"/>
          <w:lang w:val="fr-FR"/>
        </w:rPr>
      </w:pPr>
      <w:r w:rsidRPr="00784478">
        <w:rPr>
          <w:lang w:val="fr"/>
        </w:rPr>
        <w:t xml:space="preserve">Le montant total du financement actuellement disponible pour cette </w:t>
      </w:r>
      <w:r>
        <w:rPr>
          <w:lang w:val="fr"/>
        </w:rPr>
        <w:t>Annonce</w:t>
      </w:r>
      <w:r w:rsidRPr="00784478">
        <w:rPr>
          <w:lang w:val="fr"/>
        </w:rPr>
        <w:t xml:space="preserve"> </w:t>
      </w:r>
      <w:r w:rsidRPr="00F04999">
        <w:rPr>
          <w:lang w:val="fr"/>
        </w:rPr>
        <w:t xml:space="preserve">est d’environ </w:t>
      </w:r>
      <w:r w:rsidR="00E52E97" w:rsidRPr="00EB19DB">
        <w:rPr>
          <w:b/>
          <w:bCs/>
          <w:lang w:val="fr"/>
        </w:rPr>
        <w:t>87.900.000</w:t>
      </w:r>
      <w:r w:rsidR="00E52E97">
        <w:rPr>
          <w:b/>
          <w:bCs/>
          <w:lang w:val="fr"/>
        </w:rPr>
        <w:t xml:space="preserve"> FCFA</w:t>
      </w:r>
      <w:r w:rsidR="00E52E97" w:rsidRPr="5856A869">
        <w:rPr>
          <w:b/>
          <w:bCs/>
          <w:lang w:val="fr"/>
        </w:rPr>
        <w:t xml:space="preserve"> </w:t>
      </w:r>
      <w:r w:rsidR="00385C13" w:rsidRPr="5856A869">
        <w:rPr>
          <w:lang w:val="fr"/>
        </w:rPr>
        <w:t xml:space="preserve">pour </w:t>
      </w:r>
      <w:r w:rsidR="0027446B" w:rsidRPr="5856A869">
        <w:rPr>
          <w:lang w:val="fr"/>
        </w:rPr>
        <w:t xml:space="preserve">des </w:t>
      </w:r>
      <w:r w:rsidR="003D6469" w:rsidRPr="5856A869">
        <w:rPr>
          <w:lang w:val="fr"/>
        </w:rPr>
        <w:t>financements</w:t>
      </w:r>
      <w:r w:rsidR="0027446B" w:rsidRPr="5856A869">
        <w:rPr>
          <w:lang w:val="fr"/>
        </w:rPr>
        <w:t xml:space="preserve"> individuels entre </w:t>
      </w:r>
      <w:r w:rsidR="000D311F" w:rsidRPr="5856A869">
        <w:rPr>
          <w:b/>
          <w:bCs/>
          <w:lang w:val="fr"/>
        </w:rPr>
        <w:t>2.900.</w:t>
      </w:r>
      <w:r w:rsidR="0027446B" w:rsidRPr="5856A869">
        <w:rPr>
          <w:b/>
          <w:bCs/>
          <w:lang w:val="fr"/>
        </w:rPr>
        <w:t xml:space="preserve">000 </w:t>
      </w:r>
      <w:r w:rsidR="000D311F" w:rsidRPr="5856A869">
        <w:rPr>
          <w:b/>
          <w:bCs/>
          <w:lang w:val="fr"/>
        </w:rPr>
        <w:t xml:space="preserve">FCFA </w:t>
      </w:r>
      <w:r w:rsidR="0027446B" w:rsidRPr="5856A869">
        <w:rPr>
          <w:b/>
          <w:bCs/>
          <w:lang w:val="fr"/>
        </w:rPr>
        <w:t xml:space="preserve">et </w:t>
      </w:r>
      <w:r w:rsidR="000D311F" w:rsidRPr="5856A869">
        <w:rPr>
          <w:b/>
          <w:bCs/>
          <w:lang w:val="fr"/>
        </w:rPr>
        <w:t>14.600.</w:t>
      </w:r>
      <w:r w:rsidR="0027446B" w:rsidRPr="5856A869">
        <w:rPr>
          <w:b/>
          <w:bCs/>
          <w:lang w:val="fr"/>
        </w:rPr>
        <w:t>000</w:t>
      </w:r>
      <w:r w:rsidR="000D311F" w:rsidRPr="5856A869">
        <w:rPr>
          <w:b/>
          <w:bCs/>
          <w:lang w:val="fr"/>
        </w:rPr>
        <w:t xml:space="preserve"> FCFA</w:t>
      </w:r>
      <w:r w:rsidR="004A67FE" w:rsidRPr="5856A869">
        <w:rPr>
          <w:lang w:val="fr"/>
        </w:rPr>
        <w:t>.</w:t>
      </w:r>
      <w:r w:rsidRPr="00F04999">
        <w:rPr>
          <w:lang w:val="fr"/>
        </w:rPr>
        <w:t xml:space="preserve"> CPI/</w:t>
      </w:r>
      <w:proofErr w:type="spellStart"/>
      <w:r w:rsidRPr="00F04999">
        <w:rPr>
          <w:i/>
          <w:iCs/>
          <w:lang w:val="fr"/>
        </w:rPr>
        <w:t>Jagoranci</w:t>
      </w:r>
      <w:proofErr w:type="spellEnd"/>
      <w:r w:rsidRPr="00F04999">
        <w:rPr>
          <w:lang w:val="fr"/>
        </w:rPr>
        <w:t xml:space="preserve"> peut choisir de financer entièrement ou progressivement la ou les options sélectionnées.  CPI/</w:t>
      </w:r>
      <w:proofErr w:type="spellStart"/>
      <w:r w:rsidRPr="00F04999">
        <w:rPr>
          <w:i/>
          <w:iCs/>
          <w:lang w:val="fr"/>
        </w:rPr>
        <w:t>Jagoranci</w:t>
      </w:r>
      <w:proofErr w:type="spellEnd"/>
      <w:r w:rsidRPr="00F04999">
        <w:rPr>
          <w:lang w:val="fr"/>
        </w:rPr>
        <w:t xml:space="preserve"> prévoit d’accorder</w:t>
      </w:r>
      <w:r w:rsidR="00DE360A" w:rsidRPr="00F04999">
        <w:rPr>
          <w:lang w:val="fr"/>
        </w:rPr>
        <w:t xml:space="preserve"> une vingtaine de dons</w:t>
      </w:r>
      <w:r w:rsidRPr="00F04999">
        <w:rPr>
          <w:lang w:val="fr"/>
        </w:rPr>
        <w:t xml:space="preserve">.  Le nombre de </w:t>
      </w:r>
      <w:r w:rsidR="00DE360A" w:rsidRPr="00F04999">
        <w:rPr>
          <w:lang w:val="fr"/>
        </w:rPr>
        <w:t>subventions</w:t>
      </w:r>
      <w:r w:rsidRPr="00F04999">
        <w:rPr>
          <w:lang w:val="fr"/>
        </w:rPr>
        <w:t xml:space="preserve"> et le montant du financement disponible sont sujets à changement. </w:t>
      </w:r>
    </w:p>
    <w:p w14:paraId="2C51E0F0" w14:textId="385E6928" w:rsidR="00C13179" w:rsidRPr="00F04999" w:rsidRDefault="00C13179" w:rsidP="00C13179">
      <w:pPr>
        <w:pStyle w:val="Paragraphedeliste"/>
        <w:numPr>
          <w:ilvl w:val="0"/>
          <w:numId w:val="20"/>
        </w:numPr>
        <w:contextualSpacing/>
        <w:rPr>
          <w:rFonts w:ascii="Arial" w:hAnsi="Arial"/>
          <w:b/>
          <w:lang w:val="fr-FR"/>
        </w:rPr>
      </w:pPr>
      <w:r w:rsidRPr="00F04999">
        <w:rPr>
          <w:b/>
          <w:lang w:val="fr"/>
        </w:rPr>
        <w:t>Date de début prévue de ce</w:t>
      </w:r>
      <w:r w:rsidR="004E05A2">
        <w:rPr>
          <w:b/>
          <w:lang w:val="fr"/>
        </w:rPr>
        <w:t xml:space="preserve"> </w:t>
      </w:r>
      <w:r w:rsidR="004E05A2" w:rsidRPr="218F13C6">
        <w:rPr>
          <w:b/>
          <w:bCs/>
          <w:lang w:val="fr"/>
        </w:rPr>
        <w:t>financement</w:t>
      </w:r>
      <w:r w:rsidRPr="00F04999">
        <w:rPr>
          <w:b/>
          <w:lang w:val="fr"/>
        </w:rPr>
        <w:t xml:space="preserve"> et période de rendement </w:t>
      </w:r>
    </w:p>
    <w:p w14:paraId="1F29CE20" w14:textId="58C9B32E" w:rsidR="00AA5DCA" w:rsidRDefault="00C13179" w:rsidP="00AA5DCA">
      <w:pPr>
        <w:rPr>
          <w:b/>
          <w:lang w:val="fr"/>
        </w:rPr>
      </w:pPr>
      <w:r w:rsidRPr="00F04999">
        <w:rPr>
          <w:lang w:val="fr"/>
        </w:rPr>
        <w:t>CPI/</w:t>
      </w:r>
      <w:proofErr w:type="spellStart"/>
      <w:r w:rsidRPr="00F04999">
        <w:rPr>
          <w:i/>
          <w:iCs/>
          <w:lang w:val="fr"/>
        </w:rPr>
        <w:t>Jagoranci</w:t>
      </w:r>
      <w:proofErr w:type="spellEnd"/>
      <w:r w:rsidRPr="00F04999">
        <w:rPr>
          <w:lang w:val="fr"/>
        </w:rPr>
        <w:t xml:space="preserve"> prévoit </w:t>
      </w:r>
      <w:r w:rsidR="00A56738">
        <w:rPr>
          <w:lang w:val="fr"/>
        </w:rPr>
        <w:t xml:space="preserve">octroyer les fonds </w:t>
      </w:r>
      <w:r w:rsidR="00A56738" w:rsidRPr="628254C1">
        <w:rPr>
          <w:lang w:val="fr"/>
        </w:rPr>
        <w:t>à</w:t>
      </w:r>
      <w:r w:rsidR="00A56738">
        <w:rPr>
          <w:lang w:val="fr"/>
        </w:rPr>
        <w:t xml:space="preserve"> partir de juillet 2022</w:t>
      </w:r>
      <w:r w:rsidR="00A56738" w:rsidRPr="5856A869">
        <w:rPr>
          <w:lang w:val="fr"/>
        </w:rPr>
        <w:t xml:space="preserve"> jusqu’</w:t>
      </w:r>
      <w:proofErr w:type="spellStart"/>
      <w:r w:rsidR="00A56738" w:rsidRPr="5856A869">
        <w:rPr>
          <w:lang w:val="fr"/>
        </w:rPr>
        <w:t>a</w:t>
      </w:r>
      <w:proofErr w:type="spellEnd"/>
      <w:r w:rsidR="00A56738" w:rsidRPr="5856A869">
        <w:rPr>
          <w:lang w:val="fr"/>
        </w:rPr>
        <w:t xml:space="preserve"> juillet 2023</w:t>
      </w:r>
      <w:r w:rsidR="00B83B8F" w:rsidRPr="5856A869">
        <w:rPr>
          <w:lang w:val="fr"/>
        </w:rPr>
        <w:t>.</w:t>
      </w:r>
      <w:r w:rsidR="00B83B8F">
        <w:rPr>
          <w:lang w:val="fr"/>
        </w:rPr>
        <w:t xml:space="preserve"> </w:t>
      </w:r>
      <w:r w:rsidR="00834995">
        <w:rPr>
          <w:lang w:val="fr"/>
        </w:rPr>
        <w:t xml:space="preserve">Plusieurs financements auront lieu </w:t>
      </w:r>
      <w:r w:rsidR="00834995" w:rsidRPr="5856A869">
        <w:rPr>
          <w:lang w:val="fr"/>
        </w:rPr>
        <w:t>pendant l’année. Chaque activité pourrait</w:t>
      </w:r>
      <w:r w:rsidR="00AA5DCA">
        <w:rPr>
          <w:lang w:val="fr"/>
        </w:rPr>
        <w:t xml:space="preserve"> dur</w:t>
      </w:r>
      <w:r w:rsidR="00752115">
        <w:rPr>
          <w:lang w:val="fr"/>
        </w:rPr>
        <w:t>er</w:t>
      </w:r>
      <w:r w:rsidR="00834995" w:rsidRPr="5856A869">
        <w:rPr>
          <w:lang w:val="fr"/>
        </w:rPr>
        <w:t xml:space="preserve"> d’un mois </w:t>
      </w:r>
      <w:r w:rsidR="008B5C63">
        <w:rPr>
          <w:lang w:val="fr"/>
        </w:rPr>
        <w:t>à</w:t>
      </w:r>
      <w:r w:rsidR="00834995" w:rsidRPr="5856A869">
        <w:rPr>
          <w:lang w:val="fr"/>
        </w:rPr>
        <w:t xml:space="preserve"> </w:t>
      </w:r>
      <w:r w:rsidR="00AA5DCA">
        <w:rPr>
          <w:lang w:val="fr"/>
        </w:rPr>
        <w:t>quatre (4)</w:t>
      </w:r>
      <w:r w:rsidR="00834995" w:rsidRPr="5856A869">
        <w:rPr>
          <w:lang w:val="fr"/>
        </w:rPr>
        <w:t xml:space="preserve"> mois </w:t>
      </w:r>
    </w:p>
    <w:p w14:paraId="15C415E5" w14:textId="5BC49234" w:rsidR="00C13179" w:rsidRPr="006744A0" w:rsidRDefault="00C13179" w:rsidP="006744A0">
      <w:pPr>
        <w:rPr>
          <w:rFonts w:ascii="Arial" w:hAnsi="Arial"/>
          <w:b/>
          <w:lang w:val="fr-FR"/>
        </w:rPr>
      </w:pPr>
      <w:r w:rsidRPr="00F04999">
        <w:rPr>
          <w:b/>
          <w:lang w:val="fr"/>
        </w:rPr>
        <w:t xml:space="preserve">Type de </w:t>
      </w:r>
      <w:r w:rsidR="007E2C83" w:rsidRPr="00F04999">
        <w:rPr>
          <w:b/>
          <w:lang w:val="fr"/>
        </w:rPr>
        <w:t>subvention</w:t>
      </w:r>
    </w:p>
    <w:p w14:paraId="1E88B674" w14:textId="1BD33C32" w:rsidR="00C13179" w:rsidRPr="00F04999" w:rsidRDefault="00C13179" w:rsidP="00C73171">
      <w:pPr>
        <w:rPr>
          <w:lang w:val="fr"/>
        </w:rPr>
      </w:pPr>
      <w:r w:rsidRPr="00F04999">
        <w:rPr>
          <w:lang w:val="fr"/>
        </w:rPr>
        <w:t>CPI/</w:t>
      </w:r>
      <w:proofErr w:type="spellStart"/>
      <w:r w:rsidRPr="00F04999">
        <w:rPr>
          <w:i/>
          <w:iCs/>
          <w:lang w:val="fr"/>
        </w:rPr>
        <w:t>Jagoranci</w:t>
      </w:r>
      <w:proofErr w:type="spellEnd"/>
      <w:r w:rsidRPr="00F04999">
        <w:rPr>
          <w:lang w:val="fr"/>
        </w:rPr>
        <w:t xml:space="preserve"> prévoit accorder environ </w:t>
      </w:r>
      <w:r w:rsidRPr="5856A869">
        <w:rPr>
          <w:lang w:val="fr"/>
        </w:rPr>
        <w:t xml:space="preserve">un a </w:t>
      </w:r>
      <w:r w:rsidR="0003080D" w:rsidRPr="00F04999">
        <w:rPr>
          <w:lang w:val="fr"/>
        </w:rPr>
        <w:t>vingt</w:t>
      </w:r>
      <w:r w:rsidRPr="00F04999">
        <w:rPr>
          <w:lang w:val="fr"/>
        </w:rPr>
        <w:t xml:space="preserve"> subventions</w:t>
      </w:r>
      <w:r w:rsidR="0003080D" w:rsidRPr="00F04999">
        <w:rPr>
          <w:lang w:val="fr"/>
        </w:rPr>
        <w:t>/dons</w:t>
      </w:r>
      <w:r w:rsidRPr="00F04999">
        <w:rPr>
          <w:lang w:val="fr"/>
        </w:rPr>
        <w:t xml:space="preserve"> (ci-après appelées Accord</w:t>
      </w:r>
      <w:r w:rsidR="0003080D" w:rsidRPr="00F04999">
        <w:rPr>
          <w:lang w:val="fr"/>
        </w:rPr>
        <w:t xml:space="preserve"> de Dons</w:t>
      </w:r>
      <w:r w:rsidRPr="00F04999">
        <w:rPr>
          <w:lang w:val="fr"/>
        </w:rPr>
        <w:t xml:space="preserve">) pour financer les demandes retenues soumises en réponse à la présente </w:t>
      </w:r>
      <w:r w:rsidR="0003080D" w:rsidRPr="00F04999">
        <w:rPr>
          <w:lang w:val="fr"/>
        </w:rPr>
        <w:t>annonce</w:t>
      </w:r>
      <w:r w:rsidRPr="00F04999">
        <w:rPr>
          <w:lang w:val="fr"/>
        </w:rPr>
        <w:t xml:space="preserve">. </w:t>
      </w:r>
      <w:r w:rsidRPr="5856A869">
        <w:rPr>
          <w:lang w:val="fr"/>
        </w:rPr>
        <w:t xml:space="preserve">Chaque subvention pourrait </w:t>
      </w:r>
      <w:r w:rsidR="00096ADD" w:rsidRPr="5856A869">
        <w:rPr>
          <w:lang w:val="fr"/>
        </w:rPr>
        <w:t>être</w:t>
      </w:r>
      <w:r w:rsidRPr="5856A869">
        <w:rPr>
          <w:lang w:val="fr"/>
        </w:rPr>
        <w:t xml:space="preserve"> d’un</w:t>
      </w:r>
      <w:r w:rsidR="001577AD">
        <w:rPr>
          <w:lang w:val="fr"/>
        </w:rPr>
        <w:t>e durée d’un</w:t>
      </w:r>
      <w:r w:rsidRPr="5856A869">
        <w:rPr>
          <w:lang w:val="fr"/>
        </w:rPr>
        <w:t xml:space="preserve"> </w:t>
      </w:r>
      <w:r w:rsidR="001577AD">
        <w:rPr>
          <w:lang w:val="fr"/>
        </w:rPr>
        <w:t>à</w:t>
      </w:r>
      <w:r w:rsidRPr="5856A869">
        <w:rPr>
          <w:lang w:val="fr"/>
        </w:rPr>
        <w:t xml:space="preserve"> </w:t>
      </w:r>
      <w:r w:rsidR="001577AD">
        <w:rPr>
          <w:lang w:val="fr"/>
        </w:rPr>
        <w:t>quatre (</w:t>
      </w:r>
      <w:r w:rsidRPr="5856A869">
        <w:rPr>
          <w:lang w:val="fr"/>
        </w:rPr>
        <w:t>4</w:t>
      </w:r>
      <w:r w:rsidR="001577AD">
        <w:rPr>
          <w:lang w:val="fr"/>
        </w:rPr>
        <w:t xml:space="preserve">) </w:t>
      </w:r>
      <w:r w:rsidRPr="5856A869">
        <w:rPr>
          <w:lang w:val="fr"/>
        </w:rPr>
        <w:t>mois</w:t>
      </w:r>
      <w:r w:rsidR="001577AD">
        <w:rPr>
          <w:lang w:val="fr"/>
        </w:rPr>
        <w:t xml:space="preserve">. </w:t>
      </w:r>
    </w:p>
    <w:p w14:paraId="7DCC45D2" w14:textId="4164F8E5" w:rsidR="00C13179" w:rsidRPr="00A47B06" w:rsidRDefault="00C13179" w:rsidP="00C73171">
      <w:pPr>
        <w:rPr>
          <w:rFonts w:ascii="Arial" w:hAnsi="Arial" w:cs="Arial"/>
          <w:b/>
          <w:lang w:val="fr-FR"/>
        </w:rPr>
      </w:pPr>
      <w:r w:rsidRPr="000E3214">
        <w:rPr>
          <w:b/>
          <w:lang w:val="fr"/>
        </w:rPr>
        <w:t xml:space="preserve">SECTION III - </w:t>
      </w:r>
      <w:r w:rsidR="0003080D">
        <w:rPr>
          <w:b/>
          <w:lang w:val="fr"/>
        </w:rPr>
        <w:t>INFORMATION</w:t>
      </w:r>
      <w:r w:rsidRPr="000E3214">
        <w:rPr>
          <w:b/>
          <w:lang w:val="fr"/>
        </w:rPr>
        <w:t xml:space="preserve"> SUR L’</w:t>
      </w:r>
      <w:r w:rsidR="00A47B06">
        <w:rPr>
          <w:b/>
          <w:lang w:val="fr"/>
        </w:rPr>
        <w:t>EG</w:t>
      </w:r>
      <w:r w:rsidRPr="000E3214">
        <w:rPr>
          <w:b/>
          <w:lang w:val="fr"/>
        </w:rPr>
        <w:t xml:space="preserve">IBILITÉ </w:t>
      </w:r>
    </w:p>
    <w:p w14:paraId="209F86A5" w14:textId="77777777" w:rsidR="00C13179" w:rsidRPr="00C13179" w:rsidRDefault="00C13179" w:rsidP="00C13179">
      <w:pPr>
        <w:pStyle w:val="Paragraphedeliste"/>
        <w:numPr>
          <w:ilvl w:val="0"/>
          <w:numId w:val="21"/>
        </w:numPr>
        <w:contextualSpacing/>
        <w:rPr>
          <w:rFonts w:ascii="Arial" w:hAnsi="Arial"/>
          <w:lang w:val="fr-FR"/>
        </w:rPr>
      </w:pPr>
      <w:r w:rsidRPr="000E3214">
        <w:rPr>
          <w:b/>
          <w:lang w:val="fr"/>
        </w:rPr>
        <w:t>Types d’entités pouvant présenter une demande</w:t>
      </w:r>
    </w:p>
    <w:p w14:paraId="682AAED4" w14:textId="03F56F04" w:rsidR="00C13179" w:rsidRPr="0001603F" w:rsidRDefault="00C13179" w:rsidP="00C73171">
      <w:pPr>
        <w:rPr>
          <w:lang w:val="fr"/>
        </w:rPr>
      </w:pPr>
      <w:r w:rsidRPr="6419272F">
        <w:rPr>
          <w:lang w:val="fr"/>
        </w:rPr>
        <w:t>Cet APS est publié sous forme d’avis public pour s’assurer que toutes les organisations intéressées et qualifiées ont une chance équitable de soumettre des demandes de financement. Les organisations admissibles pourraient comprendre, par exemple, des fondations, des organisations non gouvernementales, des organisations confessionnelles, des organisations communautaires, des organisations de pays d’accueil, des organisations privées affiliées à des établissements universitaires publics et des organisations non gouvernementales internationales, des entreprises privées, des associations professionnelles et des consortiums susmentionnés. CPI/</w:t>
      </w:r>
      <w:proofErr w:type="spellStart"/>
      <w:r w:rsidRPr="6419272F">
        <w:rPr>
          <w:i/>
          <w:iCs/>
          <w:lang w:val="fr"/>
        </w:rPr>
        <w:t>Jagoranci</w:t>
      </w:r>
      <w:proofErr w:type="spellEnd"/>
      <w:r w:rsidRPr="6419272F">
        <w:rPr>
          <w:lang w:val="fr"/>
        </w:rPr>
        <w:t xml:space="preserve"> une approche qui établit des partenariats avec plusieurs organisations partenaires et les intègre dans des institutions héritées capables de soutenir des projets de développement à l’avenir. Des organisations non gouvernementales enregistrées hors des Etats-Unis et les associations </w:t>
      </w:r>
      <w:r w:rsidR="00671982" w:rsidRPr="6419272F">
        <w:rPr>
          <w:lang w:val="fr"/>
        </w:rPr>
        <w:t>à</w:t>
      </w:r>
      <w:r w:rsidRPr="6419272F">
        <w:rPr>
          <w:lang w:val="fr"/>
        </w:rPr>
        <w:t xml:space="preserve"> but non lucratif d</w:t>
      </w:r>
      <w:r w:rsidR="00671982" w:rsidRPr="6419272F">
        <w:rPr>
          <w:lang w:val="fr"/>
        </w:rPr>
        <w:t>é</w:t>
      </w:r>
      <w:r w:rsidRPr="6419272F">
        <w:rPr>
          <w:lang w:val="fr"/>
        </w:rPr>
        <w:t xml:space="preserve">sireuses de renoncer leurs profits peuvent présenter une demande. </w:t>
      </w:r>
    </w:p>
    <w:p w14:paraId="54109757" w14:textId="77777777" w:rsidR="00E67C10" w:rsidRPr="000E3214" w:rsidRDefault="00E67C10" w:rsidP="00E67C10">
      <w:pPr>
        <w:pStyle w:val="Paragraphedeliste"/>
        <w:numPr>
          <w:ilvl w:val="0"/>
          <w:numId w:val="22"/>
        </w:numPr>
        <w:contextualSpacing/>
        <w:rPr>
          <w:rFonts w:ascii="Arial" w:hAnsi="Arial"/>
          <w:b/>
        </w:rPr>
      </w:pPr>
      <w:r w:rsidRPr="000E3214">
        <w:rPr>
          <w:b/>
          <w:lang w:val="fr"/>
        </w:rPr>
        <w:lastRenderedPageBreak/>
        <w:t xml:space="preserve">Nouveaux partenaires potentiels </w:t>
      </w:r>
    </w:p>
    <w:p w14:paraId="1B8AC1E5" w14:textId="77777777" w:rsidR="00E67C10" w:rsidRPr="00E67C10" w:rsidRDefault="00E67C10" w:rsidP="00C73171">
      <w:pPr>
        <w:rPr>
          <w:rFonts w:ascii="Arial" w:hAnsi="Arial" w:cs="Arial"/>
          <w:lang w:val="fr-FR"/>
        </w:rPr>
      </w:pPr>
      <w:r>
        <w:rPr>
          <w:lang w:val="fr"/>
        </w:rPr>
        <w:t>CPI</w:t>
      </w:r>
      <w:r w:rsidRPr="00A57D39">
        <w:rPr>
          <w:lang w:val="fr"/>
        </w:rPr>
        <w:t>/</w:t>
      </w:r>
      <w:proofErr w:type="spellStart"/>
      <w:r w:rsidRPr="00A57D39">
        <w:rPr>
          <w:i/>
          <w:iCs/>
          <w:lang w:val="fr"/>
        </w:rPr>
        <w:t>Jagoranci</w:t>
      </w:r>
      <w:proofErr w:type="spellEnd"/>
      <w:r w:rsidRPr="00784478">
        <w:rPr>
          <w:lang w:val="fr"/>
        </w:rPr>
        <w:t xml:space="preserve"> encourage fortement les candidatures de nouveaux partenaires potentiels. </w:t>
      </w:r>
    </w:p>
    <w:p w14:paraId="353D2723" w14:textId="77777777" w:rsidR="00E67C10" w:rsidRPr="00E80139" w:rsidRDefault="00E67C10" w:rsidP="00E67C10">
      <w:pPr>
        <w:pStyle w:val="Paragraphedeliste"/>
        <w:numPr>
          <w:ilvl w:val="0"/>
          <w:numId w:val="22"/>
        </w:numPr>
        <w:contextualSpacing/>
        <w:rPr>
          <w:rFonts w:ascii="Arial" w:hAnsi="Arial"/>
          <w:b/>
        </w:rPr>
      </w:pPr>
      <w:r w:rsidRPr="00E80139">
        <w:rPr>
          <w:b/>
          <w:lang w:val="fr"/>
        </w:rPr>
        <w:t xml:space="preserve">Partage des coûts </w:t>
      </w:r>
    </w:p>
    <w:p w14:paraId="0613455B" w14:textId="1B3E74DD" w:rsidR="00E67C10" w:rsidRPr="00F708B7" w:rsidRDefault="00E67C10" w:rsidP="00C73171">
      <w:pPr>
        <w:rPr>
          <w:rFonts w:ascii="Arial" w:hAnsi="Arial" w:cs="Arial"/>
          <w:lang w:val="fr-FR"/>
        </w:rPr>
      </w:pPr>
      <w:r w:rsidRPr="00F708B7">
        <w:rPr>
          <w:lang w:val="fr"/>
        </w:rPr>
        <w:t>Le partage des coûts n’est pas requis</w:t>
      </w:r>
      <w:r w:rsidR="00972D1B" w:rsidRPr="00F708B7">
        <w:rPr>
          <w:lang w:val="fr"/>
        </w:rPr>
        <w:t xml:space="preserve"> mais encouragé.  En particulier, CPI/</w:t>
      </w:r>
      <w:proofErr w:type="spellStart"/>
      <w:r w:rsidR="00972D1B" w:rsidRPr="00F708B7">
        <w:rPr>
          <w:lang w:val="fr"/>
        </w:rPr>
        <w:t>Jagoranci</w:t>
      </w:r>
      <w:proofErr w:type="spellEnd"/>
      <w:r w:rsidR="00972D1B" w:rsidRPr="00F708B7">
        <w:rPr>
          <w:lang w:val="fr"/>
        </w:rPr>
        <w:t xml:space="preserve"> encourage les </w:t>
      </w:r>
      <w:r w:rsidR="00C817DD" w:rsidRPr="00F708B7">
        <w:rPr>
          <w:lang w:val="fr"/>
        </w:rPr>
        <w:t>soumissionnaires</w:t>
      </w:r>
      <w:r w:rsidR="00972D1B" w:rsidRPr="00F708B7">
        <w:rPr>
          <w:lang w:val="fr"/>
        </w:rPr>
        <w:t xml:space="preserve"> à </w:t>
      </w:r>
      <w:r w:rsidR="00C817DD" w:rsidRPr="00F708B7">
        <w:rPr>
          <w:lang w:val="fr"/>
        </w:rPr>
        <w:t>inclure toute contributions des communautés et inst</w:t>
      </w:r>
      <w:r w:rsidR="00A62979" w:rsidRPr="00F708B7">
        <w:rPr>
          <w:lang w:val="fr"/>
        </w:rPr>
        <w:t>it</w:t>
      </w:r>
      <w:r w:rsidR="00C817DD" w:rsidRPr="00F708B7">
        <w:rPr>
          <w:lang w:val="fr"/>
        </w:rPr>
        <w:t xml:space="preserve">utions locales à la mise en </w:t>
      </w:r>
      <w:r w:rsidR="001D6DE3" w:rsidRPr="00F708B7">
        <w:rPr>
          <w:lang w:val="fr"/>
        </w:rPr>
        <w:t>œuvre</w:t>
      </w:r>
      <w:r w:rsidR="00C817DD" w:rsidRPr="00F708B7">
        <w:rPr>
          <w:lang w:val="fr"/>
        </w:rPr>
        <w:t xml:space="preserve"> de l’a</w:t>
      </w:r>
      <w:r w:rsidR="001D6DE3" w:rsidRPr="00F708B7">
        <w:rPr>
          <w:lang w:val="fr"/>
        </w:rPr>
        <w:t>ctiv</w:t>
      </w:r>
      <w:r w:rsidR="00C817DD" w:rsidRPr="00F708B7">
        <w:rPr>
          <w:lang w:val="fr"/>
        </w:rPr>
        <w:t xml:space="preserve">ité. </w:t>
      </w:r>
      <w:r w:rsidR="001F1FFC" w:rsidRPr="00F708B7">
        <w:rPr>
          <w:lang w:val="fr"/>
        </w:rPr>
        <w:t xml:space="preserve">Les </w:t>
      </w:r>
      <w:r w:rsidR="001D6DE3" w:rsidRPr="00F708B7">
        <w:rPr>
          <w:lang w:val="fr"/>
        </w:rPr>
        <w:t>contribution</w:t>
      </w:r>
      <w:r w:rsidR="001F1FFC" w:rsidRPr="00F708B7">
        <w:rPr>
          <w:lang w:val="fr"/>
        </w:rPr>
        <w:t>s</w:t>
      </w:r>
      <w:r w:rsidR="001D6DE3" w:rsidRPr="00F708B7">
        <w:rPr>
          <w:lang w:val="fr"/>
        </w:rPr>
        <w:t xml:space="preserve"> d’autres bailleurs de fonds </w:t>
      </w:r>
      <w:r w:rsidR="001F1FFC" w:rsidRPr="00F708B7">
        <w:rPr>
          <w:lang w:val="fr"/>
        </w:rPr>
        <w:t>sont également encouragées.</w:t>
      </w:r>
    </w:p>
    <w:p w14:paraId="2C586D28" w14:textId="77777777" w:rsidR="00E67C10" w:rsidRPr="00E67C10" w:rsidRDefault="00E67C10" w:rsidP="00C73171">
      <w:pPr>
        <w:rPr>
          <w:rFonts w:ascii="Arial" w:hAnsi="Arial" w:cs="Arial"/>
          <w:b/>
          <w:lang w:val="fr-FR"/>
        </w:rPr>
      </w:pPr>
      <w:r w:rsidRPr="00E80139">
        <w:rPr>
          <w:b/>
          <w:lang w:val="fr"/>
        </w:rPr>
        <w:t xml:space="preserve">SECTION IV - RENSEIGNEMENTS SUR LA DEMANDE ET LA SOUMISSION </w:t>
      </w:r>
    </w:p>
    <w:p w14:paraId="57605ABE" w14:textId="77777777" w:rsidR="00E67C10" w:rsidRPr="00E80139" w:rsidRDefault="00E67C10" w:rsidP="00E67C10">
      <w:pPr>
        <w:pStyle w:val="Paragraphedeliste"/>
        <w:numPr>
          <w:ilvl w:val="0"/>
          <w:numId w:val="23"/>
        </w:numPr>
        <w:contextualSpacing/>
        <w:rPr>
          <w:rFonts w:ascii="Arial" w:hAnsi="Arial"/>
          <w:b/>
        </w:rPr>
      </w:pPr>
      <w:r w:rsidRPr="00E80139">
        <w:rPr>
          <w:b/>
          <w:lang w:val="fr"/>
        </w:rPr>
        <w:t xml:space="preserve"> Processus de demande </w:t>
      </w:r>
    </w:p>
    <w:p w14:paraId="2686023E" w14:textId="433DE782" w:rsidR="00E67C10" w:rsidRPr="00F708B7" w:rsidRDefault="00E67C10" w:rsidP="00C73171">
      <w:pPr>
        <w:rPr>
          <w:rFonts w:ascii="Arial" w:hAnsi="Arial" w:cs="Arial"/>
          <w:lang w:val="fr-FR"/>
        </w:rPr>
      </w:pPr>
      <w:r>
        <w:rPr>
          <w:lang w:val="fr"/>
        </w:rPr>
        <w:t>CPI</w:t>
      </w:r>
      <w:r w:rsidRPr="00A57D39">
        <w:rPr>
          <w:lang w:val="fr"/>
        </w:rPr>
        <w:t>/</w:t>
      </w:r>
      <w:proofErr w:type="spellStart"/>
      <w:r w:rsidRPr="00F708B7">
        <w:rPr>
          <w:i/>
          <w:iCs/>
          <w:lang w:val="fr"/>
        </w:rPr>
        <w:t>Jagoranci</w:t>
      </w:r>
      <w:proofErr w:type="spellEnd"/>
      <w:r w:rsidRPr="00F708B7">
        <w:rPr>
          <w:lang w:val="fr"/>
        </w:rPr>
        <w:t xml:space="preserve"> examinera les propositions en deux étapes. Les candidats doivent d’abord soumettre un</w:t>
      </w:r>
      <w:r w:rsidR="00176C0D" w:rsidRPr="00F708B7">
        <w:rPr>
          <w:lang w:val="fr"/>
        </w:rPr>
        <w:t>e</w:t>
      </w:r>
      <w:r w:rsidRPr="00F708B7">
        <w:rPr>
          <w:lang w:val="fr"/>
        </w:rPr>
        <w:t xml:space="preserve"> </w:t>
      </w:r>
      <w:r w:rsidR="00176C0D" w:rsidRPr="00F708B7">
        <w:rPr>
          <w:lang w:val="fr"/>
        </w:rPr>
        <w:t xml:space="preserve">note </w:t>
      </w:r>
      <w:r w:rsidRPr="00F708B7">
        <w:rPr>
          <w:lang w:val="fr"/>
        </w:rPr>
        <w:t>conceptuel</w:t>
      </w:r>
      <w:r w:rsidR="00176C0D" w:rsidRPr="00F708B7">
        <w:rPr>
          <w:lang w:val="fr"/>
        </w:rPr>
        <w:t>le</w:t>
      </w:r>
      <w:r w:rsidR="00822367" w:rsidRPr="00F708B7">
        <w:rPr>
          <w:lang w:val="fr"/>
        </w:rPr>
        <w:t xml:space="preserve"> technique</w:t>
      </w:r>
      <w:r w:rsidR="00A510A5" w:rsidRPr="00F708B7">
        <w:rPr>
          <w:lang w:val="fr"/>
        </w:rPr>
        <w:t xml:space="preserve"> </w:t>
      </w:r>
      <w:r w:rsidR="00822367" w:rsidRPr="00F708B7">
        <w:rPr>
          <w:lang w:val="fr"/>
        </w:rPr>
        <w:t xml:space="preserve">d’un maximum de </w:t>
      </w:r>
      <w:r w:rsidR="00F74D11" w:rsidRPr="00F708B7">
        <w:rPr>
          <w:lang w:val="fr"/>
        </w:rPr>
        <w:t>4</w:t>
      </w:r>
      <w:r w:rsidR="00822367" w:rsidRPr="00F708B7">
        <w:rPr>
          <w:lang w:val="fr"/>
        </w:rPr>
        <w:t xml:space="preserve"> pages </w:t>
      </w:r>
      <w:r w:rsidRPr="00F708B7">
        <w:rPr>
          <w:lang w:val="fr"/>
        </w:rPr>
        <w:t>à CPI/</w:t>
      </w:r>
      <w:proofErr w:type="spellStart"/>
      <w:r w:rsidRPr="00F708B7">
        <w:rPr>
          <w:i/>
          <w:iCs/>
          <w:lang w:val="fr"/>
        </w:rPr>
        <w:t>Jagoranci</w:t>
      </w:r>
      <w:proofErr w:type="spellEnd"/>
      <w:r w:rsidRPr="00F708B7">
        <w:rPr>
          <w:lang w:val="fr"/>
        </w:rPr>
        <w:t xml:space="preserve"> avant de soumettre une proposition complète. Les documents conceptuels doivent répondre aux besoins identifiés de cette sollicitation.  Veuillez noter ce qui suit :</w:t>
      </w:r>
    </w:p>
    <w:p w14:paraId="7E10C87B" w14:textId="799ABD4D" w:rsidR="00E67C10" w:rsidRPr="00E67C10" w:rsidRDefault="00E67C10" w:rsidP="00C73171">
      <w:pPr>
        <w:spacing w:line="240" w:lineRule="auto"/>
        <w:ind w:left="360"/>
        <w:contextualSpacing/>
        <w:rPr>
          <w:rFonts w:ascii="Arial" w:hAnsi="Arial"/>
          <w:lang w:val="fr-FR"/>
        </w:rPr>
      </w:pPr>
      <w:r w:rsidRPr="00282488">
        <w:rPr>
          <w:lang w:val="fr"/>
        </w:rPr>
        <w:t xml:space="preserve">Ne soumettez pas de proposition complète à moins que </w:t>
      </w:r>
      <w:r>
        <w:rPr>
          <w:lang w:val="fr"/>
        </w:rPr>
        <w:t>CPI</w:t>
      </w:r>
      <w:r w:rsidRPr="00A57D39">
        <w:rPr>
          <w:lang w:val="fr"/>
        </w:rPr>
        <w:t>/</w:t>
      </w:r>
      <w:proofErr w:type="spellStart"/>
      <w:r w:rsidRPr="00A57D39">
        <w:rPr>
          <w:i/>
          <w:iCs/>
          <w:lang w:val="fr"/>
        </w:rPr>
        <w:t>Jagoranci</w:t>
      </w:r>
      <w:proofErr w:type="spellEnd"/>
      <w:r>
        <w:rPr>
          <w:lang w:val="fr"/>
        </w:rPr>
        <w:t xml:space="preserve"> ne le demande</w:t>
      </w:r>
      <w:r>
        <w:rPr>
          <w:i/>
          <w:iCs/>
          <w:lang w:val="fr"/>
        </w:rPr>
        <w:t>.</w:t>
      </w:r>
      <w:r>
        <w:rPr>
          <w:lang w:val="fr"/>
        </w:rPr>
        <w:t xml:space="preserve"> </w:t>
      </w:r>
      <w:r w:rsidRPr="00282488">
        <w:rPr>
          <w:lang w:val="fr"/>
        </w:rPr>
        <w:t xml:space="preserve"> Ce n’est qu’après avoir reçu </w:t>
      </w:r>
      <w:r w:rsidR="00B619D3">
        <w:rPr>
          <w:lang w:val="fr"/>
        </w:rPr>
        <w:t>un avis</w:t>
      </w:r>
      <w:r w:rsidRPr="00282488">
        <w:rPr>
          <w:lang w:val="fr"/>
        </w:rPr>
        <w:t xml:space="preserve"> positif</w:t>
      </w:r>
      <w:r w:rsidR="00914E1F">
        <w:rPr>
          <w:lang w:val="fr"/>
        </w:rPr>
        <w:t xml:space="preserve"> de</w:t>
      </w:r>
      <w:r w:rsidRPr="00282488">
        <w:rPr>
          <w:lang w:val="fr"/>
        </w:rPr>
        <w:t xml:space="preserve"> </w:t>
      </w:r>
      <w:r w:rsidR="00572ABB">
        <w:rPr>
          <w:lang w:val="fr"/>
        </w:rPr>
        <w:t>CPI</w:t>
      </w:r>
      <w:r w:rsidRPr="00A57D39">
        <w:rPr>
          <w:lang w:val="fr"/>
        </w:rPr>
        <w:t>/</w:t>
      </w:r>
      <w:proofErr w:type="spellStart"/>
      <w:r w:rsidRPr="00A57D39">
        <w:rPr>
          <w:i/>
          <w:iCs/>
          <w:lang w:val="fr"/>
        </w:rPr>
        <w:t>Jagoranci</w:t>
      </w:r>
      <w:proofErr w:type="spellEnd"/>
      <w:r w:rsidRPr="00282488">
        <w:rPr>
          <w:lang w:val="fr"/>
        </w:rPr>
        <w:t xml:space="preserve"> sur le document conceptuel que le </w:t>
      </w:r>
      <w:r w:rsidR="00850F7B" w:rsidRPr="218F13C6">
        <w:rPr>
          <w:lang w:val="fr"/>
        </w:rPr>
        <w:t>soumissionnaire</w:t>
      </w:r>
      <w:r w:rsidR="00914E1F">
        <w:rPr>
          <w:lang w:val="fr"/>
        </w:rPr>
        <w:t xml:space="preserve"> sera</w:t>
      </w:r>
      <w:r w:rsidRPr="00282488">
        <w:rPr>
          <w:lang w:val="fr"/>
        </w:rPr>
        <w:t xml:space="preserve"> invité à élaborer une proposition complète pour examen, en utilisant les critères ci-dessous. </w:t>
      </w:r>
    </w:p>
    <w:p w14:paraId="64E80D38" w14:textId="77777777" w:rsidR="00E67C10" w:rsidRPr="00E67C10" w:rsidRDefault="00E67C10" w:rsidP="00C73171">
      <w:pPr>
        <w:spacing w:line="240" w:lineRule="auto"/>
        <w:ind w:left="360"/>
        <w:contextualSpacing/>
        <w:rPr>
          <w:rFonts w:ascii="Arial" w:hAnsi="Arial"/>
          <w:lang w:val="fr-FR"/>
        </w:rPr>
      </w:pPr>
    </w:p>
    <w:p w14:paraId="355004F8" w14:textId="491AA4CE" w:rsidR="00E67C10" w:rsidRPr="00E67C10" w:rsidRDefault="00E67C10" w:rsidP="00C73171">
      <w:pPr>
        <w:rPr>
          <w:rFonts w:ascii="Arial" w:hAnsi="Arial" w:cs="Arial"/>
          <w:lang w:val="fr-FR"/>
        </w:rPr>
      </w:pPr>
      <w:r w:rsidRPr="6419272F">
        <w:rPr>
          <w:lang w:val="fr"/>
        </w:rPr>
        <w:t>L</w:t>
      </w:r>
      <w:r w:rsidR="00914E1F" w:rsidRPr="6419272F">
        <w:rPr>
          <w:lang w:val="fr"/>
        </w:rPr>
        <w:t>a note conceptuelle</w:t>
      </w:r>
      <w:r w:rsidRPr="6419272F">
        <w:rPr>
          <w:lang w:val="fr"/>
        </w:rPr>
        <w:t xml:space="preserve"> doit être soumis</w:t>
      </w:r>
      <w:r w:rsidR="00597B18" w:rsidRPr="6419272F">
        <w:rPr>
          <w:lang w:val="fr"/>
        </w:rPr>
        <w:t>e</w:t>
      </w:r>
      <w:r w:rsidRPr="6419272F">
        <w:rPr>
          <w:lang w:val="fr"/>
        </w:rPr>
        <w:t xml:space="preserve"> conformément aux instructions de</w:t>
      </w:r>
      <w:r w:rsidR="001B58B5" w:rsidRPr="6419272F">
        <w:rPr>
          <w:lang w:val="fr"/>
        </w:rPr>
        <w:t xml:space="preserve"> la</w:t>
      </w:r>
      <w:r w:rsidRPr="6419272F">
        <w:rPr>
          <w:lang w:val="fr"/>
        </w:rPr>
        <w:t xml:space="preserve"> </w:t>
      </w:r>
      <w:r w:rsidRPr="6419272F">
        <w:rPr>
          <w:b/>
          <w:bCs/>
          <w:lang w:val="fr"/>
        </w:rPr>
        <w:t>SECTION IV 1</w:t>
      </w:r>
      <w:r w:rsidRPr="6419272F">
        <w:rPr>
          <w:lang w:val="fr"/>
        </w:rPr>
        <w:t xml:space="preserve"> ci-dessous. </w:t>
      </w:r>
    </w:p>
    <w:p w14:paraId="6180ADF1" w14:textId="77777777" w:rsidR="00814D79" w:rsidRPr="00FD0FF2" w:rsidRDefault="00814D79" w:rsidP="00814D79">
      <w:pPr>
        <w:pStyle w:val="Paragraphedeliste"/>
        <w:numPr>
          <w:ilvl w:val="0"/>
          <w:numId w:val="24"/>
        </w:numPr>
        <w:contextualSpacing/>
        <w:rPr>
          <w:rFonts w:ascii="Arial" w:hAnsi="Arial"/>
          <w:b/>
        </w:rPr>
      </w:pPr>
      <w:r>
        <w:rPr>
          <w:b/>
          <w:lang w:val="fr"/>
        </w:rPr>
        <w:t>Note Conceptuelle</w:t>
      </w:r>
    </w:p>
    <w:p w14:paraId="209DD556" w14:textId="6F28D157" w:rsidR="00814D79" w:rsidRPr="00F708B7" w:rsidRDefault="00814D79" w:rsidP="00C73171">
      <w:pPr>
        <w:rPr>
          <w:rFonts w:ascii="Arial" w:hAnsi="Arial" w:cs="Arial"/>
          <w:lang w:val="fr-FR"/>
        </w:rPr>
      </w:pPr>
      <w:r w:rsidRPr="00784478">
        <w:rPr>
          <w:lang w:val="fr"/>
        </w:rPr>
        <w:t>Au cours de la première étape</w:t>
      </w:r>
      <w:r>
        <w:rPr>
          <w:lang w:val="fr"/>
        </w:rPr>
        <w:t>, les org</w:t>
      </w:r>
      <w:r w:rsidR="00404FE0">
        <w:rPr>
          <w:lang w:val="fr"/>
        </w:rPr>
        <w:t>anisations et entités</w:t>
      </w:r>
      <w:r w:rsidRPr="00784478">
        <w:rPr>
          <w:lang w:val="fr"/>
        </w:rPr>
        <w:t xml:space="preserve"> intéressé</w:t>
      </w:r>
      <w:r w:rsidR="00404FE0">
        <w:rPr>
          <w:lang w:val="fr"/>
        </w:rPr>
        <w:t>e</w:t>
      </w:r>
      <w:r w:rsidRPr="00784478">
        <w:rPr>
          <w:lang w:val="fr"/>
        </w:rPr>
        <w:t>s sont tenu</w:t>
      </w:r>
      <w:r w:rsidR="00597B18">
        <w:rPr>
          <w:lang w:val="fr"/>
        </w:rPr>
        <w:t>e</w:t>
      </w:r>
      <w:r w:rsidRPr="00784478">
        <w:rPr>
          <w:lang w:val="fr"/>
        </w:rPr>
        <w:t>s de soumettre un</w:t>
      </w:r>
      <w:r w:rsidR="00404FE0">
        <w:rPr>
          <w:lang w:val="fr"/>
        </w:rPr>
        <w:t>e</w:t>
      </w:r>
      <w:r w:rsidRPr="00784478">
        <w:rPr>
          <w:lang w:val="fr"/>
        </w:rPr>
        <w:t xml:space="preserve"> </w:t>
      </w:r>
      <w:r w:rsidR="00404FE0">
        <w:rPr>
          <w:lang w:val="fr"/>
        </w:rPr>
        <w:t>note</w:t>
      </w:r>
      <w:r w:rsidRPr="00784478">
        <w:rPr>
          <w:lang w:val="fr"/>
        </w:rPr>
        <w:t xml:space="preserve"> conceptuel</w:t>
      </w:r>
      <w:r w:rsidR="00F74D11">
        <w:rPr>
          <w:lang w:val="fr"/>
        </w:rPr>
        <w:t>le</w:t>
      </w:r>
      <w:r w:rsidRPr="00784478">
        <w:rPr>
          <w:lang w:val="fr"/>
        </w:rPr>
        <w:t xml:space="preserve"> technique ne dépassant </w:t>
      </w:r>
      <w:r w:rsidRPr="00F708B7">
        <w:rPr>
          <w:lang w:val="fr"/>
        </w:rPr>
        <w:t xml:space="preserve">pas </w:t>
      </w:r>
      <w:r w:rsidR="00F74D11" w:rsidRPr="00F708B7">
        <w:rPr>
          <w:lang w:val="fr"/>
        </w:rPr>
        <w:t>4 pages</w:t>
      </w:r>
      <w:r w:rsidRPr="00F708B7">
        <w:rPr>
          <w:lang w:val="fr"/>
        </w:rPr>
        <w:t xml:space="preserve"> qui est spécifique, complet et concis. Le document de réflexion doit démontrer les capacités et l’expertise du demandeur en ce qui concerne l’atteinte des objectifs de ce programme. Les instructions pour l’élaboration </w:t>
      </w:r>
      <w:r w:rsidR="00291531" w:rsidRPr="00F708B7">
        <w:rPr>
          <w:lang w:val="fr"/>
        </w:rPr>
        <w:t>de la note</w:t>
      </w:r>
      <w:r w:rsidRPr="00F708B7">
        <w:rPr>
          <w:lang w:val="fr"/>
        </w:rPr>
        <w:t xml:space="preserve"> doivent tenir compte des instructions </w:t>
      </w:r>
      <w:r w:rsidR="00291531" w:rsidRPr="00F708B7">
        <w:rPr>
          <w:lang w:val="fr"/>
        </w:rPr>
        <w:t>présentées</w:t>
      </w:r>
      <w:r w:rsidRPr="00F708B7">
        <w:rPr>
          <w:lang w:val="fr"/>
        </w:rPr>
        <w:t xml:space="preserve"> dans la section suivante. </w:t>
      </w:r>
    </w:p>
    <w:p w14:paraId="620E1576" w14:textId="0449FB70" w:rsidR="00814D79" w:rsidRPr="00814D79" w:rsidRDefault="00814D79" w:rsidP="00C73171">
      <w:pPr>
        <w:rPr>
          <w:rFonts w:ascii="Arial" w:hAnsi="Arial" w:cs="Arial"/>
          <w:lang w:val="fr-FR"/>
        </w:rPr>
      </w:pPr>
      <w:r w:rsidRPr="00F708B7">
        <w:rPr>
          <w:lang w:val="fr"/>
        </w:rPr>
        <w:t xml:space="preserve">Les </w:t>
      </w:r>
      <w:r w:rsidR="00291531" w:rsidRPr="00F708B7">
        <w:rPr>
          <w:lang w:val="fr"/>
        </w:rPr>
        <w:t>notes</w:t>
      </w:r>
      <w:r w:rsidRPr="00F708B7">
        <w:rPr>
          <w:lang w:val="fr"/>
        </w:rPr>
        <w:t xml:space="preserve"> </w:t>
      </w:r>
      <w:r w:rsidR="00291531" w:rsidRPr="00F708B7">
        <w:rPr>
          <w:lang w:val="fr"/>
        </w:rPr>
        <w:t>conceptuelles</w:t>
      </w:r>
      <w:r w:rsidRPr="00F708B7">
        <w:rPr>
          <w:lang w:val="fr"/>
        </w:rPr>
        <w:t xml:space="preserve"> seront examiné</w:t>
      </w:r>
      <w:r w:rsidR="00291531" w:rsidRPr="00F708B7">
        <w:rPr>
          <w:lang w:val="fr"/>
        </w:rPr>
        <w:t>e</w:t>
      </w:r>
      <w:r w:rsidRPr="00F708B7">
        <w:rPr>
          <w:lang w:val="fr"/>
        </w:rPr>
        <w:t xml:space="preserve">s </w:t>
      </w:r>
      <w:r w:rsidR="00291531" w:rsidRPr="00F708B7">
        <w:rPr>
          <w:lang w:val="fr"/>
        </w:rPr>
        <w:t xml:space="preserve">en fonction de </w:t>
      </w:r>
      <w:r w:rsidR="00B86A97" w:rsidRPr="00F708B7">
        <w:rPr>
          <w:lang w:val="fr"/>
        </w:rPr>
        <w:t>leur conformité</w:t>
      </w:r>
      <w:r w:rsidRPr="00F708B7">
        <w:rPr>
          <w:lang w:val="fr"/>
        </w:rPr>
        <w:t xml:space="preserve"> </w:t>
      </w:r>
      <w:r w:rsidR="00C91B2D" w:rsidRPr="00F708B7">
        <w:rPr>
          <w:lang w:val="fr"/>
        </w:rPr>
        <w:t xml:space="preserve">aux </w:t>
      </w:r>
      <w:r w:rsidR="00F52B11" w:rsidRPr="00F708B7">
        <w:rPr>
          <w:lang w:val="fr"/>
        </w:rPr>
        <w:t>objectifs</w:t>
      </w:r>
      <w:r w:rsidR="00C91B2D" w:rsidRPr="00F708B7">
        <w:rPr>
          <w:lang w:val="fr"/>
        </w:rPr>
        <w:t xml:space="preserve"> de l’annonce</w:t>
      </w:r>
      <w:r w:rsidRPr="00F708B7">
        <w:rPr>
          <w:lang w:val="fr"/>
        </w:rPr>
        <w:t xml:space="preserve">, de </w:t>
      </w:r>
      <w:r w:rsidR="00C91B2D" w:rsidRPr="00F708B7">
        <w:rPr>
          <w:lang w:val="fr"/>
        </w:rPr>
        <w:t xml:space="preserve">la </w:t>
      </w:r>
      <w:r w:rsidRPr="00F708B7">
        <w:rPr>
          <w:lang w:val="fr"/>
        </w:rPr>
        <w:t xml:space="preserve">pertinence </w:t>
      </w:r>
      <w:r w:rsidR="00C91B2D" w:rsidRPr="00F708B7">
        <w:rPr>
          <w:lang w:val="fr"/>
        </w:rPr>
        <w:t xml:space="preserve">des thèmes abordés et </w:t>
      </w:r>
      <w:r w:rsidR="00F52B11" w:rsidRPr="00F708B7">
        <w:rPr>
          <w:lang w:val="fr"/>
        </w:rPr>
        <w:t xml:space="preserve">de leur caractère innovant. </w:t>
      </w:r>
      <w:r w:rsidRPr="00F708B7">
        <w:rPr>
          <w:lang w:val="fr"/>
        </w:rPr>
        <w:t>Les candidats sont encouragés à démontrer comment le</w:t>
      </w:r>
      <w:r w:rsidR="00F52B11" w:rsidRPr="00F708B7">
        <w:rPr>
          <w:lang w:val="fr"/>
        </w:rPr>
        <w:t xml:space="preserve">s </w:t>
      </w:r>
      <w:r w:rsidR="00F93F4B" w:rsidRPr="00F708B7">
        <w:rPr>
          <w:lang w:val="fr"/>
        </w:rPr>
        <w:t>activités</w:t>
      </w:r>
      <w:r w:rsidRPr="00F708B7">
        <w:rPr>
          <w:lang w:val="fr"/>
        </w:rPr>
        <w:t xml:space="preserve"> proposé</w:t>
      </w:r>
      <w:r w:rsidR="00F93F4B" w:rsidRPr="00F708B7">
        <w:rPr>
          <w:lang w:val="fr"/>
        </w:rPr>
        <w:t>e</w:t>
      </w:r>
      <w:r w:rsidRPr="00F708B7">
        <w:rPr>
          <w:lang w:val="fr"/>
        </w:rPr>
        <w:t xml:space="preserve">s contribueront à </w:t>
      </w:r>
      <w:r w:rsidR="00F93F4B" w:rsidRPr="00F708B7">
        <w:rPr>
          <w:lang w:val="fr"/>
        </w:rPr>
        <w:t xml:space="preserve">l’atteinte des objectifs </w:t>
      </w:r>
      <w:r w:rsidRPr="00F708B7">
        <w:rPr>
          <w:lang w:val="fr"/>
        </w:rPr>
        <w:t>de l’</w:t>
      </w:r>
      <w:r w:rsidR="00F93F4B" w:rsidRPr="00F708B7">
        <w:rPr>
          <w:lang w:val="fr"/>
        </w:rPr>
        <w:t>CPI</w:t>
      </w:r>
      <w:r w:rsidRPr="00F708B7">
        <w:rPr>
          <w:lang w:val="fr"/>
        </w:rPr>
        <w:t>/</w:t>
      </w:r>
      <w:proofErr w:type="spellStart"/>
      <w:r w:rsidRPr="00F708B7">
        <w:rPr>
          <w:i/>
          <w:iCs/>
          <w:lang w:val="fr"/>
        </w:rPr>
        <w:t>Jagoranci</w:t>
      </w:r>
      <w:proofErr w:type="spellEnd"/>
      <w:r w:rsidRPr="00F708B7">
        <w:rPr>
          <w:lang w:val="fr"/>
        </w:rPr>
        <w:t xml:space="preserve"> </w:t>
      </w:r>
      <w:r w:rsidR="00C82820" w:rsidRPr="00F708B7">
        <w:rPr>
          <w:lang w:val="fr"/>
        </w:rPr>
        <w:t xml:space="preserve">tels que décrits ci-dessus.  </w:t>
      </w:r>
      <w:r w:rsidR="00B86A97">
        <w:rPr>
          <w:lang w:val="fr"/>
        </w:rPr>
        <w:t xml:space="preserve">Dans le cadre de cette annonce, </w:t>
      </w:r>
      <w:proofErr w:type="spellStart"/>
      <w:r w:rsidR="00B86A97">
        <w:rPr>
          <w:lang w:val="fr"/>
        </w:rPr>
        <w:t>Jagoranci</w:t>
      </w:r>
      <w:proofErr w:type="spellEnd"/>
      <w:r w:rsidR="00B86A97">
        <w:rPr>
          <w:lang w:val="fr"/>
        </w:rPr>
        <w:t xml:space="preserve"> financera en priorité des activités mises en œuvre sur le territoire des communes partenaires du projet </w:t>
      </w:r>
      <w:r w:rsidR="00B86A97" w:rsidRPr="00301C2F">
        <w:rPr>
          <w:lang w:val="fr"/>
        </w:rPr>
        <w:t xml:space="preserve">(voir liste en Annexe). </w:t>
      </w:r>
      <w:r w:rsidR="00B86A97">
        <w:rPr>
          <w:lang w:val="fr"/>
        </w:rPr>
        <w:t>Counterpart prendra cependant également en compte des propositions mises en œuvre dans d’autres communes et/ou aux niveaux régional et national si elles contribuent à l’atteinte des objectifs du projet.</w:t>
      </w:r>
    </w:p>
    <w:p w14:paraId="515A4C2C" w14:textId="4301F6C1" w:rsidR="00814D79" w:rsidRPr="00561257" w:rsidRDefault="00814D79" w:rsidP="00C73171">
      <w:pPr>
        <w:rPr>
          <w:rFonts w:ascii="Arial" w:hAnsi="Arial" w:cs="Arial"/>
          <w:u w:val="single"/>
          <w:lang w:val="fr-FR"/>
        </w:rPr>
      </w:pPr>
      <w:r w:rsidRPr="00784478">
        <w:rPr>
          <w:u w:val="single"/>
          <w:lang w:val="fr"/>
        </w:rPr>
        <w:t>Instructions</w:t>
      </w:r>
      <w:r w:rsidR="00B86A97">
        <w:rPr>
          <w:u w:val="single"/>
          <w:lang w:val="fr"/>
        </w:rPr>
        <w:t xml:space="preserve"> pour la rédaction de la note conceptuelle</w:t>
      </w:r>
    </w:p>
    <w:p w14:paraId="13FB32B2" w14:textId="755E1BD6" w:rsidR="00814D79" w:rsidRPr="00814D79" w:rsidRDefault="00814D79" w:rsidP="00C73171">
      <w:pPr>
        <w:rPr>
          <w:rFonts w:ascii="Arial" w:hAnsi="Arial" w:cs="Arial"/>
          <w:lang w:val="fr-FR"/>
        </w:rPr>
      </w:pPr>
      <w:r w:rsidRPr="00784478">
        <w:rPr>
          <w:lang w:val="fr"/>
        </w:rPr>
        <w:t>Préparer la demande pour le document conceptuel selon le format structurel décrit ci-dessous</w:t>
      </w:r>
      <w:r w:rsidR="0023162B">
        <w:rPr>
          <w:lang w:val="fr"/>
        </w:rPr>
        <w:t xml:space="preserve"> </w:t>
      </w:r>
      <w:r w:rsidRPr="00784478">
        <w:rPr>
          <w:lang w:val="fr"/>
        </w:rPr>
        <w:t xml:space="preserve">: </w:t>
      </w:r>
    </w:p>
    <w:p w14:paraId="26D49169" w14:textId="77777777" w:rsidR="00814D79" w:rsidRPr="00814D79" w:rsidRDefault="00814D79" w:rsidP="00C73171">
      <w:pPr>
        <w:rPr>
          <w:rFonts w:ascii="Arial" w:hAnsi="Arial" w:cs="Arial"/>
          <w:lang w:val="fr-FR"/>
        </w:rPr>
      </w:pPr>
      <w:r w:rsidRPr="00784478">
        <w:rPr>
          <w:lang w:val="fr"/>
        </w:rPr>
        <w:t>1-Page de couverture (pas plus d’une (1) page).  La page de couverture doit inclure :</w:t>
      </w:r>
    </w:p>
    <w:p w14:paraId="43DB2C35" w14:textId="72524444" w:rsidR="00814D79" w:rsidRPr="001F3A6E" w:rsidRDefault="001F3A6E" w:rsidP="0088701C">
      <w:pPr>
        <w:pStyle w:val="Paragraphedeliste"/>
        <w:numPr>
          <w:ilvl w:val="0"/>
          <w:numId w:val="27"/>
        </w:numPr>
        <w:contextualSpacing/>
        <w:rPr>
          <w:rFonts w:ascii="Arial" w:hAnsi="Arial"/>
          <w:lang w:val="fr-FR"/>
        </w:rPr>
      </w:pPr>
      <w:r>
        <w:rPr>
          <w:lang w:val="fr"/>
        </w:rPr>
        <w:lastRenderedPageBreak/>
        <w:t>L</w:t>
      </w:r>
      <w:r w:rsidR="00814D79" w:rsidRPr="00784478">
        <w:rPr>
          <w:lang w:val="fr"/>
        </w:rPr>
        <w:t xml:space="preserve">e nom </w:t>
      </w:r>
      <w:r>
        <w:rPr>
          <w:lang w:val="fr"/>
        </w:rPr>
        <w:t>et</w:t>
      </w:r>
      <w:r w:rsidR="00814D79" w:rsidRPr="00784478">
        <w:rPr>
          <w:lang w:val="fr"/>
        </w:rPr>
        <w:t xml:space="preserve"> numéro</w:t>
      </w:r>
      <w:r>
        <w:rPr>
          <w:lang w:val="fr"/>
        </w:rPr>
        <w:t xml:space="preserve"> de l’annonce</w:t>
      </w:r>
      <w:r w:rsidR="00814D79" w:rsidRPr="00784478">
        <w:rPr>
          <w:lang w:val="fr"/>
        </w:rPr>
        <w:t xml:space="preserve"> </w:t>
      </w:r>
    </w:p>
    <w:p w14:paraId="4A3BB689" w14:textId="77777777" w:rsidR="00814D79" w:rsidRPr="00784478" w:rsidRDefault="00814D79" w:rsidP="0088701C">
      <w:pPr>
        <w:pStyle w:val="Paragraphedeliste"/>
        <w:numPr>
          <w:ilvl w:val="0"/>
          <w:numId w:val="27"/>
        </w:numPr>
        <w:contextualSpacing/>
        <w:rPr>
          <w:rFonts w:ascii="Arial" w:hAnsi="Arial"/>
        </w:rPr>
      </w:pPr>
      <w:r w:rsidRPr="00784478">
        <w:rPr>
          <w:lang w:val="fr"/>
        </w:rPr>
        <w:t xml:space="preserve">Adresse de l’organisation </w:t>
      </w:r>
    </w:p>
    <w:p w14:paraId="6FD671F8" w14:textId="77777777" w:rsidR="00814D79" w:rsidRPr="00814D79" w:rsidRDefault="00814D79" w:rsidP="0088701C">
      <w:pPr>
        <w:pStyle w:val="Paragraphedeliste"/>
        <w:numPr>
          <w:ilvl w:val="0"/>
          <w:numId w:val="27"/>
        </w:numPr>
        <w:contextualSpacing/>
        <w:rPr>
          <w:rFonts w:ascii="Arial" w:hAnsi="Arial"/>
          <w:lang w:val="fr-FR"/>
        </w:rPr>
      </w:pPr>
      <w:r w:rsidRPr="00784478">
        <w:rPr>
          <w:lang w:val="fr"/>
        </w:rPr>
        <w:t xml:space="preserve">Type d’organisme (p. ex., but lucratif, sans but lucratif, université, etc.); </w:t>
      </w:r>
    </w:p>
    <w:p w14:paraId="10DF2CE2" w14:textId="4EF5F4A3" w:rsidR="00814D79" w:rsidRPr="00814D79" w:rsidRDefault="00814D79" w:rsidP="0088701C">
      <w:pPr>
        <w:pStyle w:val="Paragraphedeliste"/>
        <w:numPr>
          <w:ilvl w:val="0"/>
          <w:numId w:val="27"/>
        </w:numPr>
        <w:contextualSpacing/>
        <w:rPr>
          <w:rFonts w:ascii="Arial" w:hAnsi="Arial"/>
          <w:lang w:val="fr-FR"/>
        </w:rPr>
      </w:pPr>
      <w:r w:rsidRPr="00784478">
        <w:rPr>
          <w:lang w:val="fr"/>
        </w:rPr>
        <w:t>Point de contact (nom du contact principal</w:t>
      </w:r>
      <w:r w:rsidR="007C4505">
        <w:rPr>
          <w:lang w:val="fr"/>
        </w:rPr>
        <w:t xml:space="preserve"> </w:t>
      </w:r>
      <w:r w:rsidRPr="00784478">
        <w:rPr>
          <w:lang w:val="fr"/>
        </w:rPr>
        <w:t>; informations pertinentes sur le téléphone, le fax, le courrier électronique)</w:t>
      </w:r>
      <w:r w:rsidR="00932518">
        <w:rPr>
          <w:lang w:val="fr"/>
        </w:rPr>
        <w:t xml:space="preserve"> </w:t>
      </w:r>
      <w:r w:rsidRPr="00784478">
        <w:rPr>
          <w:lang w:val="fr"/>
        </w:rPr>
        <w:t xml:space="preserve">; </w:t>
      </w:r>
    </w:p>
    <w:p w14:paraId="5CC9A242" w14:textId="6E990325" w:rsidR="00814D79" w:rsidRPr="00814D79" w:rsidRDefault="00814D79" w:rsidP="0088701C">
      <w:pPr>
        <w:pStyle w:val="Paragraphedeliste"/>
        <w:numPr>
          <w:ilvl w:val="0"/>
          <w:numId w:val="27"/>
        </w:numPr>
        <w:contextualSpacing/>
        <w:rPr>
          <w:rFonts w:ascii="Arial" w:hAnsi="Arial"/>
          <w:lang w:val="fr-FR"/>
        </w:rPr>
      </w:pPr>
      <w:r w:rsidRPr="00784478">
        <w:rPr>
          <w:lang w:val="fr"/>
        </w:rPr>
        <w:t xml:space="preserve">Les noms d’autres organisations (fédérales et non fédérales ainsi que tout autre bureau de l’USAID) auxquelles vous soumettez et/ou avez soumis la demande et/ou qui financent l’activité proposée ; et </w:t>
      </w:r>
    </w:p>
    <w:p w14:paraId="3E6294BE" w14:textId="331FCCEB" w:rsidR="00814D79" w:rsidRPr="00814D79" w:rsidRDefault="00814D79" w:rsidP="0088701C">
      <w:pPr>
        <w:pStyle w:val="Paragraphedeliste"/>
        <w:numPr>
          <w:ilvl w:val="0"/>
          <w:numId w:val="27"/>
        </w:numPr>
        <w:contextualSpacing/>
        <w:rPr>
          <w:rFonts w:ascii="Arial" w:hAnsi="Arial"/>
          <w:lang w:val="fr-FR"/>
        </w:rPr>
      </w:pPr>
      <w:r w:rsidRPr="00784478">
        <w:rPr>
          <w:lang w:val="fr"/>
        </w:rPr>
        <w:t xml:space="preserve">Signature du représentant autorisé du </w:t>
      </w:r>
      <w:r w:rsidR="00470163">
        <w:rPr>
          <w:lang w:val="fr"/>
        </w:rPr>
        <w:t>soumissionnaire</w:t>
      </w:r>
      <w:r w:rsidRPr="00784478">
        <w:rPr>
          <w:lang w:val="fr"/>
        </w:rPr>
        <w:t xml:space="preserve">. </w:t>
      </w:r>
    </w:p>
    <w:p w14:paraId="66F123E6" w14:textId="39ABC506" w:rsidR="00814D79" w:rsidRPr="00814D79" w:rsidRDefault="00814D79" w:rsidP="00C73171">
      <w:pPr>
        <w:rPr>
          <w:rFonts w:ascii="Arial" w:hAnsi="Arial" w:cs="Arial"/>
          <w:lang w:val="fr-FR"/>
        </w:rPr>
      </w:pPr>
      <w:r w:rsidRPr="00784478">
        <w:rPr>
          <w:lang w:val="fr"/>
        </w:rPr>
        <w:t xml:space="preserve">2-Approche technique (pas plus </w:t>
      </w:r>
      <w:r w:rsidRPr="00E43741">
        <w:rPr>
          <w:lang w:val="fr"/>
        </w:rPr>
        <w:t xml:space="preserve">de </w:t>
      </w:r>
      <w:r w:rsidR="004855DC" w:rsidRPr="00E43741">
        <w:rPr>
          <w:lang w:val="fr"/>
        </w:rPr>
        <w:t>(3)</w:t>
      </w:r>
      <w:r w:rsidRPr="00E43741">
        <w:rPr>
          <w:lang w:val="fr"/>
        </w:rPr>
        <w:t xml:space="preserve"> </w:t>
      </w:r>
      <w:r w:rsidRPr="00784478">
        <w:rPr>
          <w:lang w:val="fr"/>
        </w:rPr>
        <w:t xml:space="preserve">pages) : Cette section </w:t>
      </w:r>
      <w:r w:rsidR="004855DC">
        <w:rPr>
          <w:lang w:val="fr"/>
        </w:rPr>
        <w:t>devrait présenter</w:t>
      </w:r>
      <w:r w:rsidR="005815C5">
        <w:rPr>
          <w:lang w:val="fr"/>
        </w:rPr>
        <w:t xml:space="preserve"> un résumé</w:t>
      </w:r>
      <w:r w:rsidRPr="00784478">
        <w:rPr>
          <w:lang w:val="fr"/>
        </w:rPr>
        <w:t xml:space="preserve"> d</w:t>
      </w:r>
      <w:r w:rsidR="005815C5">
        <w:rPr>
          <w:lang w:val="fr"/>
        </w:rPr>
        <w:t>e l’activité proposée</w:t>
      </w:r>
      <w:r w:rsidR="0060676E">
        <w:rPr>
          <w:lang w:val="fr"/>
        </w:rPr>
        <w:t>,</w:t>
      </w:r>
      <w:r>
        <w:rPr>
          <w:lang w:val="fr"/>
        </w:rPr>
        <w:t xml:space="preserve"> des objectifs </w:t>
      </w:r>
      <w:r w:rsidR="005815C5">
        <w:rPr>
          <w:lang w:val="fr"/>
        </w:rPr>
        <w:t>poursuivis</w:t>
      </w:r>
      <w:r>
        <w:rPr>
          <w:lang w:val="fr"/>
        </w:rPr>
        <w:t xml:space="preserve"> </w:t>
      </w:r>
      <w:r w:rsidR="0060676E">
        <w:rPr>
          <w:lang w:val="fr"/>
        </w:rPr>
        <w:t xml:space="preserve">et des résultats à atteindre </w:t>
      </w:r>
      <w:r w:rsidR="00DA5E75">
        <w:rPr>
          <w:lang w:val="fr"/>
        </w:rPr>
        <w:t>(voir</w:t>
      </w:r>
      <w:r w:rsidRPr="00784478">
        <w:rPr>
          <w:lang w:val="fr"/>
        </w:rPr>
        <w:t xml:space="preserve"> section I</w:t>
      </w:r>
      <w:r w:rsidR="00DA5E75" w:rsidRPr="218F13C6">
        <w:rPr>
          <w:lang w:val="fr"/>
        </w:rPr>
        <w:t>)</w:t>
      </w:r>
      <w:r w:rsidRPr="00784478">
        <w:rPr>
          <w:lang w:val="fr"/>
        </w:rPr>
        <w:t xml:space="preserve"> du présent document et devrait inclure : </w:t>
      </w:r>
    </w:p>
    <w:p w14:paraId="4BFB1774" w14:textId="426075AA" w:rsidR="00814D79" w:rsidRPr="00814D79" w:rsidRDefault="00814D79" w:rsidP="00594F58">
      <w:pPr>
        <w:pStyle w:val="Paragraphedeliste"/>
        <w:numPr>
          <w:ilvl w:val="0"/>
          <w:numId w:val="28"/>
        </w:numPr>
        <w:contextualSpacing/>
        <w:rPr>
          <w:rFonts w:ascii="Arial" w:hAnsi="Arial"/>
          <w:lang w:val="fr-FR"/>
        </w:rPr>
      </w:pPr>
      <w:r w:rsidRPr="00784478">
        <w:rPr>
          <w:lang w:val="fr"/>
        </w:rPr>
        <w:t>Titre concis et objectifs de l’activité proposée</w:t>
      </w:r>
      <w:r w:rsidR="00CC3D2A">
        <w:rPr>
          <w:lang w:val="fr"/>
        </w:rPr>
        <w:t xml:space="preserve"> </w:t>
      </w:r>
      <w:r w:rsidRPr="00784478">
        <w:rPr>
          <w:lang w:val="fr"/>
        </w:rPr>
        <w:t xml:space="preserve">; </w:t>
      </w:r>
    </w:p>
    <w:p w14:paraId="7ABFA25E" w14:textId="768EAC7E" w:rsidR="00814D79" w:rsidRPr="00814D79" w:rsidRDefault="00814D79" w:rsidP="00594F58">
      <w:pPr>
        <w:pStyle w:val="Paragraphedeliste"/>
        <w:numPr>
          <w:ilvl w:val="0"/>
          <w:numId w:val="28"/>
        </w:numPr>
        <w:contextualSpacing/>
        <w:rPr>
          <w:rFonts w:ascii="Arial" w:hAnsi="Arial"/>
          <w:lang w:val="fr-FR"/>
        </w:rPr>
      </w:pPr>
      <w:r w:rsidRPr="00784478">
        <w:rPr>
          <w:lang w:val="fr"/>
        </w:rPr>
        <w:t xml:space="preserve">Discussion des objectifs, de la méthode d’approche, de la quantité d’efforts à déployer, des résultats prévus et de la façon dont le travail aidera à réaliser </w:t>
      </w:r>
      <w:r w:rsidR="00396F7C">
        <w:rPr>
          <w:lang w:val="fr"/>
        </w:rPr>
        <w:t xml:space="preserve">les objectifs de </w:t>
      </w:r>
      <w:proofErr w:type="spellStart"/>
      <w:r w:rsidRPr="218F13C6">
        <w:rPr>
          <w:lang w:val="fr"/>
        </w:rPr>
        <w:t>J</w:t>
      </w:r>
      <w:r w:rsidRPr="00A57D39">
        <w:rPr>
          <w:i/>
          <w:iCs/>
          <w:lang w:val="fr"/>
        </w:rPr>
        <w:t>agoranci</w:t>
      </w:r>
      <w:proofErr w:type="spellEnd"/>
      <w:r w:rsidRPr="00784478">
        <w:rPr>
          <w:lang w:val="fr"/>
        </w:rPr>
        <w:t xml:space="preserve"> et </w:t>
      </w:r>
    </w:p>
    <w:p w14:paraId="24C4D933" w14:textId="77777777" w:rsidR="00814D79" w:rsidRPr="00442E2B" w:rsidRDefault="00814D79" w:rsidP="00594F58">
      <w:pPr>
        <w:pStyle w:val="Paragraphedeliste"/>
        <w:numPr>
          <w:ilvl w:val="0"/>
          <w:numId w:val="28"/>
        </w:numPr>
        <w:contextualSpacing/>
        <w:rPr>
          <w:rFonts w:ascii="Arial" w:hAnsi="Arial"/>
          <w:lang w:val="fr-FR"/>
        </w:rPr>
      </w:pPr>
      <w:r w:rsidRPr="00784478">
        <w:rPr>
          <w:lang w:val="fr"/>
        </w:rPr>
        <w:t xml:space="preserve">Type de soutien que le demandeur demande à </w:t>
      </w:r>
      <w:r>
        <w:rPr>
          <w:lang w:val="fr"/>
        </w:rPr>
        <w:t>CPI</w:t>
      </w:r>
      <w:r w:rsidRPr="00A57D39">
        <w:rPr>
          <w:lang w:val="fr"/>
        </w:rPr>
        <w:t>/</w:t>
      </w:r>
      <w:proofErr w:type="spellStart"/>
      <w:r w:rsidRPr="00A57D39">
        <w:rPr>
          <w:i/>
          <w:iCs/>
          <w:lang w:val="fr"/>
        </w:rPr>
        <w:t>Jagoranci</w:t>
      </w:r>
      <w:proofErr w:type="spellEnd"/>
      <w:r w:rsidRPr="00784478">
        <w:rPr>
          <w:lang w:val="fr"/>
        </w:rPr>
        <w:t xml:space="preserve"> (p. ex., fonds, installations, équipement, matériel, ressources humaines, etc.). </w:t>
      </w:r>
    </w:p>
    <w:p w14:paraId="22E72974" w14:textId="5C6BA4DE" w:rsidR="00442E2B" w:rsidRPr="00814D79" w:rsidRDefault="00442E2B" w:rsidP="00594F58">
      <w:pPr>
        <w:pStyle w:val="Paragraphedeliste"/>
        <w:numPr>
          <w:ilvl w:val="0"/>
          <w:numId w:val="28"/>
        </w:numPr>
        <w:contextualSpacing/>
        <w:rPr>
          <w:rFonts w:ascii="Arial" w:hAnsi="Arial"/>
          <w:lang w:val="fr-FR"/>
        </w:rPr>
      </w:pPr>
      <w:r>
        <w:rPr>
          <w:lang w:val="fr"/>
        </w:rPr>
        <w:t>Calendrier de mise en œuvre des activités</w:t>
      </w:r>
    </w:p>
    <w:p w14:paraId="2ECD467B" w14:textId="14B0890F" w:rsidR="00814D79" w:rsidRPr="00814D79" w:rsidRDefault="00814D79" w:rsidP="00C73171">
      <w:pPr>
        <w:rPr>
          <w:rFonts w:ascii="Arial" w:hAnsi="Arial" w:cs="Arial"/>
          <w:lang w:val="fr-FR"/>
        </w:rPr>
      </w:pPr>
      <w:r w:rsidRPr="00784478">
        <w:rPr>
          <w:lang w:val="fr"/>
        </w:rPr>
        <w:t>3-Informations à l’appui (pas plus de (1) page)</w:t>
      </w:r>
      <w:r w:rsidR="002D5989">
        <w:rPr>
          <w:lang w:val="fr"/>
        </w:rPr>
        <w:t xml:space="preserve"> </w:t>
      </w:r>
      <w:r w:rsidRPr="00784478">
        <w:rPr>
          <w:lang w:val="fr"/>
        </w:rPr>
        <w:t xml:space="preserve">: </w:t>
      </w:r>
    </w:p>
    <w:p w14:paraId="7B1AB759" w14:textId="0BB8E37A" w:rsidR="00B74532" w:rsidRPr="00B74532" w:rsidRDefault="00814D79" w:rsidP="00B74532">
      <w:pPr>
        <w:pStyle w:val="Paragraphedeliste"/>
        <w:numPr>
          <w:ilvl w:val="0"/>
          <w:numId w:val="29"/>
        </w:numPr>
        <w:rPr>
          <w:rFonts w:ascii="Arial" w:hAnsi="Arial"/>
          <w:lang w:val="fr-FR"/>
        </w:rPr>
      </w:pPr>
      <w:r w:rsidRPr="00B74532">
        <w:rPr>
          <w:lang w:val="fr"/>
        </w:rPr>
        <w:t>Coût total estimatif proposé</w:t>
      </w:r>
      <w:r w:rsidR="005824B6">
        <w:rPr>
          <w:lang w:val="fr"/>
        </w:rPr>
        <w:t xml:space="preserve"> </w:t>
      </w:r>
      <w:r w:rsidRPr="00B74532">
        <w:rPr>
          <w:lang w:val="fr"/>
        </w:rPr>
        <w:t>;</w:t>
      </w:r>
    </w:p>
    <w:p w14:paraId="71B01A5B" w14:textId="77777777" w:rsidR="00882EA1" w:rsidRPr="00882EA1" w:rsidRDefault="00B74532" w:rsidP="00B74532">
      <w:pPr>
        <w:pStyle w:val="Paragraphedeliste"/>
        <w:numPr>
          <w:ilvl w:val="0"/>
          <w:numId w:val="29"/>
        </w:numPr>
        <w:rPr>
          <w:rFonts w:ascii="Arial" w:hAnsi="Arial"/>
          <w:lang w:val="fr-FR"/>
        </w:rPr>
      </w:pPr>
      <w:r>
        <w:rPr>
          <w:lang w:val="fr"/>
        </w:rPr>
        <w:t>V</w:t>
      </w:r>
      <w:r w:rsidR="00814D79" w:rsidRPr="00B74532">
        <w:rPr>
          <w:lang w:val="fr"/>
        </w:rPr>
        <w:t>entilation des coûts</w:t>
      </w:r>
      <w:r>
        <w:rPr>
          <w:lang w:val="fr"/>
        </w:rPr>
        <w:t xml:space="preserve"> par catégorie</w:t>
      </w:r>
      <w:r w:rsidR="00814D79" w:rsidRPr="00B74532">
        <w:rPr>
          <w:lang w:val="fr"/>
        </w:rPr>
        <w:t xml:space="preserve"> (p. ex., salaires, voyages, </w:t>
      </w:r>
      <w:r w:rsidR="00BB6605">
        <w:rPr>
          <w:lang w:val="fr"/>
        </w:rPr>
        <w:t xml:space="preserve">équipement </w:t>
      </w:r>
      <w:r w:rsidR="00814D79" w:rsidRPr="00B74532">
        <w:rPr>
          <w:lang w:val="fr"/>
        </w:rPr>
        <w:t xml:space="preserve">etc.); </w:t>
      </w:r>
    </w:p>
    <w:p w14:paraId="4AD21D10" w14:textId="1EC76921" w:rsidR="007929A2" w:rsidRPr="007929A2" w:rsidRDefault="007929A2" w:rsidP="00B74532">
      <w:pPr>
        <w:pStyle w:val="Paragraphedeliste"/>
        <w:numPr>
          <w:ilvl w:val="0"/>
          <w:numId w:val="29"/>
        </w:numPr>
        <w:rPr>
          <w:rFonts w:ascii="Arial" w:hAnsi="Arial"/>
          <w:lang w:val="fr-FR"/>
        </w:rPr>
      </w:pPr>
      <w:r>
        <w:rPr>
          <w:lang w:val="fr"/>
        </w:rPr>
        <w:t>Le cas échéant, le m</w:t>
      </w:r>
      <w:r w:rsidR="00814D79" w:rsidRPr="00B74532">
        <w:rPr>
          <w:lang w:val="fr"/>
        </w:rPr>
        <w:t xml:space="preserve">ontant </w:t>
      </w:r>
      <w:r w:rsidR="00882EA1">
        <w:rPr>
          <w:lang w:val="fr"/>
        </w:rPr>
        <w:t xml:space="preserve">des autres contributions </w:t>
      </w:r>
      <w:r>
        <w:rPr>
          <w:lang w:val="fr"/>
        </w:rPr>
        <w:t>financières</w:t>
      </w:r>
      <w:r w:rsidR="001B4379">
        <w:rPr>
          <w:lang w:val="fr"/>
        </w:rPr>
        <w:t xml:space="preserve"> ou en nature venant d’autres sources (</w:t>
      </w:r>
      <w:r>
        <w:rPr>
          <w:lang w:val="fr"/>
        </w:rPr>
        <w:t>préciser la source)</w:t>
      </w:r>
    </w:p>
    <w:p w14:paraId="1415A511" w14:textId="1547815D" w:rsidR="00814D79" w:rsidRPr="00B83140" w:rsidRDefault="00B83140" w:rsidP="00B74532">
      <w:pPr>
        <w:pStyle w:val="Paragraphedeliste"/>
        <w:numPr>
          <w:ilvl w:val="0"/>
          <w:numId w:val="29"/>
        </w:numPr>
        <w:rPr>
          <w:rFonts w:asciiTheme="minorHAnsi" w:hAnsiTheme="minorHAnsi" w:cstheme="minorHAnsi"/>
          <w:lang w:val="fr-FR"/>
        </w:rPr>
      </w:pPr>
      <w:r w:rsidRPr="00B83140">
        <w:rPr>
          <w:rFonts w:asciiTheme="minorHAnsi" w:hAnsiTheme="minorHAnsi" w:cstheme="minorHAnsi"/>
          <w:lang w:val="fr-FR"/>
        </w:rPr>
        <w:t xml:space="preserve">Description du </w:t>
      </w:r>
      <w:r w:rsidR="002B5F83" w:rsidRPr="00B83140">
        <w:rPr>
          <w:rFonts w:asciiTheme="minorHAnsi" w:hAnsiTheme="minorHAnsi" w:cstheme="minorHAnsi"/>
          <w:lang w:val="fr-FR"/>
        </w:rPr>
        <w:t>soumissionn</w:t>
      </w:r>
      <w:r w:rsidR="002B5F83">
        <w:rPr>
          <w:rFonts w:asciiTheme="minorHAnsi" w:hAnsiTheme="minorHAnsi" w:cstheme="minorHAnsi"/>
          <w:lang w:val="fr-FR"/>
        </w:rPr>
        <w:t>a</w:t>
      </w:r>
      <w:r w:rsidR="002B5F83" w:rsidRPr="00B83140">
        <w:rPr>
          <w:rFonts w:asciiTheme="minorHAnsi" w:hAnsiTheme="minorHAnsi" w:cstheme="minorHAnsi"/>
          <w:lang w:val="fr-FR"/>
        </w:rPr>
        <w:t>ire</w:t>
      </w:r>
      <w:r w:rsidR="002B5F83">
        <w:rPr>
          <w:rFonts w:asciiTheme="minorHAnsi" w:hAnsiTheme="minorHAnsi" w:cstheme="minorHAnsi"/>
          <w:lang w:val="fr-FR"/>
        </w:rPr>
        <w:t> : mission, expérience passée</w:t>
      </w:r>
      <w:r w:rsidRPr="00B83140">
        <w:rPr>
          <w:rFonts w:asciiTheme="minorHAnsi" w:hAnsiTheme="minorHAnsi" w:cstheme="minorHAnsi"/>
          <w:lang w:val="fr-FR"/>
        </w:rPr>
        <w:t xml:space="preserve"> </w:t>
      </w:r>
    </w:p>
    <w:p w14:paraId="558C220C" w14:textId="40B324FE" w:rsidR="00630941" w:rsidRDefault="3D88B11D" w:rsidP="00C73171">
      <w:pPr>
        <w:rPr>
          <w:lang w:val="fr"/>
        </w:rPr>
      </w:pPr>
      <w:r w:rsidRPr="43B66ECE">
        <w:rPr>
          <w:lang w:val="fr"/>
        </w:rPr>
        <w:t>4. Lettres d’appui à la proposition</w:t>
      </w:r>
      <w:r w:rsidR="5B656062" w:rsidRPr="43B66ECE">
        <w:rPr>
          <w:lang w:val="fr"/>
        </w:rPr>
        <w:t xml:space="preserve"> (pas de limitation de pages)</w:t>
      </w:r>
      <w:r w:rsidRPr="43B66ECE">
        <w:rPr>
          <w:lang w:val="fr"/>
        </w:rPr>
        <w:t xml:space="preserve">  </w:t>
      </w:r>
    </w:p>
    <w:p w14:paraId="3242ACDC" w14:textId="6B911408" w:rsidR="00E2364D" w:rsidRDefault="00B50ADF" w:rsidP="00E2364D">
      <w:pPr>
        <w:rPr>
          <w:lang w:val="fr-FR"/>
        </w:rPr>
      </w:pPr>
      <w:r w:rsidRPr="218F13C6">
        <w:rPr>
          <w:lang w:val="fr-FR"/>
        </w:rPr>
        <w:t>Tel que mentionné plus haut, toute demande de financement pour des projets se déroulant sur le territoire d’une o</w:t>
      </w:r>
      <w:r w:rsidR="00177CB1" w:rsidRPr="218F13C6">
        <w:rPr>
          <w:lang w:val="fr-FR"/>
        </w:rPr>
        <w:t>u</w:t>
      </w:r>
      <w:r w:rsidRPr="218F13C6">
        <w:rPr>
          <w:lang w:val="fr-FR"/>
        </w:rPr>
        <w:t xml:space="preserve"> plusieurs communes devra être accompagnée d’une lettre de soutien du Maire de la/des commune(s) concernée(s).</w:t>
      </w:r>
    </w:p>
    <w:p w14:paraId="3CA98058" w14:textId="3301331F" w:rsidR="00653AFA" w:rsidRPr="00E2364D" w:rsidRDefault="00653AFA" w:rsidP="00E2364D">
      <w:pPr>
        <w:pStyle w:val="Paragraphedeliste"/>
        <w:numPr>
          <w:ilvl w:val="0"/>
          <w:numId w:val="24"/>
        </w:numPr>
        <w:contextualSpacing/>
        <w:rPr>
          <w:b/>
          <w:lang w:val="fr"/>
        </w:rPr>
      </w:pPr>
      <w:r w:rsidRPr="00E2364D">
        <w:rPr>
          <w:b/>
          <w:lang w:val="fr"/>
        </w:rPr>
        <w:t xml:space="preserve">Processus de demande </w:t>
      </w:r>
    </w:p>
    <w:p w14:paraId="106A5E0E" w14:textId="32381500" w:rsidR="003C0ED7" w:rsidRPr="00814D79" w:rsidRDefault="00653AFA" w:rsidP="003C0ED7">
      <w:pPr>
        <w:rPr>
          <w:rFonts w:ascii="Arial" w:hAnsi="Arial" w:cs="Arial"/>
          <w:lang w:val="fr-FR"/>
        </w:rPr>
      </w:pPr>
      <w:r w:rsidRPr="00784478">
        <w:rPr>
          <w:lang w:val="fr"/>
        </w:rPr>
        <w:t>Si un</w:t>
      </w:r>
      <w:r w:rsidR="003C0ED7">
        <w:rPr>
          <w:lang w:val="fr"/>
        </w:rPr>
        <w:t>e</w:t>
      </w:r>
      <w:r w:rsidRPr="00784478">
        <w:rPr>
          <w:lang w:val="fr"/>
        </w:rPr>
        <w:t xml:space="preserve"> </w:t>
      </w:r>
      <w:r w:rsidR="00E2364D">
        <w:rPr>
          <w:lang w:val="fr"/>
        </w:rPr>
        <w:t>note</w:t>
      </w:r>
      <w:r w:rsidRPr="00784478">
        <w:rPr>
          <w:lang w:val="fr"/>
        </w:rPr>
        <w:t xml:space="preserve"> conceptuel</w:t>
      </w:r>
      <w:r w:rsidR="00E2364D">
        <w:rPr>
          <w:lang w:val="fr"/>
        </w:rPr>
        <w:t>le</w:t>
      </w:r>
      <w:r w:rsidRPr="00784478">
        <w:rPr>
          <w:lang w:val="fr"/>
        </w:rPr>
        <w:t xml:space="preserve"> est approuvé</w:t>
      </w:r>
      <w:r w:rsidR="00E2364D">
        <w:rPr>
          <w:lang w:val="fr"/>
        </w:rPr>
        <w:t>e</w:t>
      </w:r>
      <w:r w:rsidRPr="00784478">
        <w:rPr>
          <w:lang w:val="fr"/>
        </w:rPr>
        <w:t xml:space="preserve">, </w:t>
      </w:r>
      <w:r>
        <w:rPr>
          <w:lang w:val="fr"/>
        </w:rPr>
        <w:t>CPI</w:t>
      </w:r>
      <w:r w:rsidRPr="00A57D39">
        <w:rPr>
          <w:lang w:val="fr"/>
        </w:rPr>
        <w:t>/</w:t>
      </w:r>
      <w:proofErr w:type="spellStart"/>
      <w:r w:rsidRPr="00A57D39">
        <w:rPr>
          <w:i/>
          <w:iCs/>
          <w:lang w:val="fr"/>
        </w:rPr>
        <w:t>Jagoranci</w:t>
      </w:r>
      <w:proofErr w:type="spellEnd"/>
      <w:r w:rsidRPr="00784478">
        <w:rPr>
          <w:lang w:val="fr"/>
        </w:rPr>
        <w:t xml:space="preserve"> </w:t>
      </w:r>
      <w:r w:rsidR="003C0ED7" w:rsidRPr="00784478">
        <w:rPr>
          <w:lang w:val="fr"/>
        </w:rPr>
        <w:t>contactera le</w:t>
      </w:r>
      <w:r w:rsidR="00DD1590">
        <w:rPr>
          <w:lang w:val="fr"/>
        </w:rPr>
        <w:t xml:space="preserve"> ou </w:t>
      </w:r>
      <w:r w:rsidR="003C0ED7" w:rsidRPr="00784478">
        <w:rPr>
          <w:lang w:val="fr"/>
        </w:rPr>
        <w:t xml:space="preserve">les </w:t>
      </w:r>
      <w:r w:rsidR="00C2084F">
        <w:rPr>
          <w:lang w:val="fr"/>
        </w:rPr>
        <w:t>soumissionnaires</w:t>
      </w:r>
      <w:r w:rsidR="003C0ED7" w:rsidRPr="00784478">
        <w:rPr>
          <w:lang w:val="fr"/>
        </w:rPr>
        <w:t xml:space="preserve"> sélectionnés pour demander une proposition complète basée sur les informations fournies dans </w:t>
      </w:r>
      <w:r w:rsidR="003C0ED7">
        <w:rPr>
          <w:lang w:val="fr"/>
        </w:rPr>
        <w:t>la note conceptuelle</w:t>
      </w:r>
      <w:r w:rsidR="003C0ED7" w:rsidRPr="00784478">
        <w:rPr>
          <w:lang w:val="fr"/>
        </w:rPr>
        <w:t xml:space="preserve">. </w:t>
      </w:r>
    </w:p>
    <w:p w14:paraId="173328DD" w14:textId="61C9558F" w:rsidR="00653AFA" w:rsidRPr="00653AFA" w:rsidRDefault="00653AFA" w:rsidP="00C73171">
      <w:pPr>
        <w:spacing w:line="240" w:lineRule="auto"/>
        <w:rPr>
          <w:rFonts w:ascii="Arial" w:hAnsi="Arial" w:cs="Arial"/>
          <w:lang w:val="fr-FR"/>
        </w:rPr>
      </w:pPr>
      <w:r w:rsidRPr="00784478">
        <w:rPr>
          <w:lang w:val="fr"/>
        </w:rPr>
        <w:t xml:space="preserve">Ne soumettez pas de proposition complète à moins que </w:t>
      </w:r>
      <w:r>
        <w:rPr>
          <w:lang w:val="fr"/>
        </w:rPr>
        <w:t>CPI</w:t>
      </w:r>
      <w:r w:rsidRPr="00A57D39">
        <w:rPr>
          <w:lang w:val="fr"/>
        </w:rPr>
        <w:t>/</w:t>
      </w:r>
      <w:proofErr w:type="spellStart"/>
      <w:r w:rsidRPr="00A57D39">
        <w:rPr>
          <w:i/>
          <w:iCs/>
          <w:lang w:val="fr"/>
        </w:rPr>
        <w:t>Jagoranci</w:t>
      </w:r>
      <w:proofErr w:type="spellEnd"/>
      <w:r>
        <w:rPr>
          <w:lang w:val="fr"/>
        </w:rPr>
        <w:t xml:space="preserve"> ne le demande</w:t>
      </w:r>
      <w:r>
        <w:rPr>
          <w:i/>
          <w:iCs/>
          <w:lang w:val="fr"/>
        </w:rPr>
        <w:t>.</w:t>
      </w:r>
      <w:r>
        <w:rPr>
          <w:lang w:val="fr"/>
        </w:rPr>
        <w:t xml:space="preserve"> </w:t>
      </w:r>
      <w:r w:rsidRPr="00784478">
        <w:rPr>
          <w:lang w:val="fr"/>
        </w:rPr>
        <w:t xml:space="preserve"> Ce n’est qu’après avoir reçu </w:t>
      </w:r>
      <w:r>
        <w:rPr>
          <w:lang w:val="fr"/>
        </w:rPr>
        <w:t xml:space="preserve">des commentaires positifs sur le document conceptuel </w:t>
      </w:r>
      <w:r w:rsidRPr="00784478">
        <w:rPr>
          <w:lang w:val="fr"/>
        </w:rPr>
        <w:t>que le demandeur est invité à</w:t>
      </w:r>
      <w:r>
        <w:rPr>
          <w:lang w:val="fr"/>
        </w:rPr>
        <w:t xml:space="preserve"> </w:t>
      </w:r>
      <w:r>
        <w:rPr>
          <w:lang w:val="fr"/>
        </w:rPr>
        <w:lastRenderedPageBreak/>
        <w:t xml:space="preserve">présenter une proposition complète pour examen de </w:t>
      </w:r>
      <w:r w:rsidR="00DD5479">
        <w:rPr>
          <w:lang w:val="fr"/>
        </w:rPr>
        <w:t>CPI</w:t>
      </w:r>
      <w:r w:rsidRPr="00A57D39">
        <w:rPr>
          <w:lang w:val="fr"/>
        </w:rPr>
        <w:t>/</w:t>
      </w:r>
      <w:proofErr w:type="spellStart"/>
      <w:r w:rsidRPr="00A57D39">
        <w:rPr>
          <w:i/>
          <w:iCs/>
          <w:lang w:val="fr"/>
        </w:rPr>
        <w:t>Jagoranci</w:t>
      </w:r>
      <w:proofErr w:type="spellEnd"/>
      <w:r w:rsidRPr="00784478">
        <w:rPr>
          <w:lang w:val="fr"/>
        </w:rPr>
        <w:t xml:space="preserve">, sur la base des instructions fournies par </w:t>
      </w:r>
      <w:r>
        <w:rPr>
          <w:lang w:val="fr"/>
        </w:rPr>
        <w:t>CPI</w:t>
      </w:r>
      <w:r w:rsidRPr="00A57D39">
        <w:rPr>
          <w:lang w:val="fr"/>
        </w:rPr>
        <w:t>/</w:t>
      </w:r>
      <w:proofErr w:type="spellStart"/>
      <w:r w:rsidRPr="00A57D39">
        <w:rPr>
          <w:i/>
          <w:iCs/>
          <w:lang w:val="fr"/>
        </w:rPr>
        <w:t>Jagoranci</w:t>
      </w:r>
      <w:proofErr w:type="spellEnd"/>
      <w:r>
        <w:rPr>
          <w:i/>
          <w:iCs/>
          <w:lang w:val="fr"/>
        </w:rPr>
        <w:t>.</w:t>
      </w:r>
    </w:p>
    <w:p w14:paraId="20B36155" w14:textId="77777777" w:rsidR="00653AFA" w:rsidRPr="00653AFA" w:rsidRDefault="00653AFA" w:rsidP="00C73171">
      <w:pPr>
        <w:rPr>
          <w:rFonts w:ascii="Arial" w:hAnsi="Arial" w:cs="Arial"/>
          <w:b/>
          <w:lang w:val="fr-FR"/>
        </w:rPr>
      </w:pPr>
      <w:r w:rsidRPr="00AA598C">
        <w:rPr>
          <w:b/>
          <w:lang w:val="fr"/>
        </w:rPr>
        <w:t xml:space="preserve">SECTION V – INFORMATION SUR L’EXAMEN DES DOCUMENTS </w:t>
      </w:r>
      <w:r>
        <w:rPr>
          <w:b/>
          <w:lang w:val="fr"/>
        </w:rPr>
        <w:t>CONCEPTUELS</w:t>
      </w:r>
    </w:p>
    <w:p w14:paraId="1CA9B274" w14:textId="77777777" w:rsidR="00653AFA" w:rsidRPr="00AA598C" w:rsidRDefault="00653AFA" w:rsidP="00653AFA">
      <w:pPr>
        <w:pStyle w:val="Paragraphedeliste"/>
        <w:numPr>
          <w:ilvl w:val="0"/>
          <w:numId w:val="31"/>
        </w:numPr>
        <w:contextualSpacing/>
        <w:rPr>
          <w:rFonts w:ascii="Arial" w:hAnsi="Arial"/>
          <w:b/>
        </w:rPr>
      </w:pPr>
      <w:r w:rsidRPr="00AA598C">
        <w:rPr>
          <w:b/>
          <w:lang w:val="fr"/>
        </w:rPr>
        <w:t xml:space="preserve">Critères d’évaluation du document conceptuel </w:t>
      </w:r>
    </w:p>
    <w:p w14:paraId="7F914DC9" w14:textId="35AA865A" w:rsidR="628254C1" w:rsidRPr="00E153C6" w:rsidRDefault="00653AFA">
      <w:pPr>
        <w:rPr>
          <w:lang w:val="fr"/>
        </w:rPr>
      </w:pPr>
      <w:r w:rsidRPr="00784478">
        <w:rPr>
          <w:lang w:val="fr"/>
        </w:rPr>
        <w:t xml:space="preserve">Les documents conceptuels seront examinés en </w:t>
      </w:r>
      <w:r w:rsidR="002017E4">
        <w:rPr>
          <w:lang w:val="fr"/>
        </w:rPr>
        <w:t>fonction de leur</w:t>
      </w:r>
      <w:r w:rsidR="006923F7">
        <w:rPr>
          <w:lang w:val="fr"/>
        </w:rPr>
        <w:t xml:space="preserve"> conformité à l’</w:t>
      </w:r>
      <w:r w:rsidR="00293375">
        <w:rPr>
          <w:lang w:val="fr"/>
        </w:rPr>
        <w:t>annonce</w:t>
      </w:r>
      <w:r w:rsidR="00391F52">
        <w:rPr>
          <w:lang w:val="fr"/>
        </w:rPr>
        <w:t xml:space="preserve"> (</w:t>
      </w:r>
      <w:r w:rsidR="00F275E0">
        <w:rPr>
          <w:lang w:val="fr"/>
        </w:rPr>
        <w:t>20 points</w:t>
      </w:r>
      <w:r w:rsidR="00391F52">
        <w:rPr>
          <w:lang w:val="fr"/>
        </w:rPr>
        <w:t>)</w:t>
      </w:r>
      <w:r w:rsidRPr="00784478">
        <w:rPr>
          <w:lang w:val="fr"/>
        </w:rPr>
        <w:t>, de</w:t>
      </w:r>
      <w:r w:rsidR="006923F7">
        <w:rPr>
          <w:lang w:val="fr"/>
        </w:rPr>
        <w:t xml:space="preserve"> la</w:t>
      </w:r>
      <w:r w:rsidRPr="00784478">
        <w:rPr>
          <w:lang w:val="fr"/>
        </w:rPr>
        <w:t xml:space="preserve"> pertinence</w:t>
      </w:r>
      <w:r w:rsidR="006923F7">
        <w:rPr>
          <w:lang w:val="fr"/>
        </w:rPr>
        <w:t xml:space="preserve"> des activités </w:t>
      </w:r>
      <w:r w:rsidR="00AF6AD5">
        <w:rPr>
          <w:lang w:val="fr"/>
        </w:rPr>
        <w:t>(</w:t>
      </w:r>
      <w:r w:rsidR="00391F52">
        <w:rPr>
          <w:lang w:val="fr"/>
        </w:rPr>
        <w:t>20</w:t>
      </w:r>
      <w:r w:rsidR="004974A9">
        <w:rPr>
          <w:lang w:val="fr"/>
        </w:rPr>
        <w:t xml:space="preserve"> points</w:t>
      </w:r>
      <w:r w:rsidR="00391F52">
        <w:rPr>
          <w:lang w:val="fr"/>
        </w:rPr>
        <w:t>)</w:t>
      </w:r>
      <w:r w:rsidR="006923F7">
        <w:rPr>
          <w:lang w:val="fr"/>
        </w:rPr>
        <w:t xml:space="preserve"> et de son caract</w:t>
      </w:r>
      <w:r w:rsidR="00293375">
        <w:rPr>
          <w:lang w:val="fr"/>
        </w:rPr>
        <w:t>ère innovant</w:t>
      </w:r>
      <w:r w:rsidR="00AF6AD5">
        <w:rPr>
          <w:lang w:val="fr"/>
        </w:rPr>
        <w:t xml:space="preserve"> (2</w:t>
      </w:r>
      <w:r w:rsidR="00391F52">
        <w:rPr>
          <w:lang w:val="fr"/>
        </w:rPr>
        <w:t>0</w:t>
      </w:r>
      <w:r w:rsidR="00AF6AD5">
        <w:rPr>
          <w:lang w:val="fr"/>
        </w:rPr>
        <w:t xml:space="preserve"> points)</w:t>
      </w:r>
      <w:r w:rsidR="00AB77E0">
        <w:rPr>
          <w:lang w:val="fr"/>
        </w:rPr>
        <w:t xml:space="preserve">, </w:t>
      </w:r>
      <w:r w:rsidR="002701B1">
        <w:rPr>
          <w:lang w:val="fr"/>
        </w:rPr>
        <w:t xml:space="preserve">intégration du genre et </w:t>
      </w:r>
      <w:r w:rsidR="00AB77E0">
        <w:rPr>
          <w:lang w:val="fr"/>
        </w:rPr>
        <w:t>inclusion sociale</w:t>
      </w:r>
      <w:r w:rsidR="00F275E0">
        <w:rPr>
          <w:lang w:val="fr"/>
        </w:rPr>
        <w:t xml:space="preserve"> </w:t>
      </w:r>
      <w:r w:rsidR="002701B1">
        <w:rPr>
          <w:lang w:val="fr"/>
        </w:rPr>
        <w:t>(20 points)</w:t>
      </w:r>
      <w:r w:rsidR="00293375">
        <w:rPr>
          <w:lang w:val="fr"/>
        </w:rPr>
        <w:t>.</w:t>
      </w:r>
      <w:r w:rsidRPr="00784478">
        <w:rPr>
          <w:lang w:val="fr"/>
        </w:rPr>
        <w:t xml:space="preserve"> Les candidats sont encouragés à démontrer comment leurs travaux proposés contribueront </w:t>
      </w:r>
      <w:r w:rsidR="007D5D21">
        <w:rPr>
          <w:lang w:val="fr"/>
        </w:rPr>
        <w:t>aux objectifs énoncés</w:t>
      </w:r>
      <w:r w:rsidR="001E7749">
        <w:rPr>
          <w:lang w:val="fr"/>
        </w:rPr>
        <w:t xml:space="preserve"> de l’annonce et de </w:t>
      </w:r>
      <w:proofErr w:type="spellStart"/>
      <w:r w:rsidR="001E7749">
        <w:rPr>
          <w:lang w:val="fr"/>
        </w:rPr>
        <w:t>Jagoranci</w:t>
      </w:r>
      <w:proofErr w:type="spellEnd"/>
      <w:r w:rsidR="001E7749">
        <w:rPr>
          <w:lang w:val="fr"/>
        </w:rPr>
        <w:t xml:space="preserve"> en général</w:t>
      </w:r>
      <w:r w:rsidR="0005650E">
        <w:rPr>
          <w:lang w:val="fr"/>
        </w:rPr>
        <w:t xml:space="preserve"> et aux priorités des communes </w:t>
      </w:r>
      <w:r w:rsidR="00A91973">
        <w:rPr>
          <w:lang w:val="fr"/>
        </w:rPr>
        <w:t xml:space="preserve">où les activités se dérouleront. </w:t>
      </w:r>
    </w:p>
    <w:p w14:paraId="04A2F8E4" w14:textId="2995591E" w:rsidR="00653AFA" w:rsidRPr="00653AFA" w:rsidRDefault="00653AFA" w:rsidP="00C73171">
      <w:pPr>
        <w:rPr>
          <w:rFonts w:ascii="Arial" w:hAnsi="Arial" w:cs="Arial"/>
          <w:b/>
          <w:lang w:val="fr-FR"/>
        </w:rPr>
      </w:pPr>
      <w:r w:rsidRPr="00AA598C">
        <w:rPr>
          <w:b/>
          <w:lang w:val="fr"/>
        </w:rPr>
        <w:t xml:space="preserve">SECTION VI - CONTACTS DU PROJET </w:t>
      </w:r>
    </w:p>
    <w:p w14:paraId="7B33042A" w14:textId="356CD09D" w:rsidR="00653AFA" w:rsidRPr="00653AFA" w:rsidRDefault="00653AFA" w:rsidP="00C73171">
      <w:pPr>
        <w:rPr>
          <w:rFonts w:ascii="Arial" w:hAnsi="Arial" w:cs="Arial"/>
          <w:lang w:val="fr-FR"/>
        </w:rPr>
      </w:pPr>
      <w:r w:rsidRPr="00784478">
        <w:rPr>
          <w:lang w:val="fr"/>
        </w:rPr>
        <w:t xml:space="preserve">Les points de contact pour cette </w:t>
      </w:r>
      <w:r w:rsidR="00D41AFD">
        <w:rPr>
          <w:lang w:val="fr"/>
        </w:rPr>
        <w:t xml:space="preserve">Annonce </w:t>
      </w:r>
      <w:r w:rsidRPr="00784478">
        <w:rPr>
          <w:lang w:val="fr"/>
        </w:rPr>
        <w:t>et toute question au cours du processus APS sont</w:t>
      </w:r>
      <w:r w:rsidR="00376295">
        <w:rPr>
          <w:lang w:val="fr"/>
        </w:rPr>
        <w:t xml:space="preserve"> </w:t>
      </w:r>
      <w:r w:rsidRPr="00784478">
        <w:rPr>
          <w:lang w:val="fr"/>
        </w:rPr>
        <w:t xml:space="preserve">: </w:t>
      </w:r>
    </w:p>
    <w:p w14:paraId="517384E8" w14:textId="77777777" w:rsidR="00E241FD" w:rsidRDefault="002E04F9" w:rsidP="00C73171">
      <w:pPr>
        <w:rPr>
          <w:lang w:val="fr-FR"/>
        </w:rPr>
      </w:pPr>
      <w:r w:rsidRPr="218F13C6">
        <w:rPr>
          <w:lang w:val="fr"/>
        </w:rPr>
        <w:t xml:space="preserve">Grants </w:t>
      </w:r>
      <w:r w:rsidR="00997DD2" w:rsidRPr="218F13C6">
        <w:rPr>
          <w:lang w:val="fr"/>
        </w:rPr>
        <w:t xml:space="preserve">Manager </w:t>
      </w:r>
      <w:r w:rsidR="00B64C1F" w:rsidRPr="218F13C6">
        <w:rPr>
          <w:lang w:val="fr"/>
        </w:rPr>
        <w:t xml:space="preserve">USAID </w:t>
      </w:r>
      <w:proofErr w:type="spellStart"/>
      <w:r w:rsidRPr="218F13C6">
        <w:rPr>
          <w:lang w:val="fr"/>
        </w:rPr>
        <w:t>Jagoranci</w:t>
      </w:r>
      <w:proofErr w:type="spellEnd"/>
      <w:r w:rsidRPr="218F13C6">
        <w:rPr>
          <w:lang w:val="fr"/>
        </w:rPr>
        <w:t xml:space="preserve">, </w:t>
      </w:r>
      <w:r w:rsidR="00FD1B90" w:rsidRPr="218F13C6">
        <w:rPr>
          <w:lang w:val="fr"/>
        </w:rPr>
        <w:t xml:space="preserve">adresse </w:t>
      </w:r>
      <w:proofErr w:type="spellStart"/>
      <w:r w:rsidR="00FD1B90" w:rsidRPr="218F13C6">
        <w:rPr>
          <w:lang w:val="fr"/>
        </w:rPr>
        <w:t>courrielle</w:t>
      </w:r>
      <w:proofErr w:type="spellEnd"/>
      <w:r w:rsidR="00FD1B90" w:rsidRPr="218F13C6">
        <w:rPr>
          <w:lang w:val="fr"/>
        </w:rPr>
        <w:t xml:space="preserve"> (email) :</w:t>
      </w:r>
      <w:r w:rsidR="00FD1B90">
        <w:rPr>
          <w:color w:val="FF0000"/>
          <w:lang w:val="fr"/>
        </w:rPr>
        <w:t xml:space="preserve"> </w:t>
      </w:r>
      <w:hyperlink r:id="rId12" w:history="1">
        <w:r w:rsidR="00BB5505" w:rsidRPr="00BB5505">
          <w:rPr>
            <w:rStyle w:val="Lienhypertexte"/>
            <w:rFonts w:ascii="Arial" w:hAnsi="Arial" w:cs="Arial"/>
            <w:lang w:val="fr-FR"/>
          </w:rPr>
          <w:t>RGN_APS@counterpart.org</w:t>
        </w:r>
      </w:hyperlink>
      <w:r w:rsidR="00FD1B90" w:rsidRPr="218F13C6">
        <w:rPr>
          <w:lang w:val="fr-FR"/>
        </w:rPr>
        <w:t xml:space="preserve">. </w:t>
      </w:r>
    </w:p>
    <w:p w14:paraId="6F33A814" w14:textId="666E251E" w:rsidR="00653AFA" w:rsidRPr="00653AFA" w:rsidRDefault="00E95D85" w:rsidP="00C73171">
      <w:pPr>
        <w:rPr>
          <w:color w:val="FF0000"/>
          <w:lang w:val="fr"/>
        </w:rPr>
      </w:pPr>
      <w:r>
        <w:rPr>
          <w:lang w:val="fr-FR"/>
        </w:rPr>
        <w:t>Tel. 90 65 75 30</w:t>
      </w:r>
      <w:r w:rsidR="00E241FD">
        <w:rPr>
          <w:lang w:val="fr-FR"/>
        </w:rPr>
        <w:t xml:space="preserve"> - </w:t>
      </w:r>
      <w:r w:rsidR="00FD1B90" w:rsidRPr="218F13C6">
        <w:rPr>
          <w:lang w:val="fr-FR"/>
        </w:rPr>
        <w:t>B</w:t>
      </w:r>
      <w:proofErr w:type="spellStart"/>
      <w:r w:rsidR="000D3A7C" w:rsidRPr="218F13C6">
        <w:rPr>
          <w:lang w:val="fr"/>
        </w:rPr>
        <w:t>ureau</w:t>
      </w:r>
      <w:proofErr w:type="spellEnd"/>
      <w:r w:rsidR="00000A87" w:rsidRPr="218F13C6">
        <w:rPr>
          <w:lang w:val="fr"/>
        </w:rPr>
        <w:t xml:space="preserve"> </w:t>
      </w:r>
      <w:r w:rsidR="00EE4F8E" w:rsidRPr="218F13C6">
        <w:rPr>
          <w:lang w:val="fr"/>
        </w:rPr>
        <w:t>Zinder</w:t>
      </w:r>
      <w:r w:rsidR="00276A7F" w:rsidRPr="218F13C6">
        <w:rPr>
          <w:lang w:val="fr"/>
        </w:rPr>
        <w:t>, Quartier</w:t>
      </w:r>
      <w:r w:rsidR="00EE72AD">
        <w:rPr>
          <w:lang w:val="fr"/>
        </w:rPr>
        <w:t xml:space="preserve"> </w:t>
      </w:r>
      <w:proofErr w:type="spellStart"/>
      <w:r w:rsidR="00EE72AD">
        <w:rPr>
          <w:lang w:val="fr"/>
        </w:rPr>
        <w:t>Kangna</w:t>
      </w:r>
      <w:proofErr w:type="spellEnd"/>
      <w:r w:rsidR="00FB42E6" w:rsidRPr="218F13C6">
        <w:rPr>
          <w:lang w:val="fr"/>
        </w:rPr>
        <w:t xml:space="preserve">, </w:t>
      </w:r>
      <w:r w:rsidR="00066158" w:rsidRPr="218F13C6">
        <w:rPr>
          <w:lang w:val="fr"/>
        </w:rPr>
        <w:t>Pr</w:t>
      </w:r>
      <w:r w:rsidR="003D3B03">
        <w:rPr>
          <w:lang w:val="fr"/>
        </w:rPr>
        <w:t>ès de la</w:t>
      </w:r>
      <w:r w:rsidR="00F844F7" w:rsidRPr="218F13C6">
        <w:rPr>
          <w:lang w:val="fr"/>
        </w:rPr>
        <w:t xml:space="preserve"> Résidence </w:t>
      </w:r>
      <w:r w:rsidR="009E04D4">
        <w:rPr>
          <w:lang w:val="fr"/>
        </w:rPr>
        <w:t xml:space="preserve">de </w:t>
      </w:r>
      <w:proofErr w:type="spellStart"/>
      <w:r w:rsidR="00066158" w:rsidRPr="218F13C6">
        <w:rPr>
          <w:lang w:val="fr"/>
        </w:rPr>
        <w:t>Bazoum</w:t>
      </w:r>
      <w:proofErr w:type="spellEnd"/>
      <w:r w:rsidR="00066158" w:rsidRPr="218F13C6">
        <w:rPr>
          <w:lang w:val="fr"/>
        </w:rPr>
        <w:t xml:space="preserve">, </w:t>
      </w:r>
      <w:r w:rsidR="00FB42E6" w:rsidRPr="218F13C6">
        <w:rPr>
          <w:lang w:val="fr"/>
        </w:rPr>
        <w:t xml:space="preserve">Avenue RN1. </w:t>
      </w:r>
    </w:p>
    <w:p w14:paraId="2BC40BF7" w14:textId="0C63509D" w:rsidR="00653AFA" w:rsidRPr="00653AFA" w:rsidRDefault="00653AFA" w:rsidP="00C73171">
      <w:pPr>
        <w:rPr>
          <w:rFonts w:ascii="Arial" w:hAnsi="Arial" w:cs="Arial"/>
          <w:lang w:val="fr-FR"/>
        </w:rPr>
      </w:pPr>
      <w:r w:rsidRPr="00784478">
        <w:rPr>
          <w:lang w:val="fr"/>
        </w:rPr>
        <w:t>Tout candidat potentiel souhaitant une explication ou une interprétation de cet</w:t>
      </w:r>
      <w:r w:rsidR="00200CA0">
        <w:rPr>
          <w:lang w:val="fr"/>
        </w:rPr>
        <w:t>te Annonce</w:t>
      </w:r>
      <w:r w:rsidRPr="00784478">
        <w:rPr>
          <w:lang w:val="fr"/>
        </w:rPr>
        <w:t xml:space="preserve"> doit en faire la demande par écrit pour permettre </w:t>
      </w:r>
      <w:r w:rsidR="003A0599">
        <w:rPr>
          <w:lang w:val="fr"/>
        </w:rPr>
        <w:t>de partager la</w:t>
      </w:r>
      <w:r w:rsidRPr="00784478">
        <w:rPr>
          <w:lang w:val="fr"/>
        </w:rPr>
        <w:t xml:space="preserve"> réponse </w:t>
      </w:r>
      <w:r w:rsidR="003A0599">
        <w:rPr>
          <w:lang w:val="fr"/>
        </w:rPr>
        <w:t>à tous les soumissionnaires</w:t>
      </w:r>
      <w:r w:rsidRPr="00784478">
        <w:rPr>
          <w:lang w:val="fr"/>
        </w:rPr>
        <w:t xml:space="preserve"> potentiels. </w:t>
      </w:r>
    </w:p>
    <w:p w14:paraId="1B0BD095" w14:textId="5E01946F" w:rsidR="00653AFA" w:rsidRPr="00653AFA" w:rsidRDefault="00653AFA" w:rsidP="00C73171">
      <w:pPr>
        <w:rPr>
          <w:rFonts w:ascii="Arial" w:hAnsi="Arial" w:cs="Arial"/>
          <w:b/>
          <w:lang w:val="fr-FR"/>
        </w:rPr>
      </w:pPr>
      <w:r w:rsidRPr="0076773A">
        <w:rPr>
          <w:b/>
          <w:lang w:val="fr"/>
        </w:rPr>
        <w:t xml:space="preserve">SECTION VII </w:t>
      </w:r>
      <w:r w:rsidR="008C38A3" w:rsidRPr="218F13C6">
        <w:rPr>
          <w:b/>
          <w:bCs/>
          <w:lang w:val="fr"/>
        </w:rPr>
        <w:t>–</w:t>
      </w:r>
      <w:r w:rsidRPr="0076773A">
        <w:rPr>
          <w:b/>
          <w:lang w:val="fr"/>
        </w:rPr>
        <w:t xml:space="preserve"> AUTRES INFORMATIONS </w:t>
      </w:r>
    </w:p>
    <w:p w14:paraId="2F4DB368" w14:textId="2CAC2CC8" w:rsidR="00653AFA" w:rsidRPr="00653AFA" w:rsidRDefault="00653AFA" w:rsidP="00C73171">
      <w:pPr>
        <w:rPr>
          <w:rFonts w:ascii="Arial" w:hAnsi="Arial" w:cs="Arial"/>
          <w:lang w:val="fr-FR"/>
        </w:rPr>
      </w:pPr>
      <w:r w:rsidRPr="00784478">
        <w:rPr>
          <w:lang w:val="fr"/>
        </w:rPr>
        <w:t xml:space="preserve">La </w:t>
      </w:r>
      <w:r w:rsidR="0027582D">
        <w:rPr>
          <w:lang w:val="fr"/>
        </w:rPr>
        <w:t>publication de cette annonce</w:t>
      </w:r>
      <w:r w:rsidRPr="00784478">
        <w:rPr>
          <w:lang w:val="fr"/>
        </w:rPr>
        <w:t xml:space="preserve"> ne</w:t>
      </w:r>
      <w:r w:rsidR="00CE1833">
        <w:rPr>
          <w:lang w:val="fr"/>
        </w:rPr>
        <w:t xml:space="preserve"> cré</w:t>
      </w:r>
      <w:r w:rsidR="00AB5015">
        <w:rPr>
          <w:lang w:val="fr"/>
        </w:rPr>
        <w:t>é</w:t>
      </w:r>
      <w:r w:rsidR="00CE1833">
        <w:rPr>
          <w:lang w:val="fr"/>
        </w:rPr>
        <w:t xml:space="preserve"> aucune obligation </w:t>
      </w:r>
      <w:r w:rsidR="003D3BC0">
        <w:rPr>
          <w:lang w:val="fr"/>
        </w:rPr>
        <w:t>et ne</w:t>
      </w:r>
      <w:r w:rsidR="00CE1833">
        <w:rPr>
          <w:lang w:val="fr"/>
        </w:rPr>
        <w:t xml:space="preserve"> </w:t>
      </w:r>
      <w:r w:rsidRPr="00784478">
        <w:rPr>
          <w:lang w:val="fr"/>
        </w:rPr>
        <w:t xml:space="preserve">constitue pas </w:t>
      </w:r>
      <w:r w:rsidR="003D3BC0">
        <w:rPr>
          <w:lang w:val="fr"/>
        </w:rPr>
        <w:t>un</w:t>
      </w:r>
      <w:r w:rsidR="00CE1833" w:rsidDel="003D3BC0">
        <w:rPr>
          <w:lang w:val="fr"/>
        </w:rPr>
        <w:t xml:space="preserve"> </w:t>
      </w:r>
      <w:r w:rsidR="00882EF3" w:rsidRPr="218F13C6">
        <w:rPr>
          <w:lang w:val="fr"/>
        </w:rPr>
        <w:t>engagement</w:t>
      </w:r>
      <w:r w:rsidRPr="00784478">
        <w:rPr>
          <w:lang w:val="fr"/>
        </w:rPr>
        <w:t xml:space="preserve"> de la part de </w:t>
      </w:r>
      <w:r>
        <w:rPr>
          <w:lang w:val="fr"/>
        </w:rPr>
        <w:t>CPI</w:t>
      </w:r>
      <w:r w:rsidRPr="00784478">
        <w:rPr>
          <w:lang w:val="fr"/>
        </w:rPr>
        <w:t xml:space="preserve">, ni n’engage </w:t>
      </w:r>
      <w:r>
        <w:rPr>
          <w:lang w:val="fr"/>
        </w:rPr>
        <w:t>CPI</w:t>
      </w:r>
      <w:r w:rsidRPr="00A57D39">
        <w:rPr>
          <w:lang w:val="fr"/>
        </w:rPr>
        <w:t>/</w:t>
      </w:r>
      <w:proofErr w:type="spellStart"/>
      <w:r w:rsidRPr="00A57D39">
        <w:rPr>
          <w:i/>
          <w:iCs/>
          <w:lang w:val="fr"/>
        </w:rPr>
        <w:t>Jagoranci</w:t>
      </w:r>
      <w:proofErr w:type="spellEnd"/>
      <w:r w:rsidRPr="00784478">
        <w:rPr>
          <w:lang w:val="fr"/>
        </w:rPr>
        <w:t xml:space="preserve"> à payer les coûts engagés dans la préparation et la soumission d’une </w:t>
      </w:r>
      <w:r w:rsidR="00464948">
        <w:rPr>
          <w:lang w:val="fr"/>
        </w:rPr>
        <w:t>proposition</w:t>
      </w:r>
      <w:r w:rsidRPr="00784478">
        <w:rPr>
          <w:lang w:val="fr"/>
        </w:rPr>
        <w:t xml:space="preserve">. </w:t>
      </w:r>
    </w:p>
    <w:p w14:paraId="7F3C58FB" w14:textId="59329BEA" w:rsidR="00A05113" w:rsidRPr="00653AFA" w:rsidRDefault="00653AFA" w:rsidP="00A05113">
      <w:pPr>
        <w:rPr>
          <w:rFonts w:ascii="Arial" w:hAnsi="Arial" w:cs="Arial"/>
          <w:lang w:val="fr-FR"/>
        </w:rPr>
      </w:pPr>
      <w:r>
        <w:rPr>
          <w:lang w:val="fr"/>
        </w:rPr>
        <w:t>CPI</w:t>
      </w:r>
      <w:r w:rsidRPr="00784478">
        <w:rPr>
          <w:lang w:val="fr"/>
        </w:rPr>
        <w:t xml:space="preserve"> se réserve le droit de financer une partie ou aucune des demandes soumises. De plus, </w:t>
      </w:r>
      <w:r>
        <w:rPr>
          <w:lang w:val="fr"/>
        </w:rPr>
        <w:t xml:space="preserve">CPI </w:t>
      </w:r>
      <w:r w:rsidRPr="00784478">
        <w:rPr>
          <w:lang w:val="fr"/>
        </w:rPr>
        <w:t xml:space="preserve">se réserve le droit de ne pas accorder </w:t>
      </w:r>
      <w:r w:rsidR="00464948">
        <w:rPr>
          <w:lang w:val="fr"/>
        </w:rPr>
        <w:t xml:space="preserve">de subventions </w:t>
      </w:r>
      <w:r w:rsidRPr="00784478">
        <w:rPr>
          <w:lang w:val="fr"/>
        </w:rPr>
        <w:t xml:space="preserve">à la suite de cet APS. </w:t>
      </w:r>
    </w:p>
    <w:p w14:paraId="492E8846" w14:textId="77777777" w:rsidR="00A05113" w:rsidRPr="00653AFA" w:rsidRDefault="00A05113" w:rsidP="00A05113">
      <w:pPr>
        <w:rPr>
          <w:lang w:val="fr-FR"/>
        </w:rPr>
      </w:pPr>
    </w:p>
    <w:p w14:paraId="192EBF45" w14:textId="77777777" w:rsidR="00A05113" w:rsidRPr="00653AFA" w:rsidRDefault="00A05113" w:rsidP="00A05113">
      <w:pPr>
        <w:rPr>
          <w:lang w:val="fr-FR"/>
        </w:rPr>
      </w:pPr>
    </w:p>
    <w:p w14:paraId="07FFB3E3" w14:textId="11764D62" w:rsidR="00D83AA5" w:rsidRDefault="00D83AA5">
      <w:pPr>
        <w:spacing w:after="0" w:line="240" w:lineRule="auto"/>
        <w:rPr>
          <w:lang w:val="fr-FR"/>
        </w:rPr>
      </w:pPr>
      <w:r>
        <w:rPr>
          <w:lang w:val="fr-FR"/>
        </w:rPr>
        <w:br w:type="page"/>
      </w:r>
    </w:p>
    <w:p w14:paraId="028371F6" w14:textId="5679D9FA" w:rsidR="00973562" w:rsidRPr="00BD47DB" w:rsidRDefault="00D83AA5">
      <w:pPr>
        <w:rPr>
          <w:b/>
          <w:lang w:val="fr"/>
        </w:rPr>
      </w:pPr>
      <w:r w:rsidRPr="00BD47DB">
        <w:rPr>
          <w:b/>
          <w:lang w:val="fr"/>
        </w:rPr>
        <w:lastRenderedPageBreak/>
        <w:t>ANNEX 1</w:t>
      </w:r>
    </w:p>
    <w:p w14:paraId="1DDDADD5" w14:textId="7C007E8D" w:rsidR="00D83AA5" w:rsidRPr="009B59F5" w:rsidRDefault="00D83AA5" w:rsidP="00D83AA5">
      <w:pPr>
        <w:rPr>
          <w:lang w:val="fr-FR"/>
        </w:rPr>
      </w:pPr>
      <w:r w:rsidRPr="00BD47DB">
        <w:rPr>
          <w:b/>
          <w:bCs/>
          <w:lang w:val="fr-FR"/>
        </w:rPr>
        <w:t>Liste de Communes</w:t>
      </w:r>
    </w:p>
    <w:tbl>
      <w:tblPr>
        <w:tblW w:w="80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0"/>
        <w:gridCol w:w="2340"/>
        <w:gridCol w:w="4540"/>
      </w:tblGrid>
      <w:tr w:rsidR="00866D82" w:rsidRPr="009B59F5" w14:paraId="7C6C528E" w14:textId="77777777" w:rsidTr="00DB7901">
        <w:trPr>
          <w:trHeight w:val="320"/>
        </w:trPr>
        <w:tc>
          <w:tcPr>
            <w:tcW w:w="1160" w:type="dxa"/>
            <w:shd w:val="clear" w:color="auto" w:fill="C0C0C0"/>
            <w:vAlign w:val="center"/>
            <w:hideMark/>
          </w:tcPr>
          <w:p w14:paraId="55463360" w14:textId="77777777" w:rsidR="003B668E" w:rsidRPr="009B59F5" w:rsidRDefault="003B668E" w:rsidP="003B668E">
            <w:pPr>
              <w:spacing w:after="0" w:line="240" w:lineRule="auto"/>
              <w:jc w:val="center"/>
              <w:rPr>
                <w:rFonts w:eastAsia="Times New Roman"/>
                <w:b/>
                <w:color w:val="000000"/>
                <w:sz w:val="24"/>
                <w:szCs w:val="24"/>
              </w:rPr>
            </w:pPr>
            <w:proofErr w:type="spellStart"/>
            <w:r w:rsidRPr="218F13C6">
              <w:rPr>
                <w:rFonts w:eastAsia="Times New Roman"/>
                <w:b/>
                <w:color w:val="000000" w:themeColor="text1"/>
                <w:sz w:val="24"/>
                <w:szCs w:val="24"/>
              </w:rPr>
              <w:t>Régions</w:t>
            </w:r>
            <w:proofErr w:type="spellEnd"/>
            <w:r w:rsidRPr="218F13C6">
              <w:rPr>
                <w:rFonts w:eastAsia="Times New Roman"/>
                <w:b/>
                <w:color w:val="000000" w:themeColor="text1"/>
                <w:sz w:val="24"/>
                <w:szCs w:val="24"/>
              </w:rPr>
              <w:t xml:space="preserve"> </w:t>
            </w:r>
          </w:p>
        </w:tc>
        <w:tc>
          <w:tcPr>
            <w:tcW w:w="2340" w:type="dxa"/>
            <w:shd w:val="clear" w:color="auto" w:fill="C0C0C0"/>
            <w:vAlign w:val="center"/>
            <w:hideMark/>
          </w:tcPr>
          <w:p w14:paraId="012DCEE2" w14:textId="77777777" w:rsidR="003B668E" w:rsidRPr="009B59F5" w:rsidRDefault="003B668E" w:rsidP="003B668E">
            <w:pPr>
              <w:spacing w:after="0" w:line="240" w:lineRule="auto"/>
              <w:jc w:val="center"/>
              <w:rPr>
                <w:rFonts w:eastAsia="Times New Roman"/>
                <w:b/>
                <w:color w:val="000000"/>
                <w:sz w:val="24"/>
                <w:szCs w:val="24"/>
              </w:rPr>
            </w:pPr>
            <w:proofErr w:type="spellStart"/>
            <w:r w:rsidRPr="218F13C6">
              <w:rPr>
                <w:rFonts w:eastAsia="Times New Roman"/>
                <w:b/>
                <w:color w:val="000000" w:themeColor="text1"/>
                <w:sz w:val="24"/>
                <w:szCs w:val="24"/>
              </w:rPr>
              <w:t>Départements</w:t>
            </w:r>
            <w:proofErr w:type="spellEnd"/>
          </w:p>
        </w:tc>
        <w:tc>
          <w:tcPr>
            <w:tcW w:w="4540" w:type="dxa"/>
            <w:shd w:val="clear" w:color="auto" w:fill="C0C0C0"/>
            <w:vAlign w:val="center"/>
            <w:hideMark/>
          </w:tcPr>
          <w:p w14:paraId="556661E2" w14:textId="77777777" w:rsidR="003B668E" w:rsidRPr="009B59F5" w:rsidRDefault="003B668E" w:rsidP="003B668E">
            <w:pPr>
              <w:spacing w:after="0" w:line="240" w:lineRule="auto"/>
              <w:jc w:val="center"/>
              <w:rPr>
                <w:rFonts w:eastAsia="Times New Roman"/>
                <w:b/>
                <w:color w:val="000000"/>
                <w:sz w:val="24"/>
                <w:szCs w:val="24"/>
              </w:rPr>
            </w:pPr>
            <w:r w:rsidRPr="218F13C6">
              <w:rPr>
                <w:rFonts w:eastAsia="Times New Roman"/>
                <w:b/>
                <w:color w:val="000000" w:themeColor="text1"/>
                <w:sz w:val="24"/>
                <w:szCs w:val="24"/>
              </w:rPr>
              <w:t xml:space="preserve">Les communes </w:t>
            </w:r>
            <w:proofErr w:type="spellStart"/>
            <w:r w:rsidRPr="218F13C6">
              <w:rPr>
                <w:rFonts w:eastAsia="Times New Roman"/>
                <w:b/>
                <w:color w:val="000000" w:themeColor="text1"/>
                <w:sz w:val="24"/>
                <w:szCs w:val="24"/>
              </w:rPr>
              <w:t>d’intervention</w:t>
            </w:r>
            <w:proofErr w:type="spellEnd"/>
            <w:r w:rsidRPr="218F13C6">
              <w:rPr>
                <w:rFonts w:eastAsia="Times New Roman"/>
                <w:b/>
                <w:color w:val="000000" w:themeColor="text1"/>
                <w:sz w:val="24"/>
                <w:szCs w:val="24"/>
              </w:rPr>
              <w:t xml:space="preserve"> </w:t>
            </w:r>
          </w:p>
        </w:tc>
      </w:tr>
      <w:tr w:rsidR="009B59F5" w:rsidRPr="009B59F5" w14:paraId="16157B07" w14:textId="77777777" w:rsidTr="00DB7901">
        <w:trPr>
          <w:trHeight w:val="320"/>
        </w:trPr>
        <w:tc>
          <w:tcPr>
            <w:tcW w:w="1160" w:type="dxa"/>
            <w:vMerge w:val="restart"/>
            <w:shd w:val="clear" w:color="auto" w:fill="E2EFDA"/>
            <w:vAlign w:val="center"/>
            <w:hideMark/>
          </w:tcPr>
          <w:p w14:paraId="6C38BFD9" w14:textId="77777777" w:rsidR="003B668E" w:rsidRPr="009B59F5" w:rsidRDefault="003B668E" w:rsidP="003B668E">
            <w:pPr>
              <w:spacing w:after="0" w:line="240" w:lineRule="auto"/>
              <w:rPr>
                <w:rFonts w:eastAsia="Times New Roman"/>
                <w:b/>
                <w:color w:val="000000"/>
                <w:sz w:val="24"/>
                <w:szCs w:val="24"/>
              </w:rPr>
            </w:pPr>
            <w:proofErr w:type="spellStart"/>
            <w:r w:rsidRPr="218F13C6">
              <w:rPr>
                <w:rFonts w:eastAsia="Times New Roman"/>
                <w:b/>
                <w:color w:val="000000" w:themeColor="text1"/>
                <w:sz w:val="24"/>
                <w:szCs w:val="24"/>
              </w:rPr>
              <w:t>Tillabéri</w:t>
            </w:r>
            <w:proofErr w:type="spellEnd"/>
          </w:p>
        </w:tc>
        <w:tc>
          <w:tcPr>
            <w:tcW w:w="2340" w:type="dxa"/>
            <w:shd w:val="clear" w:color="auto" w:fill="E2EFDA"/>
            <w:vAlign w:val="center"/>
            <w:hideMark/>
          </w:tcPr>
          <w:p w14:paraId="5824DE4B" w14:textId="77777777" w:rsidR="003B668E" w:rsidRPr="009B59F5" w:rsidRDefault="003B668E" w:rsidP="003B668E">
            <w:pPr>
              <w:spacing w:after="0" w:line="240" w:lineRule="auto"/>
              <w:rPr>
                <w:rFonts w:eastAsia="Times New Roman"/>
                <w:color w:val="000000"/>
                <w:sz w:val="24"/>
                <w:szCs w:val="24"/>
              </w:rPr>
            </w:pPr>
            <w:r w:rsidRPr="218F13C6">
              <w:rPr>
                <w:rFonts w:eastAsia="Times New Roman"/>
                <w:color w:val="000000" w:themeColor="text1"/>
                <w:sz w:val="24"/>
                <w:szCs w:val="24"/>
              </w:rPr>
              <w:t>Say</w:t>
            </w:r>
          </w:p>
        </w:tc>
        <w:tc>
          <w:tcPr>
            <w:tcW w:w="4540" w:type="dxa"/>
            <w:shd w:val="clear" w:color="auto" w:fill="E2EFDA"/>
            <w:vAlign w:val="center"/>
            <w:hideMark/>
          </w:tcPr>
          <w:p w14:paraId="1970C3D5" w14:textId="77777777" w:rsidR="003B668E" w:rsidRPr="009B59F5" w:rsidRDefault="003B668E" w:rsidP="003B668E">
            <w:pPr>
              <w:spacing w:after="0" w:line="240" w:lineRule="auto"/>
              <w:rPr>
                <w:rFonts w:eastAsia="Times New Roman"/>
                <w:color w:val="000000"/>
                <w:sz w:val="24"/>
                <w:szCs w:val="24"/>
              </w:rPr>
            </w:pPr>
            <w:r w:rsidRPr="218F13C6">
              <w:rPr>
                <w:rFonts w:eastAsia="Times New Roman"/>
                <w:color w:val="000000" w:themeColor="text1"/>
                <w:sz w:val="24"/>
                <w:szCs w:val="24"/>
              </w:rPr>
              <w:t>Say</w:t>
            </w:r>
          </w:p>
        </w:tc>
      </w:tr>
      <w:tr w:rsidR="009B59F5" w:rsidRPr="009B59F5" w14:paraId="447EB007" w14:textId="77777777" w:rsidTr="00DB7901">
        <w:trPr>
          <w:trHeight w:val="320"/>
        </w:trPr>
        <w:tc>
          <w:tcPr>
            <w:tcW w:w="1160" w:type="dxa"/>
            <w:vMerge/>
            <w:vAlign w:val="center"/>
            <w:hideMark/>
          </w:tcPr>
          <w:p w14:paraId="511D7B4E" w14:textId="77777777" w:rsidR="003B668E" w:rsidRPr="002F3426" w:rsidRDefault="003B668E" w:rsidP="003B668E">
            <w:pPr>
              <w:spacing w:after="0" w:line="240" w:lineRule="auto"/>
              <w:rPr>
                <w:rFonts w:eastAsia="Times New Roman" w:cstheme="minorHAnsi"/>
                <w:b/>
                <w:bCs/>
                <w:color w:val="000000"/>
                <w:sz w:val="24"/>
                <w:szCs w:val="24"/>
              </w:rPr>
            </w:pPr>
          </w:p>
        </w:tc>
        <w:tc>
          <w:tcPr>
            <w:tcW w:w="2340" w:type="dxa"/>
            <w:shd w:val="clear" w:color="auto" w:fill="E2EFDA"/>
            <w:vAlign w:val="center"/>
            <w:hideMark/>
          </w:tcPr>
          <w:p w14:paraId="73104F47" w14:textId="77777777" w:rsidR="003B668E" w:rsidRPr="009B59F5" w:rsidRDefault="003B668E" w:rsidP="003B668E">
            <w:pPr>
              <w:spacing w:after="0" w:line="240" w:lineRule="auto"/>
              <w:rPr>
                <w:rFonts w:eastAsia="Times New Roman"/>
                <w:color w:val="000000"/>
                <w:sz w:val="24"/>
                <w:szCs w:val="24"/>
              </w:rPr>
            </w:pPr>
            <w:proofErr w:type="spellStart"/>
            <w:r w:rsidRPr="218F13C6">
              <w:rPr>
                <w:rFonts w:eastAsia="Times New Roman"/>
                <w:color w:val="000000" w:themeColor="text1"/>
                <w:sz w:val="24"/>
                <w:szCs w:val="24"/>
              </w:rPr>
              <w:t>Kollo</w:t>
            </w:r>
            <w:proofErr w:type="spellEnd"/>
            <w:r w:rsidRPr="218F13C6">
              <w:rPr>
                <w:rFonts w:eastAsia="Times New Roman"/>
                <w:color w:val="000000" w:themeColor="text1"/>
                <w:sz w:val="24"/>
                <w:szCs w:val="24"/>
              </w:rPr>
              <w:t xml:space="preserve"> Department</w:t>
            </w:r>
          </w:p>
        </w:tc>
        <w:tc>
          <w:tcPr>
            <w:tcW w:w="4540" w:type="dxa"/>
            <w:shd w:val="clear" w:color="auto" w:fill="E2EFDA"/>
            <w:vAlign w:val="center"/>
            <w:hideMark/>
          </w:tcPr>
          <w:p w14:paraId="53BE3EDE" w14:textId="77777777" w:rsidR="003B668E" w:rsidRPr="009B59F5" w:rsidRDefault="003B668E" w:rsidP="003B668E">
            <w:pPr>
              <w:spacing w:after="0" w:line="240" w:lineRule="auto"/>
              <w:rPr>
                <w:rFonts w:eastAsia="Times New Roman"/>
                <w:color w:val="000000"/>
                <w:sz w:val="24"/>
                <w:szCs w:val="24"/>
              </w:rPr>
            </w:pPr>
            <w:proofErr w:type="spellStart"/>
            <w:r w:rsidRPr="218F13C6">
              <w:rPr>
                <w:rFonts w:eastAsia="Times New Roman"/>
                <w:color w:val="000000" w:themeColor="text1"/>
                <w:sz w:val="24"/>
                <w:szCs w:val="24"/>
              </w:rPr>
              <w:t>Kouré</w:t>
            </w:r>
            <w:proofErr w:type="spellEnd"/>
          </w:p>
        </w:tc>
      </w:tr>
      <w:tr w:rsidR="009B59F5" w:rsidRPr="009B59F5" w14:paraId="02C87294" w14:textId="77777777" w:rsidTr="00DB7901">
        <w:trPr>
          <w:trHeight w:val="320"/>
        </w:trPr>
        <w:tc>
          <w:tcPr>
            <w:tcW w:w="1160" w:type="dxa"/>
            <w:vMerge/>
            <w:vAlign w:val="center"/>
            <w:hideMark/>
          </w:tcPr>
          <w:p w14:paraId="4B33CD2A" w14:textId="77777777" w:rsidR="003B668E" w:rsidRPr="002F3426" w:rsidRDefault="003B668E" w:rsidP="003B668E">
            <w:pPr>
              <w:spacing w:after="0" w:line="240" w:lineRule="auto"/>
              <w:rPr>
                <w:rFonts w:eastAsia="Times New Roman" w:cstheme="minorHAnsi"/>
                <w:b/>
                <w:bCs/>
                <w:color w:val="000000"/>
                <w:sz w:val="24"/>
                <w:szCs w:val="24"/>
              </w:rPr>
            </w:pPr>
          </w:p>
        </w:tc>
        <w:tc>
          <w:tcPr>
            <w:tcW w:w="2340" w:type="dxa"/>
            <w:shd w:val="clear" w:color="auto" w:fill="E2EFDA"/>
            <w:vAlign w:val="center"/>
            <w:hideMark/>
          </w:tcPr>
          <w:p w14:paraId="1D52AF2F" w14:textId="77777777" w:rsidR="003B668E" w:rsidRPr="009B59F5" w:rsidRDefault="003B668E" w:rsidP="003B668E">
            <w:pPr>
              <w:spacing w:after="0" w:line="240" w:lineRule="auto"/>
              <w:rPr>
                <w:rFonts w:eastAsia="Times New Roman"/>
                <w:color w:val="000000"/>
                <w:sz w:val="24"/>
                <w:szCs w:val="24"/>
              </w:rPr>
            </w:pPr>
            <w:proofErr w:type="spellStart"/>
            <w:r w:rsidRPr="218F13C6">
              <w:rPr>
                <w:rFonts w:eastAsia="Times New Roman"/>
                <w:color w:val="000000" w:themeColor="text1"/>
                <w:sz w:val="24"/>
                <w:szCs w:val="24"/>
              </w:rPr>
              <w:t>Kollo</w:t>
            </w:r>
            <w:proofErr w:type="spellEnd"/>
            <w:r w:rsidRPr="218F13C6">
              <w:rPr>
                <w:rFonts w:eastAsia="Times New Roman"/>
                <w:color w:val="000000" w:themeColor="text1"/>
                <w:sz w:val="24"/>
                <w:szCs w:val="24"/>
              </w:rPr>
              <w:t xml:space="preserve"> Department</w:t>
            </w:r>
          </w:p>
        </w:tc>
        <w:tc>
          <w:tcPr>
            <w:tcW w:w="4540" w:type="dxa"/>
            <w:shd w:val="clear" w:color="auto" w:fill="E2EFDA"/>
            <w:vAlign w:val="center"/>
            <w:hideMark/>
          </w:tcPr>
          <w:p w14:paraId="08175945" w14:textId="77777777" w:rsidR="003B668E" w:rsidRPr="009B59F5" w:rsidRDefault="003B668E" w:rsidP="003B668E">
            <w:pPr>
              <w:spacing w:after="0" w:line="240" w:lineRule="auto"/>
              <w:rPr>
                <w:rFonts w:eastAsia="Times New Roman"/>
                <w:color w:val="000000"/>
                <w:sz w:val="24"/>
                <w:szCs w:val="24"/>
              </w:rPr>
            </w:pPr>
            <w:proofErr w:type="spellStart"/>
            <w:r w:rsidRPr="218F13C6">
              <w:rPr>
                <w:rFonts w:eastAsia="Times New Roman"/>
                <w:color w:val="000000" w:themeColor="text1"/>
                <w:sz w:val="24"/>
                <w:szCs w:val="24"/>
              </w:rPr>
              <w:t>Kollo</w:t>
            </w:r>
            <w:proofErr w:type="spellEnd"/>
          </w:p>
        </w:tc>
      </w:tr>
      <w:tr w:rsidR="00866D82" w:rsidRPr="009B59F5" w14:paraId="5905EFBE" w14:textId="77777777" w:rsidTr="00DB7901">
        <w:trPr>
          <w:trHeight w:val="320"/>
        </w:trPr>
        <w:tc>
          <w:tcPr>
            <w:tcW w:w="1160" w:type="dxa"/>
            <w:shd w:val="clear" w:color="auto" w:fill="D9E1F2"/>
            <w:vAlign w:val="center"/>
            <w:hideMark/>
          </w:tcPr>
          <w:p w14:paraId="5EE04851" w14:textId="77777777" w:rsidR="003B668E" w:rsidRPr="009B59F5" w:rsidRDefault="003B668E" w:rsidP="003B668E">
            <w:pPr>
              <w:spacing w:after="0" w:line="240" w:lineRule="auto"/>
              <w:rPr>
                <w:rFonts w:eastAsia="Times New Roman"/>
                <w:b/>
                <w:color w:val="000000"/>
                <w:sz w:val="24"/>
                <w:szCs w:val="24"/>
              </w:rPr>
            </w:pPr>
            <w:r w:rsidRPr="218F13C6">
              <w:rPr>
                <w:rFonts w:eastAsia="Times New Roman"/>
                <w:b/>
                <w:color w:val="000000" w:themeColor="text1"/>
                <w:sz w:val="24"/>
                <w:szCs w:val="24"/>
              </w:rPr>
              <w:t> </w:t>
            </w:r>
          </w:p>
        </w:tc>
        <w:tc>
          <w:tcPr>
            <w:tcW w:w="2340" w:type="dxa"/>
            <w:shd w:val="clear" w:color="auto" w:fill="D9E1F2"/>
            <w:vAlign w:val="center"/>
            <w:hideMark/>
          </w:tcPr>
          <w:p w14:paraId="5D43403D" w14:textId="77777777" w:rsidR="003B668E" w:rsidRPr="009B59F5" w:rsidRDefault="003B668E" w:rsidP="003B668E">
            <w:pPr>
              <w:spacing w:after="0" w:line="240" w:lineRule="auto"/>
              <w:rPr>
                <w:rFonts w:eastAsia="Times New Roman"/>
                <w:color w:val="000000"/>
                <w:sz w:val="24"/>
                <w:szCs w:val="24"/>
              </w:rPr>
            </w:pPr>
            <w:proofErr w:type="spellStart"/>
            <w:r w:rsidRPr="218F13C6">
              <w:rPr>
                <w:rFonts w:eastAsia="Times New Roman"/>
                <w:color w:val="000000" w:themeColor="text1"/>
                <w:sz w:val="24"/>
                <w:szCs w:val="24"/>
              </w:rPr>
              <w:t>Dungass</w:t>
            </w:r>
            <w:proofErr w:type="spellEnd"/>
          </w:p>
        </w:tc>
        <w:tc>
          <w:tcPr>
            <w:tcW w:w="4540" w:type="dxa"/>
            <w:shd w:val="clear" w:color="auto" w:fill="D9E1F2"/>
            <w:vAlign w:val="center"/>
            <w:hideMark/>
          </w:tcPr>
          <w:p w14:paraId="78045BD1" w14:textId="77777777" w:rsidR="003B668E" w:rsidRPr="009B59F5" w:rsidRDefault="003B668E" w:rsidP="003B668E">
            <w:pPr>
              <w:spacing w:after="0" w:line="240" w:lineRule="auto"/>
              <w:rPr>
                <w:rFonts w:eastAsia="Times New Roman"/>
                <w:color w:val="000000"/>
                <w:sz w:val="24"/>
                <w:szCs w:val="24"/>
              </w:rPr>
            </w:pPr>
            <w:proofErr w:type="spellStart"/>
            <w:r w:rsidRPr="218F13C6">
              <w:rPr>
                <w:rFonts w:eastAsia="Times New Roman"/>
                <w:color w:val="000000" w:themeColor="text1"/>
                <w:sz w:val="24"/>
                <w:szCs w:val="24"/>
              </w:rPr>
              <w:t>Dungass</w:t>
            </w:r>
            <w:proofErr w:type="spellEnd"/>
          </w:p>
        </w:tc>
      </w:tr>
      <w:tr w:rsidR="00866D82" w:rsidRPr="009B59F5" w14:paraId="35A53EFC" w14:textId="77777777" w:rsidTr="00DB7901">
        <w:trPr>
          <w:trHeight w:val="320"/>
        </w:trPr>
        <w:tc>
          <w:tcPr>
            <w:tcW w:w="1160" w:type="dxa"/>
            <w:shd w:val="clear" w:color="auto" w:fill="D9E1F2"/>
            <w:vAlign w:val="center"/>
            <w:hideMark/>
          </w:tcPr>
          <w:p w14:paraId="6667DB5B" w14:textId="77777777" w:rsidR="003B668E" w:rsidRPr="009B59F5" w:rsidRDefault="003B668E" w:rsidP="003B668E">
            <w:pPr>
              <w:spacing w:after="0" w:line="240" w:lineRule="auto"/>
              <w:rPr>
                <w:rFonts w:eastAsia="Times New Roman"/>
                <w:b/>
                <w:color w:val="000000"/>
                <w:sz w:val="24"/>
                <w:szCs w:val="24"/>
              </w:rPr>
            </w:pPr>
            <w:r w:rsidRPr="218F13C6">
              <w:rPr>
                <w:rFonts w:eastAsia="Times New Roman"/>
                <w:b/>
                <w:color w:val="000000" w:themeColor="text1"/>
                <w:sz w:val="24"/>
                <w:szCs w:val="24"/>
              </w:rPr>
              <w:t> </w:t>
            </w:r>
          </w:p>
        </w:tc>
        <w:tc>
          <w:tcPr>
            <w:tcW w:w="2340" w:type="dxa"/>
            <w:shd w:val="clear" w:color="auto" w:fill="D9E1F2"/>
            <w:vAlign w:val="center"/>
            <w:hideMark/>
          </w:tcPr>
          <w:p w14:paraId="3957224D" w14:textId="77777777" w:rsidR="003B668E" w:rsidRPr="009B59F5" w:rsidRDefault="003B668E" w:rsidP="003B668E">
            <w:pPr>
              <w:spacing w:after="0" w:line="240" w:lineRule="auto"/>
              <w:rPr>
                <w:rFonts w:eastAsia="Times New Roman"/>
                <w:color w:val="000000"/>
                <w:sz w:val="24"/>
                <w:szCs w:val="24"/>
              </w:rPr>
            </w:pPr>
            <w:proofErr w:type="spellStart"/>
            <w:r w:rsidRPr="218F13C6">
              <w:rPr>
                <w:rFonts w:eastAsia="Times New Roman"/>
                <w:color w:val="000000" w:themeColor="text1"/>
                <w:sz w:val="24"/>
                <w:szCs w:val="24"/>
              </w:rPr>
              <w:t>Dungass</w:t>
            </w:r>
            <w:proofErr w:type="spellEnd"/>
          </w:p>
        </w:tc>
        <w:tc>
          <w:tcPr>
            <w:tcW w:w="4540" w:type="dxa"/>
            <w:shd w:val="clear" w:color="auto" w:fill="D9E1F2"/>
            <w:vAlign w:val="center"/>
            <w:hideMark/>
          </w:tcPr>
          <w:p w14:paraId="5ECBC18E" w14:textId="77777777" w:rsidR="003B668E" w:rsidRPr="009B59F5" w:rsidRDefault="003B668E" w:rsidP="003B668E">
            <w:pPr>
              <w:spacing w:after="0" w:line="240" w:lineRule="auto"/>
              <w:rPr>
                <w:rFonts w:eastAsia="Times New Roman"/>
                <w:color w:val="000000"/>
                <w:sz w:val="24"/>
                <w:szCs w:val="24"/>
              </w:rPr>
            </w:pPr>
            <w:proofErr w:type="spellStart"/>
            <w:r w:rsidRPr="218F13C6">
              <w:rPr>
                <w:rFonts w:eastAsia="Times New Roman"/>
                <w:color w:val="000000" w:themeColor="text1"/>
                <w:sz w:val="24"/>
                <w:szCs w:val="24"/>
              </w:rPr>
              <w:t>Dogo</w:t>
            </w:r>
            <w:proofErr w:type="spellEnd"/>
            <w:r w:rsidRPr="218F13C6">
              <w:rPr>
                <w:rFonts w:eastAsia="Times New Roman"/>
                <w:color w:val="000000" w:themeColor="text1"/>
                <w:sz w:val="24"/>
                <w:szCs w:val="24"/>
              </w:rPr>
              <w:t xml:space="preserve"> </w:t>
            </w:r>
            <w:proofErr w:type="spellStart"/>
            <w:r w:rsidRPr="218F13C6">
              <w:rPr>
                <w:rFonts w:eastAsia="Times New Roman"/>
                <w:color w:val="000000" w:themeColor="text1"/>
                <w:sz w:val="24"/>
                <w:szCs w:val="24"/>
              </w:rPr>
              <w:t>Dogo</w:t>
            </w:r>
            <w:proofErr w:type="spellEnd"/>
          </w:p>
        </w:tc>
      </w:tr>
      <w:tr w:rsidR="00866D82" w:rsidRPr="009B59F5" w14:paraId="205C8AEF" w14:textId="77777777" w:rsidTr="00DB7901">
        <w:trPr>
          <w:trHeight w:val="320"/>
        </w:trPr>
        <w:tc>
          <w:tcPr>
            <w:tcW w:w="1160" w:type="dxa"/>
            <w:shd w:val="clear" w:color="auto" w:fill="D9E1F2"/>
            <w:vAlign w:val="center"/>
            <w:hideMark/>
          </w:tcPr>
          <w:p w14:paraId="66DFD3B8" w14:textId="77777777" w:rsidR="003B668E" w:rsidRPr="009B59F5" w:rsidRDefault="003B668E" w:rsidP="003B668E">
            <w:pPr>
              <w:spacing w:after="0" w:line="240" w:lineRule="auto"/>
              <w:rPr>
                <w:rFonts w:eastAsia="Times New Roman"/>
                <w:b/>
                <w:color w:val="000000"/>
                <w:sz w:val="24"/>
                <w:szCs w:val="24"/>
              </w:rPr>
            </w:pPr>
            <w:r w:rsidRPr="218F13C6">
              <w:rPr>
                <w:rFonts w:eastAsia="Times New Roman"/>
                <w:b/>
                <w:color w:val="000000" w:themeColor="text1"/>
                <w:sz w:val="24"/>
                <w:szCs w:val="24"/>
              </w:rPr>
              <w:t> </w:t>
            </w:r>
          </w:p>
        </w:tc>
        <w:tc>
          <w:tcPr>
            <w:tcW w:w="2340" w:type="dxa"/>
            <w:shd w:val="clear" w:color="auto" w:fill="D9E1F2"/>
            <w:vAlign w:val="center"/>
            <w:hideMark/>
          </w:tcPr>
          <w:p w14:paraId="33CA1ACD" w14:textId="77777777" w:rsidR="003B668E" w:rsidRPr="009B59F5" w:rsidRDefault="003B668E" w:rsidP="003B668E">
            <w:pPr>
              <w:spacing w:after="0" w:line="240" w:lineRule="auto"/>
              <w:rPr>
                <w:rFonts w:eastAsia="Times New Roman"/>
                <w:color w:val="000000"/>
                <w:sz w:val="24"/>
                <w:szCs w:val="24"/>
              </w:rPr>
            </w:pPr>
            <w:proofErr w:type="spellStart"/>
            <w:r w:rsidRPr="218F13C6">
              <w:rPr>
                <w:rFonts w:eastAsia="Times New Roman"/>
                <w:color w:val="000000" w:themeColor="text1"/>
                <w:sz w:val="24"/>
                <w:szCs w:val="24"/>
              </w:rPr>
              <w:t>Magaria</w:t>
            </w:r>
            <w:proofErr w:type="spellEnd"/>
          </w:p>
        </w:tc>
        <w:tc>
          <w:tcPr>
            <w:tcW w:w="4540" w:type="dxa"/>
            <w:shd w:val="clear" w:color="auto" w:fill="D9E1F2"/>
            <w:vAlign w:val="center"/>
            <w:hideMark/>
          </w:tcPr>
          <w:p w14:paraId="6B7305F5" w14:textId="77777777" w:rsidR="003B668E" w:rsidRPr="009B59F5" w:rsidRDefault="003B668E" w:rsidP="003B668E">
            <w:pPr>
              <w:spacing w:after="0" w:line="240" w:lineRule="auto"/>
              <w:rPr>
                <w:rFonts w:eastAsia="Times New Roman"/>
                <w:color w:val="000000"/>
                <w:sz w:val="24"/>
                <w:szCs w:val="24"/>
              </w:rPr>
            </w:pPr>
            <w:proofErr w:type="spellStart"/>
            <w:r w:rsidRPr="218F13C6">
              <w:rPr>
                <w:rFonts w:eastAsia="Times New Roman"/>
                <w:color w:val="000000" w:themeColor="text1"/>
                <w:sz w:val="24"/>
                <w:szCs w:val="24"/>
              </w:rPr>
              <w:t>Bandé</w:t>
            </w:r>
            <w:proofErr w:type="spellEnd"/>
            <w:r w:rsidRPr="218F13C6">
              <w:rPr>
                <w:rFonts w:eastAsia="Times New Roman"/>
                <w:color w:val="000000" w:themeColor="text1"/>
                <w:sz w:val="24"/>
                <w:szCs w:val="24"/>
              </w:rPr>
              <w:t xml:space="preserve"> </w:t>
            </w:r>
          </w:p>
        </w:tc>
      </w:tr>
      <w:tr w:rsidR="00866D82" w:rsidRPr="009B59F5" w14:paraId="082A6E72" w14:textId="77777777" w:rsidTr="00DB7901">
        <w:trPr>
          <w:trHeight w:val="320"/>
        </w:trPr>
        <w:tc>
          <w:tcPr>
            <w:tcW w:w="1160" w:type="dxa"/>
            <w:shd w:val="clear" w:color="auto" w:fill="D9E1F2"/>
            <w:vAlign w:val="center"/>
            <w:hideMark/>
          </w:tcPr>
          <w:p w14:paraId="5F0F1948" w14:textId="77777777" w:rsidR="003B668E" w:rsidRPr="009B59F5" w:rsidRDefault="003B668E" w:rsidP="003B668E">
            <w:pPr>
              <w:spacing w:after="0" w:line="240" w:lineRule="auto"/>
              <w:rPr>
                <w:rFonts w:eastAsia="Times New Roman"/>
                <w:b/>
                <w:color w:val="000000"/>
                <w:sz w:val="24"/>
                <w:szCs w:val="24"/>
              </w:rPr>
            </w:pPr>
            <w:r w:rsidRPr="218F13C6">
              <w:rPr>
                <w:rFonts w:eastAsia="Times New Roman"/>
                <w:b/>
                <w:color w:val="000000" w:themeColor="text1"/>
                <w:sz w:val="24"/>
                <w:szCs w:val="24"/>
              </w:rPr>
              <w:t>Zinder</w:t>
            </w:r>
          </w:p>
        </w:tc>
        <w:tc>
          <w:tcPr>
            <w:tcW w:w="2340" w:type="dxa"/>
            <w:shd w:val="clear" w:color="auto" w:fill="D9E1F2"/>
            <w:vAlign w:val="center"/>
            <w:hideMark/>
          </w:tcPr>
          <w:p w14:paraId="6149B59F" w14:textId="77777777" w:rsidR="003B668E" w:rsidRPr="009B59F5" w:rsidRDefault="003B668E" w:rsidP="003B668E">
            <w:pPr>
              <w:spacing w:after="0" w:line="240" w:lineRule="auto"/>
              <w:rPr>
                <w:rFonts w:eastAsia="Times New Roman"/>
                <w:color w:val="000000"/>
                <w:sz w:val="24"/>
                <w:szCs w:val="24"/>
              </w:rPr>
            </w:pPr>
            <w:proofErr w:type="spellStart"/>
            <w:r w:rsidRPr="218F13C6">
              <w:rPr>
                <w:rFonts w:eastAsia="Times New Roman"/>
                <w:color w:val="000000" w:themeColor="text1"/>
                <w:sz w:val="24"/>
                <w:szCs w:val="24"/>
              </w:rPr>
              <w:t>Magaria</w:t>
            </w:r>
            <w:proofErr w:type="spellEnd"/>
          </w:p>
        </w:tc>
        <w:tc>
          <w:tcPr>
            <w:tcW w:w="4540" w:type="dxa"/>
            <w:shd w:val="clear" w:color="auto" w:fill="D9E1F2"/>
            <w:vAlign w:val="center"/>
            <w:hideMark/>
          </w:tcPr>
          <w:p w14:paraId="63C98620" w14:textId="77777777" w:rsidR="003B668E" w:rsidRPr="009B59F5" w:rsidRDefault="003B668E" w:rsidP="003B668E">
            <w:pPr>
              <w:spacing w:after="0" w:line="240" w:lineRule="auto"/>
              <w:rPr>
                <w:rFonts w:eastAsia="Times New Roman"/>
                <w:color w:val="000000"/>
                <w:sz w:val="24"/>
                <w:szCs w:val="24"/>
              </w:rPr>
            </w:pPr>
            <w:proofErr w:type="spellStart"/>
            <w:r w:rsidRPr="218F13C6">
              <w:rPr>
                <w:rFonts w:eastAsia="Times New Roman"/>
                <w:color w:val="000000" w:themeColor="text1"/>
                <w:sz w:val="24"/>
                <w:szCs w:val="24"/>
              </w:rPr>
              <w:t>Dantchio</w:t>
            </w:r>
            <w:proofErr w:type="spellEnd"/>
            <w:r w:rsidRPr="218F13C6">
              <w:rPr>
                <w:rFonts w:eastAsia="Times New Roman"/>
                <w:color w:val="000000" w:themeColor="text1"/>
                <w:sz w:val="24"/>
                <w:szCs w:val="24"/>
              </w:rPr>
              <w:t xml:space="preserve"> </w:t>
            </w:r>
          </w:p>
        </w:tc>
      </w:tr>
      <w:tr w:rsidR="00866D82" w:rsidRPr="009B59F5" w14:paraId="36C55BB2" w14:textId="77777777" w:rsidTr="00DB7901">
        <w:trPr>
          <w:trHeight w:val="320"/>
        </w:trPr>
        <w:tc>
          <w:tcPr>
            <w:tcW w:w="1160" w:type="dxa"/>
            <w:shd w:val="clear" w:color="auto" w:fill="D9E1F2"/>
            <w:hideMark/>
          </w:tcPr>
          <w:p w14:paraId="2EE7F775" w14:textId="77777777" w:rsidR="003B668E" w:rsidRPr="009B59F5" w:rsidRDefault="003B668E" w:rsidP="003B668E">
            <w:pPr>
              <w:spacing w:after="0" w:line="240" w:lineRule="auto"/>
              <w:rPr>
                <w:rFonts w:eastAsia="Times New Roman"/>
                <w:b/>
                <w:color w:val="000000"/>
                <w:sz w:val="24"/>
                <w:szCs w:val="24"/>
              </w:rPr>
            </w:pPr>
            <w:r w:rsidRPr="218F13C6">
              <w:rPr>
                <w:rFonts w:eastAsia="Times New Roman"/>
                <w:b/>
                <w:color w:val="000000" w:themeColor="text1"/>
                <w:sz w:val="24"/>
                <w:szCs w:val="24"/>
              </w:rPr>
              <w:t> </w:t>
            </w:r>
          </w:p>
        </w:tc>
        <w:tc>
          <w:tcPr>
            <w:tcW w:w="2340" w:type="dxa"/>
            <w:shd w:val="clear" w:color="auto" w:fill="D9E1F2"/>
            <w:vAlign w:val="center"/>
            <w:hideMark/>
          </w:tcPr>
          <w:p w14:paraId="140D1448" w14:textId="77777777" w:rsidR="003B668E" w:rsidRPr="009B59F5" w:rsidRDefault="003B668E" w:rsidP="003B668E">
            <w:pPr>
              <w:spacing w:after="0" w:line="240" w:lineRule="auto"/>
              <w:rPr>
                <w:rFonts w:eastAsia="Times New Roman"/>
                <w:color w:val="000000"/>
                <w:sz w:val="24"/>
                <w:szCs w:val="24"/>
              </w:rPr>
            </w:pPr>
            <w:proofErr w:type="spellStart"/>
            <w:r w:rsidRPr="218F13C6">
              <w:rPr>
                <w:rFonts w:eastAsia="Times New Roman"/>
                <w:color w:val="000000" w:themeColor="text1"/>
                <w:sz w:val="24"/>
                <w:szCs w:val="24"/>
              </w:rPr>
              <w:t>Damagaram</w:t>
            </w:r>
            <w:proofErr w:type="spellEnd"/>
            <w:r w:rsidRPr="218F13C6">
              <w:rPr>
                <w:rFonts w:eastAsia="Times New Roman"/>
                <w:color w:val="000000" w:themeColor="text1"/>
                <w:sz w:val="24"/>
                <w:szCs w:val="24"/>
              </w:rPr>
              <w:t xml:space="preserve"> Takaya</w:t>
            </w:r>
          </w:p>
        </w:tc>
        <w:tc>
          <w:tcPr>
            <w:tcW w:w="4540" w:type="dxa"/>
            <w:shd w:val="clear" w:color="auto" w:fill="D9E1F2"/>
            <w:vAlign w:val="center"/>
            <w:hideMark/>
          </w:tcPr>
          <w:p w14:paraId="54CFBA4A" w14:textId="77777777" w:rsidR="003B668E" w:rsidRPr="009B59F5" w:rsidRDefault="003B668E" w:rsidP="003B668E">
            <w:pPr>
              <w:spacing w:after="0" w:line="240" w:lineRule="auto"/>
              <w:rPr>
                <w:rFonts w:eastAsia="Times New Roman"/>
                <w:color w:val="000000"/>
                <w:sz w:val="24"/>
                <w:szCs w:val="24"/>
              </w:rPr>
            </w:pPr>
            <w:proofErr w:type="spellStart"/>
            <w:r w:rsidRPr="218F13C6">
              <w:rPr>
                <w:rFonts w:eastAsia="Times New Roman"/>
                <w:color w:val="000000" w:themeColor="text1"/>
                <w:sz w:val="24"/>
                <w:szCs w:val="24"/>
              </w:rPr>
              <w:t>Guidimouni</w:t>
            </w:r>
            <w:proofErr w:type="spellEnd"/>
            <w:r w:rsidRPr="218F13C6">
              <w:rPr>
                <w:rFonts w:eastAsia="Times New Roman"/>
                <w:color w:val="000000" w:themeColor="text1"/>
                <w:sz w:val="24"/>
                <w:szCs w:val="24"/>
              </w:rPr>
              <w:t xml:space="preserve"> </w:t>
            </w:r>
          </w:p>
        </w:tc>
      </w:tr>
      <w:tr w:rsidR="00866D82" w:rsidRPr="009B59F5" w14:paraId="50820296" w14:textId="77777777" w:rsidTr="00DB7901">
        <w:trPr>
          <w:trHeight w:val="320"/>
        </w:trPr>
        <w:tc>
          <w:tcPr>
            <w:tcW w:w="1160" w:type="dxa"/>
            <w:shd w:val="clear" w:color="auto" w:fill="D9E1F2"/>
            <w:hideMark/>
          </w:tcPr>
          <w:p w14:paraId="39D1A5C9" w14:textId="77777777" w:rsidR="003B668E" w:rsidRPr="009B59F5" w:rsidRDefault="003B668E" w:rsidP="003B668E">
            <w:pPr>
              <w:spacing w:after="0" w:line="240" w:lineRule="auto"/>
              <w:rPr>
                <w:rFonts w:eastAsia="Times New Roman"/>
                <w:b/>
                <w:color w:val="000000"/>
                <w:sz w:val="24"/>
                <w:szCs w:val="24"/>
              </w:rPr>
            </w:pPr>
            <w:r w:rsidRPr="218F13C6">
              <w:rPr>
                <w:rFonts w:eastAsia="Times New Roman"/>
                <w:b/>
                <w:color w:val="000000" w:themeColor="text1"/>
                <w:sz w:val="24"/>
                <w:szCs w:val="24"/>
              </w:rPr>
              <w:t> </w:t>
            </w:r>
          </w:p>
        </w:tc>
        <w:tc>
          <w:tcPr>
            <w:tcW w:w="2340" w:type="dxa"/>
            <w:shd w:val="clear" w:color="auto" w:fill="D9E1F2"/>
            <w:vAlign w:val="center"/>
            <w:hideMark/>
          </w:tcPr>
          <w:p w14:paraId="3AD1DFE5" w14:textId="77777777" w:rsidR="003B668E" w:rsidRPr="009B59F5" w:rsidRDefault="003B668E" w:rsidP="003B668E">
            <w:pPr>
              <w:spacing w:after="0" w:line="240" w:lineRule="auto"/>
              <w:rPr>
                <w:rFonts w:eastAsia="Times New Roman"/>
                <w:color w:val="000000"/>
                <w:sz w:val="24"/>
                <w:szCs w:val="24"/>
              </w:rPr>
            </w:pPr>
            <w:proofErr w:type="spellStart"/>
            <w:r w:rsidRPr="218F13C6">
              <w:rPr>
                <w:rFonts w:eastAsia="Times New Roman"/>
                <w:color w:val="000000" w:themeColor="text1"/>
                <w:sz w:val="24"/>
                <w:szCs w:val="24"/>
              </w:rPr>
              <w:t>Magaria</w:t>
            </w:r>
            <w:proofErr w:type="spellEnd"/>
          </w:p>
        </w:tc>
        <w:tc>
          <w:tcPr>
            <w:tcW w:w="4540" w:type="dxa"/>
            <w:shd w:val="clear" w:color="auto" w:fill="D9E1F2"/>
            <w:vAlign w:val="center"/>
            <w:hideMark/>
          </w:tcPr>
          <w:p w14:paraId="20871FCC" w14:textId="77777777" w:rsidR="003B668E" w:rsidRPr="009B59F5" w:rsidRDefault="003B668E" w:rsidP="003B668E">
            <w:pPr>
              <w:spacing w:after="0" w:line="240" w:lineRule="auto"/>
              <w:rPr>
                <w:rFonts w:eastAsia="Times New Roman"/>
                <w:color w:val="000000"/>
                <w:sz w:val="24"/>
                <w:szCs w:val="24"/>
              </w:rPr>
            </w:pPr>
            <w:proofErr w:type="spellStart"/>
            <w:r w:rsidRPr="218F13C6">
              <w:rPr>
                <w:rFonts w:eastAsia="Times New Roman"/>
                <w:color w:val="000000" w:themeColor="text1"/>
                <w:sz w:val="24"/>
                <w:szCs w:val="24"/>
              </w:rPr>
              <w:t>Kwaya</w:t>
            </w:r>
            <w:proofErr w:type="spellEnd"/>
          </w:p>
        </w:tc>
      </w:tr>
      <w:tr w:rsidR="00866D82" w:rsidRPr="009B59F5" w14:paraId="4F3E7C46" w14:textId="77777777" w:rsidTr="00DB7901">
        <w:trPr>
          <w:trHeight w:val="320"/>
        </w:trPr>
        <w:tc>
          <w:tcPr>
            <w:tcW w:w="1160" w:type="dxa"/>
            <w:shd w:val="clear" w:color="auto" w:fill="D9E1F2"/>
            <w:hideMark/>
          </w:tcPr>
          <w:p w14:paraId="54A901EE" w14:textId="77777777" w:rsidR="003B668E" w:rsidRPr="009B59F5" w:rsidRDefault="003B668E" w:rsidP="003B668E">
            <w:pPr>
              <w:spacing w:after="0" w:line="240" w:lineRule="auto"/>
              <w:rPr>
                <w:rFonts w:eastAsia="Times New Roman"/>
                <w:b/>
                <w:color w:val="000000"/>
                <w:sz w:val="24"/>
                <w:szCs w:val="24"/>
              </w:rPr>
            </w:pPr>
            <w:r w:rsidRPr="218F13C6">
              <w:rPr>
                <w:rFonts w:eastAsia="Times New Roman"/>
                <w:b/>
                <w:color w:val="000000" w:themeColor="text1"/>
                <w:sz w:val="24"/>
                <w:szCs w:val="24"/>
              </w:rPr>
              <w:t> </w:t>
            </w:r>
          </w:p>
        </w:tc>
        <w:tc>
          <w:tcPr>
            <w:tcW w:w="2340" w:type="dxa"/>
            <w:shd w:val="clear" w:color="auto" w:fill="D9E1F2"/>
            <w:vAlign w:val="center"/>
            <w:hideMark/>
          </w:tcPr>
          <w:p w14:paraId="72BBDB4E" w14:textId="77777777" w:rsidR="003B668E" w:rsidRPr="009B59F5" w:rsidRDefault="003B668E" w:rsidP="003B668E">
            <w:pPr>
              <w:spacing w:after="0" w:line="240" w:lineRule="auto"/>
              <w:rPr>
                <w:rFonts w:eastAsia="Times New Roman"/>
                <w:color w:val="000000"/>
                <w:sz w:val="24"/>
                <w:szCs w:val="24"/>
              </w:rPr>
            </w:pPr>
            <w:proofErr w:type="spellStart"/>
            <w:r w:rsidRPr="218F13C6">
              <w:rPr>
                <w:rFonts w:eastAsia="Times New Roman"/>
                <w:color w:val="000000" w:themeColor="text1"/>
                <w:sz w:val="24"/>
                <w:szCs w:val="24"/>
              </w:rPr>
              <w:t>Magaria</w:t>
            </w:r>
            <w:proofErr w:type="spellEnd"/>
          </w:p>
        </w:tc>
        <w:tc>
          <w:tcPr>
            <w:tcW w:w="4540" w:type="dxa"/>
            <w:shd w:val="clear" w:color="auto" w:fill="D9E1F2"/>
            <w:vAlign w:val="center"/>
            <w:hideMark/>
          </w:tcPr>
          <w:p w14:paraId="2BD922FE" w14:textId="77777777" w:rsidR="003B668E" w:rsidRPr="009B59F5" w:rsidRDefault="003B668E" w:rsidP="003B668E">
            <w:pPr>
              <w:spacing w:after="0" w:line="240" w:lineRule="auto"/>
              <w:rPr>
                <w:rFonts w:eastAsia="Times New Roman"/>
                <w:color w:val="000000"/>
                <w:sz w:val="24"/>
                <w:szCs w:val="24"/>
              </w:rPr>
            </w:pPr>
            <w:proofErr w:type="spellStart"/>
            <w:r w:rsidRPr="218F13C6">
              <w:rPr>
                <w:rFonts w:eastAsia="Times New Roman"/>
                <w:color w:val="000000" w:themeColor="text1"/>
                <w:sz w:val="24"/>
                <w:szCs w:val="24"/>
              </w:rPr>
              <w:t>Magaria</w:t>
            </w:r>
            <w:proofErr w:type="spellEnd"/>
          </w:p>
        </w:tc>
      </w:tr>
      <w:tr w:rsidR="00866D82" w:rsidRPr="009B59F5" w14:paraId="3F1DF5FF" w14:textId="77777777" w:rsidTr="00DB7901">
        <w:trPr>
          <w:trHeight w:val="320"/>
        </w:trPr>
        <w:tc>
          <w:tcPr>
            <w:tcW w:w="1160" w:type="dxa"/>
            <w:shd w:val="clear" w:color="auto" w:fill="D9E1F2"/>
            <w:hideMark/>
          </w:tcPr>
          <w:p w14:paraId="228079A0" w14:textId="77777777" w:rsidR="003B668E" w:rsidRPr="009B59F5" w:rsidRDefault="003B668E" w:rsidP="003B668E">
            <w:pPr>
              <w:spacing w:after="0" w:line="240" w:lineRule="auto"/>
              <w:rPr>
                <w:rFonts w:eastAsia="Times New Roman"/>
                <w:b/>
                <w:color w:val="000000"/>
                <w:sz w:val="24"/>
                <w:szCs w:val="24"/>
              </w:rPr>
            </w:pPr>
            <w:r w:rsidRPr="218F13C6">
              <w:rPr>
                <w:rFonts w:eastAsia="Times New Roman"/>
                <w:b/>
                <w:color w:val="000000" w:themeColor="text1"/>
                <w:sz w:val="24"/>
                <w:szCs w:val="24"/>
              </w:rPr>
              <w:t> </w:t>
            </w:r>
          </w:p>
        </w:tc>
        <w:tc>
          <w:tcPr>
            <w:tcW w:w="2340" w:type="dxa"/>
            <w:shd w:val="clear" w:color="auto" w:fill="D9E1F2"/>
            <w:vAlign w:val="center"/>
            <w:hideMark/>
          </w:tcPr>
          <w:p w14:paraId="35C6BFD3" w14:textId="77777777" w:rsidR="003B668E" w:rsidRPr="009B59F5" w:rsidRDefault="003B668E" w:rsidP="003B668E">
            <w:pPr>
              <w:spacing w:after="0" w:line="240" w:lineRule="auto"/>
              <w:rPr>
                <w:rFonts w:eastAsia="Times New Roman"/>
                <w:color w:val="000000"/>
                <w:sz w:val="24"/>
                <w:szCs w:val="24"/>
              </w:rPr>
            </w:pPr>
            <w:proofErr w:type="spellStart"/>
            <w:r w:rsidRPr="218F13C6">
              <w:rPr>
                <w:rFonts w:eastAsia="Times New Roman"/>
                <w:color w:val="000000" w:themeColor="text1"/>
                <w:sz w:val="24"/>
                <w:szCs w:val="24"/>
              </w:rPr>
              <w:t>Dungass</w:t>
            </w:r>
            <w:proofErr w:type="spellEnd"/>
          </w:p>
        </w:tc>
        <w:tc>
          <w:tcPr>
            <w:tcW w:w="4540" w:type="dxa"/>
            <w:shd w:val="clear" w:color="auto" w:fill="D9E1F2"/>
            <w:vAlign w:val="center"/>
            <w:hideMark/>
          </w:tcPr>
          <w:p w14:paraId="24B9CD2F" w14:textId="77777777" w:rsidR="003B668E" w:rsidRPr="009B59F5" w:rsidRDefault="003B668E" w:rsidP="003B668E">
            <w:pPr>
              <w:spacing w:after="0" w:line="240" w:lineRule="auto"/>
              <w:rPr>
                <w:rFonts w:eastAsia="Times New Roman"/>
                <w:color w:val="000000"/>
                <w:sz w:val="24"/>
                <w:szCs w:val="24"/>
              </w:rPr>
            </w:pPr>
            <w:proofErr w:type="spellStart"/>
            <w:r w:rsidRPr="218F13C6">
              <w:rPr>
                <w:rFonts w:eastAsia="Times New Roman"/>
                <w:color w:val="000000" w:themeColor="text1"/>
                <w:sz w:val="24"/>
                <w:szCs w:val="24"/>
              </w:rPr>
              <w:t>Malawa</w:t>
            </w:r>
            <w:proofErr w:type="spellEnd"/>
          </w:p>
        </w:tc>
      </w:tr>
      <w:tr w:rsidR="00866D82" w:rsidRPr="009B59F5" w14:paraId="39AA9B18" w14:textId="77777777" w:rsidTr="00DB7901">
        <w:trPr>
          <w:trHeight w:val="320"/>
        </w:trPr>
        <w:tc>
          <w:tcPr>
            <w:tcW w:w="1160" w:type="dxa"/>
            <w:shd w:val="clear" w:color="auto" w:fill="D9E1F2"/>
            <w:hideMark/>
          </w:tcPr>
          <w:p w14:paraId="5546E7B0" w14:textId="77777777" w:rsidR="003B668E" w:rsidRPr="009B59F5" w:rsidRDefault="003B668E" w:rsidP="003B668E">
            <w:pPr>
              <w:spacing w:after="0" w:line="240" w:lineRule="auto"/>
              <w:rPr>
                <w:rFonts w:eastAsia="Times New Roman"/>
                <w:b/>
                <w:color w:val="000000"/>
                <w:sz w:val="24"/>
                <w:szCs w:val="24"/>
              </w:rPr>
            </w:pPr>
            <w:r w:rsidRPr="218F13C6">
              <w:rPr>
                <w:rFonts w:eastAsia="Times New Roman"/>
                <w:b/>
                <w:color w:val="000000" w:themeColor="text1"/>
                <w:sz w:val="24"/>
                <w:szCs w:val="24"/>
              </w:rPr>
              <w:t> </w:t>
            </w:r>
          </w:p>
        </w:tc>
        <w:tc>
          <w:tcPr>
            <w:tcW w:w="2340" w:type="dxa"/>
            <w:shd w:val="clear" w:color="auto" w:fill="D9E1F2"/>
            <w:vAlign w:val="center"/>
            <w:hideMark/>
          </w:tcPr>
          <w:p w14:paraId="1C331E56" w14:textId="77777777" w:rsidR="003B668E" w:rsidRPr="009B59F5" w:rsidRDefault="003B668E" w:rsidP="003B668E">
            <w:pPr>
              <w:spacing w:after="0" w:line="240" w:lineRule="auto"/>
              <w:rPr>
                <w:rFonts w:eastAsia="Times New Roman"/>
                <w:color w:val="000000"/>
                <w:sz w:val="24"/>
                <w:szCs w:val="24"/>
              </w:rPr>
            </w:pPr>
            <w:proofErr w:type="spellStart"/>
            <w:r w:rsidRPr="218F13C6">
              <w:rPr>
                <w:rFonts w:eastAsia="Times New Roman"/>
                <w:color w:val="000000" w:themeColor="text1"/>
                <w:sz w:val="24"/>
                <w:szCs w:val="24"/>
              </w:rPr>
              <w:t>Damagaram</w:t>
            </w:r>
            <w:proofErr w:type="spellEnd"/>
            <w:r w:rsidRPr="218F13C6">
              <w:rPr>
                <w:rFonts w:eastAsia="Times New Roman"/>
                <w:color w:val="000000" w:themeColor="text1"/>
                <w:sz w:val="24"/>
                <w:szCs w:val="24"/>
              </w:rPr>
              <w:t xml:space="preserve"> Takaya</w:t>
            </w:r>
          </w:p>
        </w:tc>
        <w:tc>
          <w:tcPr>
            <w:tcW w:w="4540" w:type="dxa"/>
            <w:shd w:val="clear" w:color="auto" w:fill="D9E1F2"/>
            <w:vAlign w:val="center"/>
            <w:hideMark/>
          </w:tcPr>
          <w:p w14:paraId="701F8316" w14:textId="77777777" w:rsidR="003B668E" w:rsidRPr="009B59F5" w:rsidRDefault="003B668E" w:rsidP="003B668E">
            <w:pPr>
              <w:spacing w:after="0" w:line="240" w:lineRule="auto"/>
              <w:rPr>
                <w:rFonts w:eastAsia="Times New Roman"/>
                <w:color w:val="000000"/>
                <w:sz w:val="24"/>
                <w:szCs w:val="24"/>
              </w:rPr>
            </w:pPr>
            <w:proofErr w:type="spellStart"/>
            <w:r w:rsidRPr="218F13C6">
              <w:rPr>
                <w:rFonts w:eastAsia="Times New Roman"/>
                <w:color w:val="000000" w:themeColor="text1"/>
                <w:sz w:val="24"/>
                <w:szCs w:val="24"/>
              </w:rPr>
              <w:t>Mazamni</w:t>
            </w:r>
            <w:proofErr w:type="spellEnd"/>
          </w:p>
        </w:tc>
      </w:tr>
      <w:tr w:rsidR="00866D82" w:rsidRPr="009B59F5" w14:paraId="6A54C377" w14:textId="77777777" w:rsidTr="00DB7901">
        <w:trPr>
          <w:trHeight w:val="390"/>
        </w:trPr>
        <w:tc>
          <w:tcPr>
            <w:tcW w:w="1160" w:type="dxa"/>
            <w:shd w:val="clear" w:color="auto" w:fill="D9E1F2"/>
            <w:hideMark/>
          </w:tcPr>
          <w:p w14:paraId="604A7A1F" w14:textId="77777777" w:rsidR="003B668E" w:rsidRPr="009B59F5" w:rsidRDefault="003B668E" w:rsidP="003B668E">
            <w:pPr>
              <w:spacing w:after="0" w:line="240" w:lineRule="auto"/>
              <w:rPr>
                <w:rFonts w:eastAsia="Times New Roman"/>
                <w:b/>
                <w:color w:val="000000"/>
                <w:sz w:val="24"/>
                <w:szCs w:val="24"/>
              </w:rPr>
            </w:pPr>
            <w:r w:rsidRPr="218F13C6">
              <w:rPr>
                <w:rFonts w:eastAsia="Times New Roman"/>
                <w:b/>
                <w:color w:val="000000" w:themeColor="text1"/>
                <w:sz w:val="24"/>
                <w:szCs w:val="24"/>
              </w:rPr>
              <w:t> </w:t>
            </w:r>
          </w:p>
        </w:tc>
        <w:tc>
          <w:tcPr>
            <w:tcW w:w="2340" w:type="dxa"/>
            <w:shd w:val="clear" w:color="auto" w:fill="D9E1F2"/>
            <w:vAlign w:val="center"/>
            <w:hideMark/>
          </w:tcPr>
          <w:p w14:paraId="243BEC4D" w14:textId="77777777" w:rsidR="003B668E" w:rsidRPr="009B59F5" w:rsidRDefault="003B668E" w:rsidP="003B668E">
            <w:pPr>
              <w:spacing w:after="0" w:line="240" w:lineRule="auto"/>
              <w:rPr>
                <w:rFonts w:eastAsia="Times New Roman"/>
                <w:color w:val="000000"/>
                <w:sz w:val="24"/>
                <w:szCs w:val="24"/>
              </w:rPr>
            </w:pPr>
            <w:proofErr w:type="spellStart"/>
            <w:r w:rsidRPr="218F13C6">
              <w:rPr>
                <w:rFonts w:eastAsia="Times New Roman"/>
                <w:color w:val="000000" w:themeColor="text1"/>
                <w:sz w:val="24"/>
                <w:szCs w:val="24"/>
              </w:rPr>
              <w:t>Magaria</w:t>
            </w:r>
            <w:proofErr w:type="spellEnd"/>
          </w:p>
        </w:tc>
        <w:tc>
          <w:tcPr>
            <w:tcW w:w="4540" w:type="dxa"/>
            <w:shd w:val="clear" w:color="auto" w:fill="D9E1F2"/>
            <w:vAlign w:val="center"/>
            <w:hideMark/>
          </w:tcPr>
          <w:p w14:paraId="29E5152C" w14:textId="77777777" w:rsidR="003B668E" w:rsidRPr="009B59F5" w:rsidRDefault="003B668E" w:rsidP="003B668E">
            <w:pPr>
              <w:spacing w:after="0" w:line="240" w:lineRule="auto"/>
              <w:rPr>
                <w:rFonts w:eastAsia="Times New Roman"/>
                <w:color w:val="000000"/>
                <w:sz w:val="24"/>
                <w:szCs w:val="24"/>
              </w:rPr>
            </w:pPr>
            <w:proofErr w:type="spellStart"/>
            <w:r w:rsidRPr="218F13C6">
              <w:rPr>
                <w:rFonts w:eastAsia="Times New Roman"/>
                <w:color w:val="000000" w:themeColor="text1"/>
                <w:sz w:val="24"/>
                <w:szCs w:val="24"/>
              </w:rPr>
              <w:t>Sassoumbroum</w:t>
            </w:r>
            <w:proofErr w:type="spellEnd"/>
          </w:p>
        </w:tc>
      </w:tr>
      <w:tr w:rsidR="00866D82" w:rsidRPr="009B59F5" w14:paraId="54FD7A36" w14:textId="77777777" w:rsidTr="00DB7901">
        <w:trPr>
          <w:trHeight w:val="320"/>
        </w:trPr>
        <w:tc>
          <w:tcPr>
            <w:tcW w:w="1160" w:type="dxa"/>
            <w:shd w:val="clear" w:color="auto" w:fill="D9E1F2"/>
            <w:hideMark/>
          </w:tcPr>
          <w:p w14:paraId="04585AB7" w14:textId="77777777" w:rsidR="003B668E" w:rsidRPr="009B59F5" w:rsidRDefault="003B668E" w:rsidP="003B668E">
            <w:pPr>
              <w:spacing w:after="0" w:line="240" w:lineRule="auto"/>
              <w:rPr>
                <w:rFonts w:eastAsia="Times New Roman"/>
                <w:b/>
                <w:color w:val="000000"/>
                <w:sz w:val="24"/>
                <w:szCs w:val="24"/>
              </w:rPr>
            </w:pPr>
            <w:r w:rsidRPr="218F13C6">
              <w:rPr>
                <w:rFonts w:eastAsia="Times New Roman"/>
                <w:b/>
                <w:color w:val="000000" w:themeColor="text1"/>
                <w:sz w:val="24"/>
                <w:szCs w:val="24"/>
              </w:rPr>
              <w:t> </w:t>
            </w:r>
          </w:p>
        </w:tc>
        <w:tc>
          <w:tcPr>
            <w:tcW w:w="2340" w:type="dxa"/>
            <w:shd w:val="clear" w:color="auto" w:fill="D9E1F2"/>
            <w:vAlign w:val="center"/>
            <w:hideMark/>
          </w:tcPr>
          <w:p w14:paraId="4C9CDDDF" w14:textId="77777777" w:rsidR="003B668E" w:rsidRPr="009B59F5" w:rsidRDefault="003B668E" w:rsidP="003B668E">
            <w:pPr>
              <w:spacing w:after="0" w:line="240" w:lineRule="auto"/>
              <w:rPr>
                <w:rFonts w:eastAsia="Times New Roman"/>
                <w:color w:val="000000"/>
                <w:sz w:val="24"/>
                <w:szCs w:val="24"/>
              </w:rPr>
            </w:pPr>
            <w:proofErr w:type="spellStart"/>
            <w:r w:rsidRPr="218F13C6">
              <w:rPr>
                <w:rFonts w:eastAsia="Times New Roman"/>
                <w:color w:val="000000" w:themeColor="text1"/>
                <w:sz w:val="24"/>
                <w:szCs w:val="24"/>
              </w:rPr>
              <w:t>Magaria</w:t>
            </w:r>
            <w:proofErr w:type="spellEnd"/>
          </w:p>
        </w:tc>
        <w:tc>
          <w:tcPr>
            <w:tcW w:w="4540" w:type="dxa"/>
            <w:shd w:val="clear" w:color="auto" w:fill="D9E1F2"/>
            <w:vAlign w:val="center"/>
            <w:hideMark/>
          </w:tcPr>
          <w:p w14:paraId="38F8811D" w14:textId="77777777" w:rsidR="003B668E" w:rsidRPr="009B59F5" w:rsidRDefault="003B668E" w:rsidP="003B668E">
            <w:pPr>
              <w:spacing w:after="0" w:line="240" w:lineRule="auto"/>
              <w:rPr>
                <w:rFonts w:eastAsia="Times New Roman"/>
                <w:color w:val="000000"/>
                <w:sz w:val="24"/>
                <w:szCs w:val="24"/>
              </w:rPr>
            </w:pPr>
            <w:proofErr w:type="spellStart"/>
            <w:r w:rsidRPr="218F13C6">
              <w:rPr>
                <w:rFonts w:eastAsia="Times New Roman"/>
                <w:color w:val="000000" w:themeColor="text1"/>
                <w:sz w:val="24"/>
                <w:szCs w:val="24"/>
              </w:rPr>
              <w:t>Wacha</w:t>
            </w:r>
            <w:proofErr w:type="spellEnd"/>
          </w:p>
        </w:tc>
      </w:tr>
      <w:tr w:rsidR="00866D82" w:rsidRPr="009B59F5" w14:paraId="6DE47EA7" w14:textId="77777777" w:rsidTr="00DB7901">
        <w:trPr>
          <w:trHeight w:val="320"/>
        </w:trPr>
        <w:tc>
          <w:tcPr>
            <w:tcW w:w="1160" w:type="dxa"/>
            <w:shd w:val="clear" w:color="auto" w:fill="D9E1F2"/>
            <w:hideMark/>
          </w:tcPr>
          <w:p w14:paraId="6E998D9F" w14:textId="77777777" w:rsidR="003B668E" w:rsidRPr="009B59F5" w:rsidRDefault="003B668E" w:rsidP="003B668E">
            <w:pPr>
              <w:spacing w:after="0" w:line="240" w:lineRule="auto"/>
              <w:rPr>
                <w:rFonts w:eastAsia="Times New Roman"/>
                <w:b/>
                <w:color w:val="000000"/>
                <w:sz w:val="24"/>
                <w:szCs w:val="24"/>
              </w:rPr>
            </w:pPr>
            <w:r w:rsidRPr="218F13C6">
              <w:rPr>
                <w:rFonts w:eastAsia="Times New Roman"/>
                <w:b/>
                <w:color w:val="000000" w:themeColor="text1"/>
                <w:sz w:val="24"/>
                <w:szCs w:val="24"/>
              </w:rPr>
              <w:t> </w:t>
            </w:r>
          </w:p>
        </w:tc>
        <w:tc>
          <w:tcPr>
            <w:tcW w:w="2340" w:type="dxa"/>
            <w:shd w:val="clear" w:color="auto" w:fill="D9E1F2"/>
            <w:vAlign w:val="center"/>
            <w:hideMark/>
          </w:tcPr>
          <w:p w14:paraId="13DB0E64" w14:textId="77777777" w:rsidR="003B668E" w:rsidRPr="009B59F5" w:rsidRDefault="003B668E" w:rsidP="003B668E">
            <w:pPr>
              <w:spacing w:after="0" w:line="240" w:lineRule="auto"/>
              <w:rPr>
                <w:rFonts w:eastAsia="Times New Roman"/>
                <w:color w:val="000000"/>
                <w:sz w:val="24"/>
                <w:szCs w:val="24"/>
              </w:rPr>
            </w:pPr>
            <w:proofErr w:type="spellStart"/>
            <w:r w:rsidRPr="218F13C6">
              <w:rPr>
                <w:rFonts w:eastAsia="Times New Roman"/>
                <w:color w:val="000000" w:themeColor="text1"/>
                <w:sz w:val="24"/>
                <w:szCs w:val="24"/>
              </w:rPr>
              <w:t>Magaria</w:t>
            </w:r>
            <w:proofErr w:type="spellEnd"/>
          </w:p>
        </w:tc>
        <w:tc>
          <w:tcPr>
            <w:tcW w:w="4540" w:type="dxa"/>
            <w:shd w:val="clear" w:color="auto" w:fill="D9E1F2"/>
            <w:vAlign w:val="center"/>
            <w:hideMark/>
          </w:tcPr>
          <w:p w14:paraId="55C3CF18" w14:textId="77777777" w:rsidR="003B668E" w:rsidRPr="009B59F5" w:rsidRDefault="003B668E" w:rsidP="003B668E">
            <w:pPr>
              <w:spacing w:after="0" w:line="240" w:lineRule="auto"/>
              <w:rPr>
                <w:rFonts w:eastAsia="Times New Roman"/>
                <w:color w:val="000000"/>
                <w:sz w:val="24"/>
                <w:szCs w:val="24"/>
              </w:rPr>
            </w:pPr>
            <w:proofErr w:type="spellStart"/>
            <w:r w:rsidRPr="218F13C6">
              <w:rPr>
                <w:rFonts w:eastAsia="Times New Roman"/>
                <w:color w:val="000000" w:themeColor="text1"/>
                <w:sz w:val="24"/>
                <w:szCs w:val="24"/>
              </w:rPr>
              <w:t>Yekoua</w:t>
            </w:r>
            <w:proofErr w:type="spellEnd"/>
          </w:p>
        </w:tc>
      </w:tr>
      <w:tr w:rsidR="00866D82" w:rsidRPr="009B59F5" w14:paraId="5F790E7B" w14:textId="77777777" w:rsidTr="00DB7901">
        <w:trPr>
          <w:trHeight w:val="310"/>
        </w:trPr>
        <w:tc>
          <w:tcPr>
            <w:tcW w:w="1160" w:type="dxa"/>
            <w:shd w:val="clear" w:color="auto" w:fill="D9E1F2"/>
            <w:hideMark/>
          </w:tcPr>
          <w:p w14:paraId="3A613C0F" w14:textId="77777777" w:rsidR="003B668E" w:rsidRPr="009B59F5" w:rsidRDefault="003B668E" w:rsidP="003B668E">
            <w:pPr>
              <w:spacing w:after="0" w:line="240" w:lineRule="auto"/>
              <w:rPr>
                <w:rFonts w:eastAsia="Times New Roman"/>
                <w:b/>
                <w:color w:val="000000"/>
                <w:sz w:val="24"/>
                <w:szCs w:val="24"/>
              </w:rPr>
            </w:pPr>
            <w:r w:rsidRPr="218F13C6">
              <w:rPr>
                <w:rFonts w:eastAsia="Times New Roman"/>
                <w:b/>
                <w:color w:val="000000" w:themeColor="text1"/>
                <w:sz w:val="24"/>
                <w:szCs w:val="24"/>
              </w:rPr>
              <w:t> </w:t>
            </w:r>
          </w:p>
        </w:tc>
        <w:tc>
          <w:tcPr>
            <w:tcW w:w="2340" w:type="dxa"/>
            <w:shd w:val="clear" w:color="auto" w:fill="D9E1F2"/>
            <w:vAlign w:val="center"/>
            <w:hideMark/>
          </w:tcPr>
          <w:p w14:paraId="3F49E1C4" w14:textId="77777777" w:rsidR="003B668E" w:rsidRPr="009B59F5" w:rsidRDefault="003B668E" w:rsidP="003B668E">
            <w:pPr>
              <w:spacing w:after="0" w:line="240" w:lineRule="auto"/>
              <w:rPr>
                <w:rFonts w:eastAsia="Times New Roman"/>
                <w:color w:val="000000"/>
                <w:sz w:val="24"/>
                <w:szCs w:val="24"/>
              </w:rPr>
            </w:pPr>
            <w:proofErr w:type="spellStart"/>
            <w:r w:rsidRPr="218F13C6">
              <w:rPr>
                <w:rFonts w:eastAsia="Times New Roman"/>
                <w:color w:val="000000" w:themeColor="text1"/>
                <w:sz w:val="24"/>
                <w:szCs w:val="24"/>
              </w:rPr>
              <w:t>Goure</w:t>
            </w:r>
            <w:proofErr w:type="spellEnd"/>
          </w:p>
        </w:tc>
        <w:tc>
          <w:tcPr>
            <w:tcW w:w="4540" w:type="dxa"/>
            <w:shd w:val="clear" w:color="auto" w:fill="D9E1F2"/>
            <w:vAlign w:val="center"/>
            <w:hideMark/>
          </w:tcPr>
          <w:p w14:paraId="1066FFA3" w14:textId="77777777" w:rsidR="003B668E" w:rsidRPr="009B59F5" w:rsidRDefault="003B668E" w:rsidP="003B668E">
            <w:pPr>
              <w:spacing w:after="0" w:line="240" w:lineRule="auto"/>
              <w:rPr>
                <w:rFonts w:eastAsia="Times New Roman"/>
                <w:color w:val="000000"/>
                <w:sz w:val="24"/>
                <w:szCs w:val="24"/>
              </w:rPr>
            </w:pPr>
            <w:proofErr w:type="spellStart"/>
            <w:r w:rsidRPr="218F13C6">
              <w:rPr>
                <w:rFonts w:eastAsia="Times New Roman"/>
                <w:color w:val="000000" w:themeColor="text1"/>
                <w:sz w:val="24"/>
                <w:szCs w:val="24"/>
              </w:rPr>
              <w:t>Guidiguir</w:t>
            </w:r>
            <w:proofErr w:type="spellEnd"/>
            <w:r w:rsidRPr="218F13C6">
              <w:rPr>
                <w:rFonts w:eastAsia="Times New Roman"/>
                <w:color w:val="000000" w:themeColor="text1"/>
                <w:sz w:val="24"/>
                <w:szCs w:val="24"/>
              </w:rPr>
              <w:t xml:space="preserve"> </w:t>
            </w:r>
          </w:p>
        </w:tc>
      </w:tr>
      <w:tr w:rsidR="009B59F5" w:rsidRPr="009B59F5" w14:paraId="62F94536" w14:textId="77777777" w:rsidTr="00DB7901">
        <w:trPr>
          <w:trHeight w:val="310"/>
        </w:trPr>
        <w:tc>
          <w:tcPr>
            <w:tcW w:w="1160" w:type="dxa"/>
            <w:vMerge w:val="restart"/>
            <w:shd w:val="clear" w:color="auto" w:fill="E7E6E6" w:themeFill="background2"/>
            <w:vAlign w:val="center"/>
            <w:hideMark/>
          </w:tcPr>
          <w:p w14:paraId="26BBCC84" w14:textId="77777777" w:rsidR="003B668E" w:rsidRPr="009B59F5" w:rsidRDefault="003B668E" w:rsidP="003B668E">
            <w:pPr>
              <w:spacing w:after="0" w:line="240" w:lineRule="auto"/>
              <w:rPr>
                <w:rFonts w:eastAsia="Times New Roman"/>
                <w:b/>
                <w:color w:val="000000"/>
                <w:sz w:val="24"/>
                <w:szCs w:val="24"/>
              </w:rPr>
            </w:pPr>
            <w:proofErr w:type="spellStart"/>
            <w:r w:rsidRPr="218F13C6">
              <w:rPr>
                <w:rFonts w:eastAsia="Times New Roman"/>
                <w:b/>
                <w:color w:val="000000" w:themeColor="text1"/>
                <w:sz w:val="24"/>
                <w:szCs w:val="24"/>
              </w:rPr>
              <w:t>Maradi</w:t>
            </w:r>
            <w:proofErr w:type="spellEnd"/>
            <w:r w:rsidRPr="218F13C6">
              <w:rPr>
                <w:rFonts w:eastAsia="Times New Roman"/>
                <w:b/>
                <w:color w:val="000000" w:themeColor="text1"/>
                <w:sz w:val="24"/>
                <w:szCs w:val="24"/>
              </w:rPr>
              <w:t xml:space="preserve"> </w:t>
            </w:r>
          </w:p>
        </w:tc>
        <w:tc>
          <w:tcPr>
            <w:tcW w:w="2340" w:type="dxa"/>
            <w:shd w:val="clear" w:color="auto" w:fill="E7E6E6" w:themeFill="background2"/>
            <w:vAlign w:val="center"/>
            <w:hideMark/>
          </w:tcPr>
          <w:p w14:paraId="0DA1BBC6" w14:textId="77777777" w:rsidR="003B668E" w:rsidRPr="009B59F5" w:rsidRDefault="003B668E" w:rsidP="003B668E">
            <w:pPr>
              <w:spacing w:after="0" w:line="240" w:lineRule="auto"/>
              <w:rPr>
                <w:rFonts w:eastAsia="Times New Roman"/>
                <w:color w:val="000000"/>
                <w:sz w:val="24"/>
                <w:szCs w:val="24"/>
              </w:rPr>
            </w:pPr>
            <w:proofErr w:type="spellStart"/>
            <w:r w:rsidRPr="218F13C6">
              <w:rPr>
                <w:rFonts w:eastAsia="Times New Roman"/>
                <w:color w:val="000000" w:themeColor="text1"/>
                <w:sz w:val="24"/>
                <w:szCs w:val="24"/>
              </w:rPr>
              <w:t>Guidanroumdji</w:t>
            </w:r>
            <w:proofErr w:type="spellEnd"/>
          </w:p>
        </w:tc>
        <w:tc>
          <w:tcPr>
            <w:tcW w:w="4540" w:type="dxa"/>
            <w:shd w:val="clear" w:color="auto" w:fill="E7E6E6" w:themeFill="background2"/>
            <w:vAlign w:val="center"/>
            <w:hideMark/>
          </w:tcPr>
          <w:p w14:paraId="10AD49EA" w14:textId="77777777" w:rsidR="003B668E" w:rsidRPr="009B59F5" w:rsidRDefault="003B668E" w:rsidP="003B668E">
            <w:pPr>
              <w:spacing w:after="0" w:line="240" w:lineRule="auto"/>
              <w:rPr>
                <w:rFonts w:eastAsia="Times New Roman"/>
                <w:color w:val="000000"/>
                <w:sz w:val="24"/>
                <w:szCs w:val="24"/>
              </w:rPr>
            </w:pPr>
            <w:proofErr w:type="spellStart"/>
            <w:r w:rsidRPr="218F13C6">
              <w:rPr>
                <w:rFonts w:eastAsia="Times New Roman"/>
                <w:color w:val="000000" w:themeColor="text1"/>
                <w:sz w:val="24"/>
                <w:szCs w:val="24"/>
              </w:rPr>
              <w:t>Guidan</w:t>
            </w:r>
            <w:proofErr w:type="spellEnd"/>
            <w:r w:rsidRPr="218F13C6">
              <w:rPr>
                <w:rFonts w:eastAsia="Times New Roman"/>
                <w:color w:val="000000" w:themeColor="text1"/>
                <w:sz w:val="24"/>
                <w:szCs w:val="24"/>
              </w:rPr>
              <w:t xml:space="preserve"> </w:t>
            </w:r>
            <w:proofErr w:type="spellStart"/>
            <w:r w:rsidRPr="218F13C6">
              <w:rPr>
                <w:rFonts w:eastAsia="Times New Roman"/>
                <w:color w:val="000000" w:themeColor="text1"/>
                <w:sz w:val="24"/>
                <w:szCs w:val="24"/>
              </w:rPr>
              <w:t>Roumdji</w:t>
            </w:r>
            <w:proofErr w:type="spellEnd"/>
          </w:p>
        </w:tc>
      </w:tr>
      <w:tr w:rsidR="009B59F5" w:rsidRPr="009B59F5" w14:paraId="4E1A3CE6" w14:textId="77777777" w:rsidTr="00DB7901">
        <w:trPr>
          <w:trHeight w:val="310"/>
        </w:trPr>
        <w:tc>
          <w:tcPr>
            <w:tcW w:w="1160" w:type="dxa"/>
            <w:vMerge/>
            <w:vAlign w:val="center"/>
            <w:hideMark/>
          </w:tcPr>
          <w:p w14:paraId="0FE11318" w14:textId="77777777" w:rsidR="003B668E" w:rsidRPr="002F3426" w:rsidRDefault="003B668E" w:rsidP="003B668E">
            <w:pPr>
              <w:spacing w:after="0" w:line="240" w:lineRule="auto"/>
              <w:rPr>
                <w:rFonts w:eastAsia="Times New Roman" w:cstheme="minorHAnsi"/>
                <w:b/>
                <w:bCs/>
                <w:color w:val="000000"/>
                <w:sz w:val="24"/>
                <w:szCs w:val="24"/>
              </w:rPr>
            </w:pPr>
          </w:p>
        </w:tc>
        <w:tc>
          <w:tcPr>
            <w:tcW w:w="2340" w:type="dxa"/>
            <w:shd w:val="clear" w:color="auto" w:fill="E7E6E6" w:themeFill="background2"/>
            <w:vAlign w:val="center"/>
            <w:hideMark/>
          </w:tcPr>
          <w:p w14:paraId="48A63777" w14:textId="77777777" w:rsidR="003B668E" w:rsidRPr="009B59F5" w:rsidRDefault="003B668E" w:rsidP="003B668E">
            <w:pPr>
              <w:spacing w:after="0" w:line="240" w:lineRule="auto"/>
              <w:rPr>
                <w:rFonts w:eastAsia="Times New Roman"/>
                <w:color w:val="000000"/>
                <w:sz w:val="24"/>
                <w:szCs w:val="24"/>
              </w:rPr>
            </w:pPr>
            <w:proofErr w:type="spellStart"/>
            <w:r w:rsidRPr="218F13C6">
              <w:rPr>
                <w:rFonts w:eastAsia="Times New Roman"/>
                <w:color w:val="000000" w:themeColor="text1"/>
                <w:sz w:val="24"/>
                <w:szCs w:val="24"/>
              </w:rPr>
              <w:t>Guidanroumdji</w:t>
            </w:r>
            <w:proofErr w:type="spellEnd"/>
          </w:p>
        </w:tc>
        <w:tc>
          <w:tcPr>
            <w:tcW w:w="4540" w:type="dxa"/>
            <w:shd w:val="clear" w:color="auto" w:fill="E7E6E6" w:themeFill="background2"/>
            <w:vAlign w:val="center"/>
            <w:hideMark/>
          </w:tcPr>
          <w:p w14:paraId="2BAAAF77" w14:textId="77777777" w:rsidR="003B668E" w:rsidRPr="009B59F5" w:rsidRDefault="003B668E" w:rsidP="003B668E">
            <w:pPr>
              <w:spacing w:after="0" w:line="240" w:lineRule="auto"/>
              <w:rPr>
                <w:rFonts w:eastAsia="Times New Roman"/>
                <w:color w:val="000000"/>
                <w:sz w:val="24"/>
                <w:szCs w:val="24"/>
              </w:rPr>
            </w:pPr>
            <w:proofErr w:type="spellStart"/>
            <w:r w:rsidRPr="218F13C6">
              <w:rPr>
                <w:rFonts w:eastAsia="Times New Roman"/>
                <w:color w:val="000000" w:themeColor="text1"/>
                <w:sz w:val="24"/>
                <w:szCs w:val="24"/>
              </w:rPr>
              <w:t>Chadakori</w:t>
            </w:r>
            <w:proofErr w:type="spellEnd"/>
          </w:p>
        </w:tc>
      </w:tr>
      <w:tr w:rsidR="009B59F5" w:rsidRPr="009B59F5" w14:paraId="263F7102" w14:textId="77777777" w:rsidTr="00DB7901">
        <w:trPr>
          <w:trHeight w:val="310"/>
        </w:trPr>
        <w:tc>
          <w:tcPr>
            <w:tcW w:w="1160" w:type="dxa"/>
            <w:vMerge/>
            <w:vAlign w:val="center"/>
            <w:hideMark/>
          </w:tcPr>
          <w:p w14:paraId="5F9F2722" w14:textId="77777777" w:rsidR="003B668E" w:rsidRPr="002F3426" w:rsidRDefault="003B668E" w:rsidP="003B668E">
            <w:pPr>
              <w:spacing w:after="0" w:line="240" w:lineRule="auto"/>
              <w:rPr>
                <w:rFonts w:eastAsia="Times New Roman" w:cstheme="minorHAnsi"/>
                <w:b/>
                <w:bCs/>
                <w:color w:val="000000"/>
                <w:sz w:val="24"/>
                <w:szCs w:val="24"/>
              </w:rPr>
            </w:pPr>
          </w:p>
        </w:tc>
        <w:tc>
          <w:tcPr>
            <w:tcW w:w="2340" w:type="dxa"/>
            <w:shd w:val="clear" w:color="auto" w:fill="E7E6E6" w:themeFill="background2"/>
            <w:vAlign w:val="center"/>
            <w:hideMark/>
          </w:tcPr>
          <w:p w14:paraId="77AD2C8C" w14:textId="77777777" w:rsidR="003B668E" w:rsidRPr="009B59F5" w:rsidRDefault="003B668E" w:rsidP="003B668E">
            <w:pPr>
              <w:spacing w:after="0" w:line="240" w:lineRule="auto"/>
              <w:rPr>
                <w:rFonts w:eastAsia="Times New Roman"/>
                <w:color w:val="000000"/>
                <w:sz w:val="24"/>
                <w:szCs w:val="24"/>
              </w:rPr>
            </w:pPr>
            <w:proofErr w:type="spellStart"/>
            <w:r w:rsidRPr="218F13C6">
              <w:rPr>
                <w:rFonts w:eastAsia="Times New Roman"/>
                <w:color w:val="000000" w:themeColor="text1"/>
                <w:sz w:val="24"/>
                <w:szCs w:val="24"/>
              </w:rPr>
              <w:t>Guidanroumdji</w:t>
            </w:r>
            <w:proofErr w:type="spellEnd"/>
          </w:p>
        </w:tc>
        <w:tc>
          <w:tcPr>
            <w:tcW w:w="4540" w:type="dxa"/>
            <w:shd w:val="clear" w:color="auto" w:fill="E7E6E6" w:themeFill="background2"/>
            <w:vAlign w:val="center"/>
            <w:hideMark/>
          </w:tcPr>
          <w:p w14:paraId="4992F7F6" w14:textId="34AC20AE" w:rsidR="003B668E" w:rsidRPr="009B59F5" w:rsidRDefault="003B668E" w:rsidP="003B668E">
            <w:pPr>
              <w:spacing w:after="0" w:line="240" w:lineRule="auto"/>
              <w:rPr>
                <w:rFonts w:eastAsia="Times New Roman"/>
                <w:color w:val="000000"/>
                <w:sz w:val="24"/>
                <w:szCs w:val="24"/>
              </w:rPr>
            </w:pPr>
            <w:proofErr w:type="spellStart"/>
            <w:r w:rsidRPr="218F13C6">
              <w:rPr>
                <w:rFonts w:eastAsia="Times New Roman"/>
                <w:color w:val="000000" w:themeColor="text1"/>
                <w:sz w:val="24"/>
                <w:szCs w:val="24"/>
              </w:rPr>
              <w:t>Guidan</w:t>
            </w:r>
            <w:proofErr w:type="spellEnd"/>
            <w:r w:rsidRPr="218F13C6">
              <w:rPr>
                <w:rFonts w:eastAsia="Times New Roman"/>
                <w:color w:val="000000" w:themeColor="text1"/>
                <w:sz w:val="24"/>
                <w:szCs w:val="24"/>
              </w:rPr>
              <w:t xml:space="preserve"> </w:t>
            </w:r>
            <w:proofErr w:type="spellStart"/>
            <w:r w:rsidR="00DE16E5" w:rsidRPr="218F13C6">
              <w:rPr>
                <w:rFonts w:eastAsia="Times New Roman"/>
                <w:color w:val="000000" w:themeColor="text1"/>
                <w:sz w:val="24"/>
                <w:szCs w:val="24"/>
              </w:rPr>
              <w:t>S</w:t>
            </w:r>
            <w:r w:rsidRPr="218F13C6">
              <w:rPr>
                <w:rFonts w:eastAsia="Times New Roman"/>
                <w:color w:val="000000" w:themeColor="text1"/>
                <w:sz w:val="24"/>
                <w:szCs w:val="24"/>
              </w:rPr>
              <w:t>ori</w:t>
            </w:r>
            <w:proofErr w:type="spellEnd"/>
          </w:p>
        </w:tc>
      </w:tr>
    </w:tbl>
    <w:p w14:paraId="59E53DF5" w14:textId="4BDF4479" w:rsidR="65CFEDF0" w:rsidRPr="003A6BCF" w:rsidRDefault="65CFEDF0" w:rsidP="003A6BCF">
      <w:pPr>
        <w:rPr>
          <w:lang w:val="fr-FR"/>
        </w:rPr>
      </w:pPr>
    </w:p>
    <w:p w14:paraId="500DD9CE" w14:textId="2BA59F7E" w:rsidR="65CFEDF0" w:rsidRPr="009B59F5" w:rsidRDefault="65CFEDF0" w:rsidP="65CFEDF0">
      <w:pPr>
        <w:rPr>
          <w:rFonts w:cstheme="minorHAnsi"/>
          <w:lang w:val="fr-FR"/>
        </w:rPr>
      </w:pPr>
    </w:p>
    <w:p w14:paraId="31A397DC" w14:textId="0063A325" w:rsidR="65CFEDF0" w:rsidRDefault="65CFEDF0"/>
    <w:sectPr w:rsidR="65CFEDF0" w:rsidSect="00DB7901">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pgNumType w:start="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47ED15" w14:textId="77777777" w:rsidR="007A0FAD" w:rsidRDefault="007A0FAD" w:rsidP="00160F58">
      <w:pPr>
        <w:spacing w:after="0" w:line="240" w:lineRule="auto"/>
      </w:pPr>
      <w:r>
        <w:separator/>
      </w:r>
    </w:p>
  </w:endnote>
  <w:endnote w:type="continuationSeparator" w:id="0">
    <w:p w14:paraId="7F26662B" w14:textId="77777777" w:rsidR="007A0FAD" w:rsidRDefault="007A0FAD" w:rsidP="00160F58">
      <w:pPr>
        <w:spacing w:after="0" w:line="240" w:lineRule="auto"/>
      </w:pPr>
      <w:r>
        <w:continuationSeparator/>
      </w:r>
    </w:p>
  </w:endnote>
  <w:endnote w:type="continuationNotice" w:id="1">
    <w:p w14:paraId="1AFB2479" w14:textId="77777777" w:rsidR="007A0FAD" w:rsidRDefault="007A0FA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4B5673" w14:textId="77777777" w:rsidR="00F65027" w:rsidRDefault="00F65027">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1F62B5" w14:textId="77777777" w:rsidR="00F65027" w:rsidRDefault="00F65027">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BC72F5" w14:textId="77777777" w:rsidR="00F65027" w:rsidRDefault="00F65027">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85FE07" w14:textId="77777777" w:rsidR="007A0FAD" w:rsidRDefault="007A0FAD" w:rsidP="00160F58">
      <w:pPr>
        <w:spacing w:after="0" w:line="240" w:lineRule="auto"/>
      </w:pPr>
      <w:r>
        <w:separator/>
      </w:r>
    </w:p>
  </w:footnote>
  <w:footnote w:type="continuationSeparator" w:id="0">
    <w:p w14:paraId="74EA981D" w14:textId="77777777" w:rsidR="007A0FAD" w:rsidRDefault="007A0FAD" w:rsidP="00160F58">
      <w:pPr>
        <w:spacing w:after="0" w:line="240" w:lineRule="auto"/>
      </w:pPr>
      <w:r>
        <w:continuationSeparator/>
      </w:r>
    </w:p>
  </w:footnote>
  <w:footnote w:type="continuationNotice" w:id="1">
    <w:p w14:paraId="69291D67" w14:textId="77777777" w:rsidR="007A0FAD" w:rsidRDefault="007A0FAD">
      <w:pPr>
        <w:spacing w:after="0" w:line="240" w:lineRule="auto"/>
      </w:pPr>
    </w:p>
  </w:footnote>
  <w:footnote w:id="2">
    <w:p w14:paraId="0B1517CC" w14:textId="53EE18D9" w:rsidR="001B4DBF" w:rsidRDefault="001B4DBF" w:rsidP="001B4DBF">
      <w:pPr>
        <w:pStyle w:val="Commentaire"/>
        <w:rPr>
          <w:lang w:val="fr-FR"/>
        </w:rPr>
      </w:pPr>
      <w:r>
        <w:rPr>
          <w:rStyle w:val="Appelnotedebasdep"/>
        </w:rPr>
        <w:footnoteRef/>
      </w:r>
      <w:r w:rsidR="628254C1" w:rsidRPr="001B4DBF">
        <w:rPr>
          <w:lang w:val="fr-FR"/>
        </w:rPr>
        <w:t xml:space="preserve"> </w:t>
      </w:r>
      <w:r w:rsidR="628254C1" w:rsidRPr="004504EB">
        <w:rPr>
          <w:b/>
          <w:bCs/>
          <w:lang w:val="fr-FR"/>
        </w:rPr>
        <w:t>Délai de soumission des notes conceptuelles :  Les notes conceptuelles seront reçues et évaluées tout au long de la validité de l'annonce dans la limite de la disponibilité des fonds.</w:t>
      </w:r>
      <w:r w:rsidR="628254C1">
        <w:rPr>
          <w:lang w:val="fr-FR"/>
        </w:rPr>
        <w:t xml:space="preserve"> </w:t>
      </w:r>
    </w:p>
    <w:p w14:paraId="10DF84B1" w14:textId="433EA528" w:rsidR="001B4DBF" w:rsidRPr="001B4DBF" w:rsidRDefault="001B4DBF">
      <w:pPr>
        <w:pStyle w:val="Notedebasdepage"/>
        <w:rPr>
          <w:lang w:val="fr-FR"/>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E719B5" w14:textId="77777777" w:rsidR="00F65027" w:rsidRDefault="00F65027">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49CF14" w14:textId="2102D4B8" w:rsidR="00F65027" w:rsidRDefault="00F65027">
    <w:pPr>
      <w:pStyle w:val="En-tte"/>
    </w:pPr>
    <w:r>
      <w:tab/>
    </w:r>
    <w:proofErr w:type="spellStart"/>
    <w:r>
      <w:t>Télécha</w:t>
    </w:r>
    <w:bookmarkStart w:id="0" w:name="_GoBack"/>
    <w:bookmarkEnd w:id="0"/>
    <w:r>
      <w:t>rgé</w:t>
    </w:r>
    <w:proofErr w:type="spellEnd"/>
    <w:r>
      <w:t xml:space="preserve"> sur Nigeremploi.com</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9CC8E3" w14:textId="77777777" w:rsidR="00380A8F" w:rsidRDefault="00380A8F" w:rsidP="00380A8F">
    <w:pPr>
      <w:pStyle w:val="En-tte"/>
      <w:rPr>
        <w:sz w:val="24"/>
        <w:szCs w:val="24"/>
        <w:lang w:val="fr-FR"/>
      </w:rPr>
    </w:pPr>
    <w:r>
      <w:rPr>
        <w:noProof/>
        <w:lang w:val="fr-FR" w:eastAsia="fr-FR"/>
      </w:rPr>
      <w:drawing>
        <wp:anchor distT="0" distB="0" distL="114300" distR="114300" simplePos="0" relativeHeight="251658240" behindDoc="0" locked="0" layoutInCell="1" allowOverlap="1" wp14:anchorId="0DD36989" wp14:editId="028461AC">
          <wp:simplePos x="0" y="0"/>
          <wp:positionH relativeFrom="column">
            <wp:posOffset>-100330</wp:posOffset>
          </wp:positionH>
          <wp:positionV relativeFrom="paragraph">
            <wp:posOffset>-176530</wp:posOffset>
          </wp:positionV>
          <wp:extent cx="1898650" cy="552450"/>
          <wp:effectExtent l="0" t="0" r="635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8650" cy="5524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fr-FR" w:eastAsia="fr-FR"/>
      </w:rPr>
      <w:drawing>
        <wp:anchor distT="0" distB="0" distL="114300" distR="114300" simplePos="0" relativeHeight="251658241" behindDoc="0" locked="0" layoutInCell="1" allowOverlap="1" wp14:anchorId="2BA3C01A" wp14:editId="440D7D44">
          <wp:simplePos x="0" y="0"/>
          <wp:positionH relativeFrom="column">
            <wp:posOffset>4309745</wp:posOffset>
          </wp:positionH>
          <wp:positionV relativeFrom="paragraph">
            <wp:posOffset>-230505</wp:posOffset>
          </wp:positionV>
          <wp:extent cx="1876425" cy="822325"/>
          <wp:effectExtent l="0" t="0" r="9525" b="15875"/>
          <wp:wrapNone/>
          <wp:docPr id="4" name="Picture 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 company name&#10;&#10;Description automatically generated"/>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1876425" cy="8223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897325" w14:textId="77777777" w:rsidR="00160F58" w:rsidRDefault="00160F58">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31402"/>
    <w:multiLevelType w:val="hybridMultilevel"/>
    <w:tmpl w:val="612A0FE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CC7195"/>
    <w:multiLevelType w:val="multilevel"/>
    <w:tmpl w:val="3CC8218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127721A5"/>
    <w:multiLevelType w:val="hybridMultilevel"/>
    <w:tmpl w:val="1CB6E332"/>
    <w:lvl w:ilvl="0" w:tplc="96443986">
      <w:start w:val="4"/>
      <w:numFmt w:val="bullet"/>
      <w:lvlText w:val="-"/>
      <w:lvlJc w:val="left"/>
      <w:pPr>
        <w:ind w:left="2195" w:hanging="360"/>
      </w:pPr>
      <w:rPr>
        <w:rFonts w:ascii="Calibri" w:eastAsiaTheme="minorHAnsi" w:hAnsi="Calibri" w:cs="Calibri" w:hint="default"/>
      </w:rPr>
    </w:lvl>
    <w:lvl w:ilvl="1" w:tplc="040C0003" w:tentative="1">
      <w:start w:val="1"/>
      <w:numFmt w:val="bullet"/>
      <w:lvlText w:val="o"/>
      <w:lvlJc w:val="left"/>
      <w:pPr>
        <w:ind w:left="2915" w:hanging="360"/>
      </w:pPr>
      <w:rPr>
        <w:rFonts w:ascii="Courier New" w:hAnsi="Courier New" w:cs="Courier New" w:hint="default"/>
      </w:rPr>
    </w:lvl>
    <w:lvl w:ilvl="2" w:tplc="040C0005" w:tentative="1">
      <w:start w:val="1"/>
      <w:numFmt w:val="bullet"/>
      <w:lvlText w:val=""/>
      <w:lvlJc w:val="left"/>
      <w:pPr>
        <w:ind w:left="3635" w:hanging="360"/>
      </w:pPr>
      <w:rPr>
        <w:rFonts w:ascii="Wingdings" w:hAnsi="Wingdings" w:hint="default"/>
      </w:rPr>
    </w:lvl>
    <w:lvl w:ilvl="3" w:tplc="040C0001" w:tentative="1">
      <w:start w:val="1"/>
      <w:numFmt w:val="bullet"/>
      <w:lvlText w:val=""/>
      <w:lvlJc w:val="left"/>
      <w:pPr>
        <w:ind w:left="4355" w:hanging="360"/>
      </w:pPr>
      <w:rPr>
        <w:rFonts w:ascii="Symbol" w:hAnsi="Symbol" w:hint="default"/>
      </w:rPr>
    </w:lvl>
    <w:lvl w:ilvl="4" w:tplc="040C0003" w:tentative="1">
      <w:start w:val="1"/>
      <w:numFmt w:val="bullet"/>
      <w:lvlText w:val="o"/>
      <w:lvlJc w:val="left"/>
      <w:pPr>
        <w:ind w:left="5075" w:hanging="360"/>
      </w:pPr>
      <w:rPr>
        <w:rFonts w:ascii="Courier New" w:hAnsi="Courier New" w:cs="Courier New" w:hint="default"/>
      </w:rPr>
    </w:lvl>
    <w:lvl w:ilvl="5" w:tplc="040C0005" w:tentative="1">
      <w:start w:val="1"/>
      <w:numFmt w:val="bullet"/>
      <w:lvlText w:val=""/>
      <w:lvlJc w:val="left"/>
      <w:pPr>
        <w:ind w:left="5795" w:hanging="360"/>
      </w:pPr>
      <w:rPr>
        <w:rFonts w:ascii="Wingdings" w:hAnsi="Wingdings" w:hint="default"/>
      </w:rPr>
    </w:lvl>
    <w:lvl w:ilvl="6" w:tplc="040C0001" w:tentative="1">
      <w:start w:val="1"/>
      <w:numFmt w:val="bullet"/>
      <w:lvlText w:val=""/>
      <w:lvlJc w:val="left"/>
      <w:pPr>
        <w:ind w:left="6515" w:hanging="360"/>
      </w:pPr>
      <w:rPr>
        <w:rFonts w:ascii="Symbol" w:hAnsi="Symbol" w:hint="default"/>
      </w:rPr>
    </w:lvl>
    <w:lvl w:ilvl="7" w:tplc="040C0003" w:tentative="1">
      <w:start w:val="1"/>
      <w:numFmt w:val="bullet"/>
      <w:lvlText w:val="o"/>
      <w:lvlJc w:val="left"/>
      <w:pPr>
        <w:ind w:left="7235" w:hanging="360"/>
      </w:pPr>
      <w:rPr>
        <w:rFonts w:ascii="Courier New" w:hAnsi="Courier New" w:cs="Courier New" w:hint="default"/>
      </w:rPr>
    </w:lvl>
    <w:lvl w:ilvl="8" w:tplc="040C0005" w:tentative="1">
      <w:start w:val="1"/>
      <w:numFmt w:val="bullet"/>
      <w:lvlText w:val=""/>
      <w:lvlJc w:val="left"/>
      <w:pPr>
        <w:ind w:left="7955" w:hanging="360"/>
      </w:pPr>
      <w:rPr>
        <w:rFonts w:ascii="Wingdings" w:hAnsi="Wingdings" w:hint="default"/>
      </w:rPr>
    </w:lvl>
  </w:abstractNum>
  <w:abstractNum w:abstractNumId="3" w15:restartNumberingAfterBreak="0">
    <w:nsid w:val="15FD426A"/>
    <w:multiLevelType w:val="hybridMultilevel"/>
    <w:tmpl w:val="5CC8FA56"/>
    <w:lvl w:ilvl="0" w:tplc="0409000F">
      <w:start w:val="1"/>
      <w:numFmt w:val="decimal"/>
      <w:lvlText w:val="%1."/>
      <w:lvlJc w:val="left"/>
      <w:pPr>
        <w:ind w:left="1125" w:hanging="360"/>
      </w:p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4" w15:restartNumberingAfterBreak="0">
    <w:nsid w:val="1E8E529F"/>
    <w:multiLevelType w:val="hybridMultilevel"/>
    <w:tmpl w:val="B1E40868"/>
    <w:lvl w:ilvl="0" w:tplc="D5DAA008">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3D64F3F"/>
    <w:multiLevelType w:val="multilevel"/>
    <w:tmpl w:val="BB3A3AD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34641635"/>
    <w:multiLevelType w:val="hybridMultilevel"/>
    <w:tmpl w:val="696E3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325A34"/>
    <w:multiLevelType w:val="multilevel"/>
    <w:tmpl w:val="8BD62A5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42D764F7"/>
    <w:multiLevelType w:val="hybridMultilevel"/>
    <w:tmpl w:val="634E411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6266FEC"/>
    <w:multiLevelType w:val="hybridMultilevel"/>
    <w:tmpl w:val="DFE62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B7F00C9"/>
    <w:multiLevelType w:val="hybridMultilevel"/>
    <w:tmpl w:val="95882AA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BA8259C"/>
    <w:multiLevelType w:val="multilevel"/>
    <w:tmpl w:val="16A8976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4DC82449"/>
    <w:multiLevelType w:val="hybridMultilevel"/>
    <w:tmpl w:val="8F926F76"/>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EE1568D"/>
    <w:multiLevelType w:val="hybridMultilevel"/>
    <w:tmpl w:val="769A6E6C"/>
    <w:lvl w:ilvl="0" w:tplc="892E4DF8">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F745CBE"/>
    <w:multiLevelType w:val="hybridMultilevel"/>
    <w:tmpl w:val="757EF87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5864CE2"/>
    <w:multiLevelType w:val="multilevel"/>
    <w:tmpl w:val="7F52137E"/>
    <w:lvl w:ilvl="0">
      <w:start w:val="1"/>
      <w:numFmt w:val="lowerLett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55DE7DD8"/>
    <w:multiLevelType w:val="multilevel"/>
    <w:tmpl w:val="5246C4F2"/>
    <w:lvl w:ilvl="0">
      <w:start w:val="1"/>
      <w:numFmt w:val="lowerLett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57EA61BA"/>
    <w:multiLevelType w:val="hybridMultilevel"/>
    <w:tmpl w:val="7780C92E"/>
    <w:lvl w:ilvl="0" w:tplc="75B6353A">
      <w:start w:val="1"/>
      <w:numFmt w:val="decimal"/>
      <w:lvlText w:val="%1)"/>
      <w:lvlJc w:val="left"/>
      <w:pPr>
        <w:ind w:left="770" w:hanging="360"/>
      </w:pPr>
      <w:rPr>
        <w:rFonts w:hint="default"/>
      </w:r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18" w15:restartNumberingAfterBreak="0">
    <w:nsid w:val="598D4F7B"/>
    <w:multiLevelType w:val="hybridMultilevel"/>
    <w:tmpl w:val="BE74DE56"/>
    <w:lvl w:ilvl="0" w:tplc="892E4DF8">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B32C02"/>
    <w:multiLevelType w:val="hybridMultilevel"/>
    <w:tmpl w:val="1630B40C"/>
    <w:lvl w:ilvl="0" w:tplc="892E4DF8">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2662A77"/>
    <w:multiLevelType w:val="hybridMultilevel"/>
    <w:tmpl w:val="2EC496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8443332"/>
    <w:multiLevelType w:val="hybridMultilevel"/>
    <w:tmpl w:val="8F0E8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AC84B9D"/>
    <w:multiLevelType w:val="hybridMultilevel"/>
    <w:tmpl w:val="0C86EF94"/>
    <w:lvl w:ilvl="0" w:tplc="7B529F92">
      <w:numFmt w:val="bullet"/>
      <w:lvlText w:val=""/>
      <w:lvlJc w:val="left"/>
      <w:pPr>
        <w:ind w:left="720" w:hanging="360"/>
      </w:pPr>
      <w:rPr>
        <w:rFonts w:ascii="Symbol" w:eastAsiaTheme="minorHAnsi"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B1A23E2"/>
    <w:multiLevelType w:val="multilevel"/>
    <w:tmpl w:val="774E4F2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6CF13517"/>
    <w:multiLevelType w:val="hybridMultilevel"/>
    <w:tmpl w:val="E51AC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D4F2EDA"/>
    <w:multiLevelType w:val="hybridMultilevel"/>
    <w:tmpl w:val="85965C9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6FAC69C5"/>
    <w:multiLevelType w:val="hybridMultilevel"/>
    <w:tmpl w:val="0E04FC6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72322C99"/>
    <w:multiLevelType w:val="multilevel"/>
    <w:tmpl w:val="6192AED6"/>
    <w:lvl w:ilvl="0">
      <w:start w:val="1"/>
      <w:numFmt w:val="lowerLett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15:restartNumberingAfterBreak="0">
    <w:nsid w:val="74A230FD"/>
    <w:multiLevelType w:val="hybridMultilevel"/>
    <w:tmpl w:val="E33E851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75575E91"/>
    <w:multiLevelType w:val="hybridMultilevel"/>
    <w:tmpl w:val="093CBFB2"/>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779265EE"/>
    <w:multiLevelType w:val="multilevel"/>
    <w:tmpl w:val="73BC5444"/>
    <w:lvl w:ilvl="0">
      <w:start w:val="1"/>
      <w:numFmt w:val="bullet"/>
      <w:lvlText w:val=""/>
      <w:lvlJc w:val="left"/>
      <w:pPr>
        <w:tabs>
          <w:tab w:val="num" w:pos="1145"/>
        </w:tabs>
        <w:ind w:left="1145" w:hanging="720"/>
      </w:pPr>
      <w:rPr>
        <w:rFonts w:ascii="Symbol" w:hAnsi="Symbol" w:hint="default"/>
      </w:rPr>
    </w:lvl>
    <w:lvl w:ilvl="1">
      <w:start w:val="1"/>
      <w:numFmt w:val="decimal"/>
      <w:lvlText w:val="%2."/>
      <w:lvlJc w:val="left"/>
      <w:pPr>
        <w:tabs>
          <w:tab w:val="num" w:pos="1865"/>
        </w:tabs>
        <w:ind w:left="1865" w:hanging="720"/>
      </w:pPr>
    </w:lvl>
    <w:lvl w:ilvl="2">
      <w:start w:val="1"/>
      <w:numFmt w:val="decimal"/>
      <w:lvlText w:val="%3."/>
      <w:lvlJc w:val="left"/>
      <w:pPr>
        <w:tabs>
          <w:tab w:val="num" w:pos="2585"/>
        </w:tabs>
        <w:ind w:left="2585" w:hanging="720"/>
      </w:pPr>
    </w:lvl>
    <w:lvl w:ilvl="3">
      <w:start w:val="1"/>
      <w:numFmt w:val="decimal"/>
      <w:lvlText w:val="%4."/>
      <w:lvlJc w:val="left"/>
      <w:pPr>
        <w:tabs>
          <w:tab w:val="num" w:pos="3305"/>
        </w:tabs>
        <w:ind w:left="3305" w:hanging="720"/>
      </w:pPr>
    </w:lvl>
    <w:lvl w:ilvl="4">
      <w:start w:val="1"/>
      <w:numFmt w:val="decimal"/>
      <w:lvlText w:val="%5."/>
      <w:lvlJc w:val="left"/>
      <w:pPr>
        <w:tabs>
          <w:tab w:val="num" w:pos="4025"/>
        </w:tabs>
        <w:ind w:left="4025" w:hanging="720"/>
      </w:pPr>
    </w:lvl>
    <w:lvl w:ilvl="5">
      <w:start w:val="1"/>
      <w:numFmt w:val="decimal"/>
      <w:lvlText w:val="%6."/>
      <w:lvlJc w:val="left"/>
      <w:pPr>
        <w:tabs>
          <w:tab w:val="num" w:pos="4745"/>
        </w:tabs>
        <w:ind w:left="4745" w:hanging="720"/>
      </w:pPr>
    </w:lvl>
    <w:lvl w:ilvl="6">
      <w:start w:val="1"/>
      <w:numFmt w:val="decimal"/>
      <w:lvlText w:val="%7."/>
      <w:lvlJc w:val="left"/>
      <w:pPr>
        <w:tabs>
          <w:tab w:val="num" w:pos="5465"/>
        </w:tabs>
        <w:ind w:left="5465" w:hanging="720"/>
      </w:pPr>
    </w:lvl>
    <w:lvl w:ilvl="7">
      <w:start w:val="1"/>
      <w:numFmt w:val="decimal"/>
      <w:lvlText w:val="%8."/>
      <w:lvlJc w:val="left"/>
      <w:pPr>
        <w:tabs>
          <w:tab w:val="num" w:pos="6185"/>
        </w:tabs>
        <w:ind w:left="6185" w:hanging="720"/>
      </w:pPr>
    </w:lvl>
    <w:lvl w:ilvl="8">
      <w:start w:val="1"/>
      <w:numFmt w:val="decimal"/>
      <w:lvlText w:val="%9."/>
      <w:lvlJc w:val="left"/>
      <w:pPr>
        <w:tabs>
          <w:tab w:val="num" w:pos="6905"/>
        </w:tabs>
        <w:ind w:left="6905" w:hanging="720"/>
      </w:pPr>
    </w:lvl>
  </w:abstractNum>
  <w:num w:numId="1">
    <w:abstractNumId w:val="9"/>
  </w:num>
  <w:num w:numId="2">
    <w:abstractNumId w:val="0"/>
  </w:num>
  <w:num w:numId="3">
    <w:abstractNumId w:val="14"/>
  </w:num>
  <w:num w:numId="4">
    <w:abstractNumId w:val="6"/>
  </w:num>
  <w:num w:numId="5">
    <w:abstractNumId w:val="12"/>
  </w:num>
  <w:num w:numId="6">
    <w:abstractNumId w:val="26"/>
  </w:num>
  <w:num w:numId="7">
    <w:abstractNumId w:val="4"/>
  </w:num>
  <w:num w:numId="8">
    <w:abstractNumId w:val="25"/>
  </w:num>
  <w:num w:numId="9">
    <w:abstractNumId w:val="28"/>
  </w:num>
  <w:num w:numId="10">
    <w:abstractNumId w:val="10"/>
  </w:num>
  <w:num w:numId="11">
    <w:abstractNumId w:val="8"/>
  </w:num>
  <w:num w:numId="12">
    <w:abstractNumId w:val="29"/>
  </w:num>
  <w:num w:numId="13">
    <w:abstractNumId w:val="5"/>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17"/>
  </w:num>
  <w:num w:numId="17">
    <w:abstractNumId w:val="13"/>
  </w:num>
  <w:num w:numId="18">
    <w:abstractNumId w:val="18"/>
  </w:num>
  <w:num w:numId="19">
    <w:abstractNumId w:val="19"/>
  </w:num>
  <w:num w:numId="20">
    <w:abstractNumId w:val="23"/>
  </w:num>
  <w:num w:numId="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num>
  <w:num w:numId="28">
    <w:abstractNumId w:val="27"/>
  </w:num>
  <w:num w:numId="29">
    <w:abstractNumId w:val="15"/>
  </w:num>
  <w:num w:numId="30">
    <w:abstractNumId w:val="11"/>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0"/>
  </w:num>
  <w:num w:numId="33">
    <w:abstractNumId w:val="21"/>
  </w:num>
  <w:num w:numId="34">
    <w:abstractNumId w:val="22"/>
  </w:num>
  <w:num w:numId="35">
    <w:abstractNumId w:val="30"/>
  </w:num>
  <w:num w:numId="36">
    <w:abstractNumId w:val="2"/>
  </w:num>
  <w:num w:numId="3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5113"/>
    <w:rsid w:val="00000A87"/>
    <w:rsid w:val="00012EB5"/>
    <w:rsid w:val="0001603F"/>
    <w:rsid w:val="00021776"/>
    <w:rsid w:val="0003080D"/>
    <w:rsid w:val="0003167C"/>
    <w:rsid w:val="00035229"/>
    <w:rsid w:val="00037C1D"/>
    <w:rsid w:val="00040CD3"/>
    <w:rsid w:val="00044E78"/>
    <w:rsid w:val="000454A6"/>
    <w:rsid w:val="000454DB"/>
    <w:rsid w:val="00047231"/>
    <w:rsid w:val="000475C2"/>
    <w:rsid w:val="000550DF"/>
    <w:rsid w:val="0005650E"/>
    <w:rsid w:val="00056C80"/>
    <w:rsid w:val="00057F5E"/>
    <w:rsid w:val="0006198B"/>
    <w:rsid w:val="00062EE8"/>
    <w:rsid w:val="00063C2D"/>
    <w:rsid w:val="00064D6B"/>
    <w:rsid w:val="00066158"/>
    <w:rsid w:val="000675ED"/>
    <w:rsid w:val="00075A6B"/>
    <w:rsid w:val="00087220"/>
    <w:rsid w:val="000873D6"/>
    <w:rsid w:val="00091717"/>
    <w:rsid w:val="00092AFD"/>
    <w:rsid w:val="00093D33"/>
    <w:rsid w:val="00096ADD"/>
    <w:rsid w:val="000A0BF9"/>
    <w:rsid w:val="000A3372"/>
    <w:rsid w:val="000A4326"/>
    <w:rsid w:val="000B1B74"/>
    <w:rsid w:val="000B2431"/>
    <w:rsid w:val="000B3313"/>
    <w:rsid w:val="000B38DF"/>
    <w:rsid w:val="000B4F3D"/>
    <w:rsid w:val="000C1CF9"/>
    <w:rsid w:val="000C351D"/>
    <w:rsid w:val="000C7755"/>
    <w:rsid w:val="000D311F"/>
    <w:rsid w:val="000D3A7C"/>
    <w:rsid w:val="000D479B"/>
    <w:rsid w:val="000D5B77"/>
    <w:rsid w:val="000E069C"/>
    <w:rsid w:val="000E2E60"/>
    <w:rsid w:val="000E3A06"/>
    <w:rsid w:val="000E43BF"/>
    <w:rsid w:val="000F2911"/>
    <w:rsid w:val="001070CB"/>
    <w:rsid w:val="00113811"/>
    <w:rsid w:val="001210D8"/>
    <w:rsid w:val="00135034"/>
    <w:rsid w:val="001351FD"/>
    <w:rsid w:val="00135CD8"/>
    <w:rsid w:val="00137C5D"/>
    <w:rsid w:val="00141A3D"/>
    <w:rsid w:val="00142673"/>
    <w:rsid w:val="00142AC0"/>
    <w:rsid w:val="001542F8"/>
    <w:rsid w:val="001577AD"/>
    <w:rsid w:val="00160CF1"/>
    <w:rsid w:val="00160F58"/>
    <w:rsid w:val="001703E9"/>
    <w:rsid w:val="00172411"/>
    <w:rsid w:val="00172D95"/>
    <w:rsid w:val="00176C0D"/>
    <w:rsid w:val="00177CB1"/>
    <w:rsid w:val="0018503A"/>
    <w:rsid w:val="00194764"/>
    <w:rsid w:val="001A6A01"/>
    <w:rsid w:val="001B4379"/>
    <w:rsid w:val="001B4DBF"/>
    <w:rsid w:val="001B58B5"/>
    <w:rsid w:val="001C2498"/>
    <w:rsid w:val="001C374A"/>
    <w:rsid w:val="001C5B45"/>
    <w:rsid w:val="001C7A77"/>
    <w:rsid w:val="001D6DE3"/>
    <w:rsid w:val="001E7749"/>
    <w:rsid w:val="001F1FFC"/>
    <w:rsid w:val="001F3A6E"/>
    <w:rsid w:val="001F6F2A"/>
    <w:rsid w:val="00200058"/>
    <w:rsid w:val="002003B2"/>
    <w:rsid w:val="00200CA0"/>
    <w:rsid w:val="002017E4"/>
    <w:rsid w:val="00203579"/>
    <w:rsid w:val="00203FAB"/>
    <w:rsid w:val="002058A2"/>
    <w:rsid w:val="00207EBF"/>
    <w:rsid w:val="00211631"/>
    <w:rsid w:val="00212235"/>
    <w:rsid w:val="00213A6B"/>
    <w:rsid w:val="0021543F"/>
    <w:rsid w:val="002156F4"/>
    <w:rsid w:val="00230FF5"/>
    <w:rsid w:val="0023162B"/>
    <w:rsid w:val="002344FA"/>
    <w:rsid w:val="00242EBD"/>
    <w:rsid w:val="00255025"/>
    <w:rsid w:val="00256A46"/>
    <w:rsid w:val="0026299D"/>
    <w:rsid w:val="00266261"/>
    <w:rsid w:val="002701B1"/>
    <w:rsid w:val="002714D6"/>
    <w:rsid w:val="00273538"/>
    <w:rsid w:val="0027446B"/>
    <w:rsid w:val="0027582D"/>
    <w:rsid w:val="00276A7F"/>
    <w:rsid w:val="0028087D"/>
    <w:rsid w:val="00282488"/>
    <w:rsid w:val="00287B27"/>
    <w:rsid w:val="00291531"/>
    <w:rsid w:val="002928A2"/>
    <w:rsid w:val="0029325A"/>
    <w:rsid w:val="00293375"/>
    <w:rsid w:val="002A772F"/>
    <w:rsid w:val="002B2A79"/>
    <w:rsid w:val="002B3C71"/>
    <w:rsid w:val="002B5F83"/>
    <w:rsid w:val="002C0470"/>
    <w:rsid w:val="002C2207"/>
    <w:rsid w:val="002D5989"/>
    <w:rsid w:val="002E04F9"/>
    <w:rsid w:val="002E33F0"/>
    <w:rsid w:val="002E39FF"/>
    <w:rsid w:val="002F3426"/>
    <w:rsid w:val="002F4EB5"/>
    <w:rsid w:val="00300AFC"/>
    <w:rsid w:val="00301C2F"/>
    <w:rsid w:val="003033F1"/>
    <w:rsid w:val="00303CD9"/>
    <w:rsid w:val="00306C44"/>
    <w:rsid w:val="00315994"/>
    <w:rsid w:val="00315A49"/>
    <w:rsid w:val="00315E69"/>
    <w:rsid w:val="0032212A"/>
    <w:rsid w:val="003237D3"/>
    <w:rsid w:val="00330699"/>
    <w:rsid w:val="00330B45"/>
    <w:rsid w:val="003423A6"/>
    <w:rsid w:val="00345C8B"/>
    <w:rsid w:val="003500E7"/>
    <w:rsid w:val="00351148"/>
    <w:rsid w:val="00371F86"/>
    <w:rsid w:val="003732B6"/>
    <w:rsid w:val="00375E98"/>
    <w:rsid w:val="0037624B"/>
    <w:rsid w:val="00376295"/>
    <w:rsid w:val="00377F8E"/>
    <w:rsid w:val="00380A8F"/>
    <w:rsid w:val="00382D35"/>
    <w:rsid w:val="00385C13"/>
    <w:rsid w:val="00391F52"/>
    <w:rsid w:val="00394B3C"/>
    <w:rsid w:val="00395B7D"/>
    <w:rsid w:val="00395D50"/>
    <w:rsid w:val="00396F7C"/>
    <w:rsid w:val="003972F1"/>
    <w:rsid w:val="003A042B"/>
    <w:rsid w:val="003A0599"/>
    <w:rsid w:val="003A2848"/>
    <w:rsid w:val="003A6BCF"/>
    <w:rsid w:val="003B668E"/>
    <w:rsid w:val="003B788F"/>
    <w:rsid w:val="003C0ED7"/>
    <w:rsid w:val="003C1A17"/>
    <w:rsid w:val="003C2238"/>
    <w:rsid w:val="003D3B03"/>
    <w:rsid w:val="003D3BC0"/>
    <w:rsid w:val="003D6469"/>
    <w:rsid w:val="003F21A2"/>
    <w:rsid w:val="00400F19"/>
    <w:rsid w:val="00404FE0"/>
    <w:rsid w:val="00410DA8"/>
    <w:rsid w:val="00410F88"/>
    <w:rsid w:val="00420439"/>
    <w:rsid w:val="004375E7"/>
    <w:rsid w:val="0044231B"/>
    <w:rsid w:val="00442E2B"/>
    <w:rsid w:val="0044416E"/>
    <w:rsid w:val="004504EB"/>
    <w:rsid w:val="004566AF"/>
    <w:rsid w:val="00464948"/>
    <w:rsid w:val="00470163"/>
    <w:rsid w:val="00473647"/>
    <w:rsid w:val="00484DA2"/>
    <w:rsid w:val="004855DC"/>
    <w:rsid w:val="0049249C"/>
    <w:rsid w:val="0049388E"/>
    <w:rsid w:val="004944DC"/>
    <w:rsid w:val="004974A9"/>
    <w:rsid w:val="004A42B9"/>
    <w:rsid w:val="004A67FE"/>
    <w:rsid w:val="004B2ED0"/>
    <w:rsid w:val="004B5230"/>
    <w:rsid w:val="004C0BA2"/>
    <w:rsid w:val="004D103B"/>
    <w:rsid w:val="004D24B8"/>
    <w:rsid w:val="004D7044"/>
    <w:rsid w:val="004D789F"/>
    <w:rsid w:val="004E05A2"/>
    <w:rsid w:val="004E08E6"/>
    <w:rsid w:val="004E11E4"/>
    <w:rsid w:val="004E2621"/>
    <w:rsid w:val="004E72BA"/>
    <w:rsid w:val="004F4F6B"/>
    <w:rsid w:val="004F5774"/>
    <w:rsid w:val="0050205F"/>
    <w:rsid w:val="00503703"/>
    <w:rsid w:val="0050595E"/>
    <w:rsid w:val="00506407"/>
    <w:rsid w:val="00507EA6"/>
    <w:rsid w:val="00510037"/>
    <w:rsid w:val="00511624"/>
    <w:rsid w:val="005116BE"/>
    <w:rsid w:val="005130D5"/>
    <w:rsid w:val="00514B33"/>
    <w:rsid w:val="005346A2"/>
    <w:rsid w:val="005347B7"/>
    <w:rsid w:val="00543DCA"/>
    <w:rsid w:val="00560110"/>
    <w:rsid w:val="00561257"/>
    <w:rsid w:val="00561429"/>
    <w:rsid w:val="0056696D"/>
    <w:rsid w:val="00571F98"/>
    <w:rsid w:val="00572ABB"/>
    <w:rsid w:val="00575218"/>
    <w:rsid w:val="00577296"/>
    <w:rsid w:val="005811EB"/>
    <w:rsid w:val="005815C5"/>
    <w:rsid w:val="005824B6"/>
    <w:rsid w:val="00583264"/>
    <w:rsid w:val="00594F58"/>
    <w:rsid w:val="00596751"/>
    <w:rsid w:val="00597B18"/>
    <w:rsid w:val="005A09DF"/>
    <w:rsid w:val="005A19D4"/>
    <w:rsid w:val="005A2709"/>
    <w:rsid w:val="005A4601"/>
    <w:rsid w:val="005A5550"/>
    <w:rsid w:val="005A5E1A"/>
    <w:rsid w:val="005B1EA6"/>
    <w:rsid w:val="005B5B32"/>
    <w:rsid w:val="005B5C87"/>
    <w:rsid w:val="005C6F3C"/>
    <w:rsid w:val="005C7311"/>
    <w:rsid w:val="005E6BC6"/>
    <w:rsid w:val="005F0911"/>
    <w:rsid w:val="005F43B1"/>
    <w:rsid w:val="006051B4"/>
    <w:rsid w:val="0060676E"/>
    <w:rsid w:val="0061065F"/>
    <w:rsid w:val="00611CAE"/>
    <w:rsid w:val="00615B03"/>
    <w:rsid w:val="00616E11"/>
    <w:rsid w:val="00623F90"/>
    <w:rsid w:val="00630941"/>
    <w:rsid w:val="00631621"/>
    <w:rsid w:val="00641986"/>
    <w:rsid w:val="00642B5B"/>
    <w:rsid w:val="00650CB9"/>
    <w:rsid w:val="0065252A"/>
    <w:rsid w:val="00652C07"/>
    <w:rsid w:val="00653AFA"/>
    <w:rsid w:val="00664349"/>
    <w:rsid w:val="00667C15"/>
    <w:rsid w:val="00671982"/>
    <w:rsid w:val="00672EF5"/>
    <w:rsid w:val="006744A0"/>
    <w:rsid w:val="00675CFF"/>
    <w:rsid w:val="0068281E"/>
    <w:rsid w:val="00684B46"/>
    <w:rsid w:val="006923F7"/>
    <w:rsid w:val="006926AF"/>
    <w:rsid w:val="006937D5"/>
    <w:rsid w:val="006A2136"/>
    <w:rsid w:val="006A5A6B"/>
    <w:rsid w:val="006B0F2A"/>
    <w:rsid w:val="006B0FF2"/>
    <w:rsid w:val="006B248D"/>
    <w:rsid w:val="006B2FB7"/>
    <w:rsid w:val="006B5DFB"/>
    <w:rsid w:val="006C17A8"/>
    <w:rsid w:val="006C26A4"/>
    <w:rsid w:val="006C33EB"/>
    <w:rsid w:val="006C40DA"/>
    <w:rsid w:val="006E41A8"/>
    <w:rsid w:val="006E5397"/>
    <w:rsid w:val="006F19BC"/>
    <w:rsid w:val="006F6882"/>
    <w:rsid w:val="00702409"/>
    <w:rsid w:val="007042C9"/>
    <w:rsid w:val="00713B4E"/>
    <w:rsid w:val="00715527"/>
    <w:rsid w:val="00720DA0"/>
    <w:rsid w:val="00721A53"/>
    <w:rsid w:val="00724106"/>
    <w:rsid w:val="00726010"/>
    <w:rsid w:val="007357E9"/>
    <w:rsid w:val="007371EF"/>
    <w:rsid w:val="00742022"/>
    <w:rsid w:val="00747B3D"/>
    <w:rsid w:val="007519FC"/>
    <w:rsid w:val="00751E21"/>
    <w:rsid w:val="00752115"/>
    <w:rsid w:val="00764926"/>
    <w:rsid w:val="007722D5"/>
    <w:rsid w:val="00772BAC"/>
    <w:rsid w:val="00774BF7"/>
    <w:rsid w:val="00777A10"/>
    <w:rsid w:val="00782932"/>
    <w:rsid w:val="007837D1"/>
    <w:rsid w:val="00783955"/>
    <w:rsid w:val="00784C8E"/>
    <w:rsid w:val="00785202"/>
    <w:rsid w:val="007910DC"/>
    <w:rsid w:val="007929A2"/>
    <w:rsid w:val="007929DF"/>
    <w:rsid w:val="00796A7C"/>
    <w:rsid w:val="00797F84"/>
    <w:rsid w:val="007A07A9"/>
    <w:rsid w:val="007A0FAD"/>
    <w:rsid w:val="007A5B72"/>
    <w:rsid w:val="007B0951"/>
    <w:rsid w:val="007C05A1"/>
    <w:rsid w:val="007C19F0"/>
    <w:rsid w:val="007C3698"/>
    <w:rsid w:val="007C4505"/>
    <w:rsid w:val="007D5D21"/>
    <w:rsid w:val="007D64B5"/>
    <w:rsid w:val="007E20CE"/>
    <w:rsid w:val="007E2C83"/>
    <w:rsid w:val="007E7682"/>
    <w:rsid w:val="007F08C3"/>
    <w:rsid w:val="007F0BD3"/>
    <w:rsid w:val="007F50DF"/>
    <w:rsid w:val="00807E1F"/>
    <w:rsid w:val="00813D55"/>
    <w:rsid w:val="00814D79"/>
    <w:rsid w:val="00815F72"/>
    <w:rsid w:val="00822367"/>
    <w:rsid w:val="00830954"/>
    <w:rsid w:val="008315FB"/>
    <w:rsid w:val="00834995"/>
    <w:rsid w:val="008368DA"/>
    <w:rsid w:val="00841FDF"/>
    <w:rsid w:val="00843EE6"/>
    <w:rsid w:val="00843F46"/>
    <w:rsid w:val="008453D2"/>
    <w:rsid w:val="00850DAB"/>
    <w:rsid w:val="00850F7B"/>
    <w:rsid w:val="00856281"/>
    <w:rsid w:val="00866D82"/>
    <w:rsid w:val="00871FA3"/>
    <w:rsid w:val="008721FC"/>
    <w:rsid w:val="00880B77"/>
    <w:rsid w:val="00882EA1"/>
    <w:rsid w:val="00882EF3"/>
    <w:rsid w:val="0088701C"/>
    <w:rsid w:val="008920B7"/>
    <w:rsid w:val="008B127E"/>
    <w:rsid w:val="008B5C63"/>
    <w:rsid w:val="008C1714"/>
    <w:rsid w:val="008C38A3"/>
    <w:rsid w:val="008C4050"/>
    <w:rsid w:val="008C4151"/>
    <w:rsid w:val="008C4E9A"/>
    <w:rsid w:val="008C68F1"/>
    <w:rsid w:val="008D7596"/>
    <w:rsid w:val="008E5AC0"/>
    <w:rsid w:val="008E7768"/>
    <w:rsid w:val="008E7E68"/>
    <w:rsid w:val="008F077F"/>
    <w:rsid w:val="008F1C6A"/>
    <w:rsid w:val="008F697A"/>
    <w:rsid w:val="00913140"/>
    <w:rsid w:val="00914E1F"/>
    <w:rsid w:val="00916C05"/>
    <w:rsid w:val="009254A0"/>
    <w:rsid w:val="00932518"/>
    <w:rsid w:val="009406A1"/>
    <w:rsid w:val="009469DF"/>
    <w:rsid w:val="00946C28"/>
    <w:rsid w:val="0095015F"/>
    <w:rsid w:val="00957E4B"/>
    <w:rsid w:val="00962301"/>
    <w:rsid w:val="00963D22"/>
    <w:rsid w:val="0096612A"/>
    <w:rsid w:val="00972D1B"/>
    <w:rsid w:val="00973562"/>
    <w:rsid w:val="00976960"/>
    <w:rsid w:val="0098340C"/>
    <w:rsid w:val="009838B0"/>
    <w:rsid w:val="00991714"/>
    <w:rsid w:val="0099601F"/>
    <w:rsid w:val="00996C09"/>
    <w:rsid w:val="00997DD2"/>
    <w:rsid w:val="009B59F5"/>
    <w:rsid w:val="009D2199"/>
    <w:rsid w:val="009D3F58"/>
    <w:rsid w:val="009D49CA"/>
    <w:rsid w:val="009D5A7A"/>
    <w:rsid w:val="009E04D4"/>
    <w:rsid w:val="009E37A8"/>
    <w:rsid w:val="009E6855"/>
    <w:rsid w:val="009F2A71"/>
    <w:rsid w:val="009F5940"/>
    <w:rsid w:val="009F7769"/>
    <w:rsid w:val="009F79C7"/>
    <w:rsid w:val="00A039AB"/>
    <w:rsid w:val="00A042B2"/>
    <w:rsid w:val="00A05113"/>
    <w:rsid w:val="00A11470"/>
    <w:rsid w:val="00A30494"/>
    <w:rsid w:val="00A33139"/>
    <w:rsid w:val="00A34043"/>
    <w:rsid w:val="00A3685F"/>
    <w:rsid w:val="00A37058"/>
    <w:rsid w:val="00A43E3F"/>
    <w:rsid w:val="00A45796"/>
    <w:rsid w:val="00A47120"/>
    <w:rsid w:val="00A47B06"/>
    <w:rsid w:val="00A510A5"/>
    <w:rsid w:val="00A56738"/>
    <w:rsid w:val="00A57D39"/>
    <w:rsid w:val="00A62979"/>
    <w:rsid w:val="00A7246A"/>
    <w:rsid w:val="00A72D46"/>
    <w:rsid w:val="00A734F0"/>
    <w:rsid w:val="00A8746F"/>
    <w:rsid w:val="00A91973"/>
    <w:rsid w:val="00A936A4"/>
    <w:rsid w:val="00A9711F"/>
    <w:rsid w:val="00AA3737"/>
    <w:rsid w:val="00AA5DCA"/>
    <w:rsid w:val="00AB5015"/>
    <w:rsid w:val="00AB6CD6"/>
    <w:rsid w:val="00AB77E0"/>
    <w:rsid w:val="00AD14B7"/>
    <w:rsid w:val="00AE1AE5"/>
    <w:rsid w:val="00AE68F6"/>
    <w:rsid w:val="00AE6CFF"/>
    <w:rsid w:val="00AF18F9"/>
    <w:rsid w:val="00AF20F6"/>
    <w:rsid w:val="00AF6AD5"/>
    <w:rsid w:val="00B004C6"/>
    <w:rsid w:val="00B10893"/>
    <w:rsid w:val="00B1765B"/>
    <w:rsid w:val="00B33D84"/>
    <w:rsid w:val="00B33ED9"/>
    <w:rsid w:val="00B47E56"/>
    <w:rsid w:val="00B50ADF"/>
    <w:rsid w:val="00B5785D"/>
    <w:rsid w:val="00B57905"/>
    <w:rsid w:val="00B619D3"/>
    <w:rsid w:val="00B64A86"/>
    <w:rsid w:val="00B64C1F"/>
    <w:rsid w:val="00B65F47"/>
    <w:rsid w:val="00B74532"/>
    <w:rsid w:val="00B83140"/>
    <w:rsid w:val="00B83B8F"/>
    <w:rsid w:val="00B86A97"/>
    <w:rsid w:val="00B941D7"/>
    <w:rsid w:val="00B96068"/>
    <w:rsid w:val="00B97B4D"/>
    <w:rsid w:val="00BA03EA"/>
    <w:rsid w:val="00BA3C0C"/>
    <w:rsid w:val="00BB4963"/>
    <w:rsid w:val="00BB5505"/>
    <w:rsid w:val="00BB6605"/>
    <w:rsid w:val="00BB7282"/>
    <w:rsid w:val="00BC2D8F"/>
    <w:rsid w:val="00BC3F44"/>
    <w:rsid w:val="00BD47DB"/>
    <w:rsid w:val="00BD4918"/>
    <w:rsid w:val="00BF1775"/>
    <w:rsid w:val="00BF1E89"/>
    <w:rsid w:val="00BF3497"/>
    <w:rsid w:val="00BF35A2"/>
    <w:rsid w:val="00BF44D2"/>
    <w:rsid w:val="00BF7772"/>
    <w:rsid w:val="00C07BCF"/>
    <w:rsid w:val="00C13179"/>
    <w:rsid w:val="00C2084F"/>
    <w:rsid w:val="00C23338"/>
    <w:rsid w:val="00C26BDD"/>
    <w:rsid w:val="00C4609F"/>
    <w:rsid w:val="00C52BA7"/>
    <w:rsid w:val="00C547F4"/>
    <w:rsid w:val="00C60C4A"/>
    <w:rsid w:val="00C6620D"/>
    <w:rsid w:val="00C66AAE"/>
    <w:rsid w:val="00C71357"/>
    <w:rsid w:val="00C71A46"/>
    <w:rsid w:val="00C73171"/>
    <w:rsid w:val="00C73BDD"/>
    <w:rsid w:val="00C760C7"/>
    <w:rsid w:val="00C80350"/>
    <w:rsid w:val="00C817DD"/>
    <w:rsid w:val="00C82820"/>
    <w:rsid w:val="00C831C3"/>
    <w:rsid w:val="00C838C2"/>
    <w:rsid w:val="00C85BE7"/>
    <w:rsid w:val="00C867B7"/>
    <w:rsid w:val="00C91B2D"/>
    <w:rsid w:val="00C941A8"/>
    <w:rsid w:val="00C95E89"/>
    <w:rsid w:val="00CA263C"/>
    <w:rsid w:val="00CA3F7D"/>
    <w:rsid w:val="00CA4470"/>
    <w:rsid w:val="00CA4E01"/>
    <w:rsid w:val="00CA5CA9"/>
    <w:rsid w:val="00CB70FC"/>
    <w:rsid w:val="00CB7D1D"/>
    <w:rsid w:val="00CC3D2A"/>
    <w:rsid w:val="00CC6DCE"/>
    <w:rsid w:val="00CE1833"/>
    <w:rsid w:val="00CE5B85"/>
    <w:rsid w:val="00CE5C19"/>
    <w:rsid w:val="00CF0DA3"/>
    <w:rsid w:val="00CF4907"/>
    <w:rsid w:val="00CF6442"/>
    <w:rsid w:val="00D0014D"/>
    <w:rsid w:val="00D02E7D"/>
    <w:rsid w:val="00D31FAF"/>
    <w:rsid w:val="00D4073A"/>
    <w:rsid w:val="00D4173F"/>
    <w:rsid w:val="00D41AFD"/>
    <w:rsid w:val="00D47E6B"/>
    <w:rsid w:val="00D5520E"/>
    <w:rsid w:val="00D60C92"/>
    <w:rsid w:val="00D627B3"/>
    <w:rsid w:val="00D70804"/>
    <w:rsid w:val="00D74720"/>
    <w:rsid w:val="00D83AA5"/>
    <w:rsid w:val="00D93806"/>
    <w:rsid w:val="00D94539"/>
    <w:rsid w:val="00DA46D4"/>
    <w:rsid w:val="00DA5E75"/>
    <w:rsid w:val="00DB5586"/>
    <w:rsid w:val="00DB687A"/>
    <w:rsid w:val="00DB7901"/>
    <w:rsid w:val="00DC0592"/>
    <w:rsid w:val="00DC41DB"/>
    <w:rsid w:val="00DD1590"/>
    <w:rsid w:val="00DD5479"/>
    <w:rsid w:val="00DE16E5"/>
    <w:rsid w:val="00DE360A"/>
    <w:rsid w:val="00E0079F"/>
    <w:rsid w:val="00E02950"/>
    <w:rsid w:val="00E05CC5"/>
    <w:rsid w:val="00E12D6B"/>
    <w:rsid w:val="00E12ED8"/>
    <w:rsid w:val="00E132CE"/>
    <w:rsid w:val="00E153C6"/>
    <w:rsid w:val="00E2364D"/>
    <w:rsid w:val="00E241FD"/>
    <w:rsid w:val="00E269FC"/>
    <w:rsid w:val="00E27B86"/>
    <w:rsid w:val="00E33908"/>
    <w:rsid w:val="00E35B10"/>
    <w:rsid w:val="00E41CE5"/>
    <w:rsid w:val="00E428D1"/>
    <w:rsid w:val="00E42DB8"/>
    <w:rsid w:val="00E43644"/>
    <w:rsid w:val="00E43741"/>
    <w:rsid w:val="00E454B7"/>
    <w:rsid w:val="00E46876"/>
    <w:rsid w:val="00E51EDB"/>
    <w:rsid w:val="00E527E3"/>
    <w:rsid w:val="00E52E97"/>
    <w:rsid w:val="00E64A42"/>
    <w:rsid w:val="00E64A97"/>
    <w:rsid w:val="00E65AE5"/>
    <w:rsid w:val="00E67C10"/>
    <w:rsid w:val="00E72B8E"/>
    <w:rsid w:val="00E82626"/>
    <w:rsid w:val="00E86082"/>
    <w:rsid w:val="00E90527"/>
    <w:rsid w:val="00E92E3A"/>
    <w:rsid w:val="00E95D85"/>
    <w:rsid w:val="00E9607D"/>
    <w:rsid w:val="00EA3226"/>
    <w:rsid w:val="00EA61A1"/>
    <w:rsid w:val="00EB14FB"/>
    <w:rsid w:val="00EB19DB"/>
    <w:rsid w:val="00EC0981"/>
    <w:rsid w:val="00EC145E"/>
    <w:rsid w:val="00EC2B21"/>
    <w:rsid w:val="00EC41B7"/>
    <w:rsid w:val="00EC4D2A"/>
    <w:rsid w:val="00ED0047"/>
    <w:rsid w:val="00EE3759"/>
    <w:rsid w:val="00EE4DAB"/>
    <w:rsid w:val="00EE4F8E"/>
    <w:rsid w:val="00EE72AD"/>
    <w:rsid w:val="00EE78BF"/>
    <w:rsid w:val="00EF2386"/>
    <w:rsid w:val="00EF54E4"/>
    <w:rsid w:val="00EF59D9"/>
    <w:rsid w:val="00F043F3"/>
    <w:rsid w:val="00F04999"/>
    <w:rsid w:val="00F23408"/>
    <w:rsid w:val="00F23536"/>
    <w:rsid w:val="00F25611"/>
    <w:rsid w:val="00F275E0"/>
    <w:rsid w:val="00F44A7A"/>
    <w:rsid w:val="00F52B11"/>
    <w:rsid w:val="00F65027"/>
    <w:rsid w:val="00F708B7"/>
    <w:rsid w:val="00F74D11"/>
    <w:rsid w:val="00F75899"/>
    <w:rsid w:val="00F77D6D"/>
    <w:rsid w:val="00F81967"/>
    <w:rsid w:val="00F844F7"/>
    <w:rsid w:val="00F87293"/>
    <w:rsid w:val="00F93F4B"/>
    <w:rsid w:val="00F95CD9"/>
    <w:rsid w:val="00FA44E8"/>
    <w:rsid w:val="00FA64B7"/>
    <w:rsid w:val="00FB1D47"/>
    <w:rsid w:val="00FB30F6"/>
    <w:rsid w:val="00FB42E6"/>
    <w:rsid w:val="00FB5AFB"/>
    <w:rsid w:val="00FC03E0"/>
    <w:rsid w:val="00FC6372"/>
    <w:rsid w:val="00FC6F78"/>
    <w:rsid w:val="00FD0FF2"/>
    <w:rsid w:val="00FD1AD7"/>
    <w:rsid w:val="00FD1B90"/>
    <w:rsid w:val="00FD1F3F"/>
    <w:rsid w:val="00FD40D2"/>
    <w:rsid w:val="00FE5690"/>
    <w:rsid w:val="00FE7741"/>
    <w:rsid w:val="00FF17BE"/>
    <w:rsid w:val="00FF29A5"/>
    <w:rsid w:val="00FF5A8C"/>
    <w:rsid w:val="00FF737F"/>
    <w:rsid w:val="00FF7F41"/>
    <w:rsid w:val="01CBCAA3"/>
    <w:rsid w:val="0252AA03"/>
    <w:rsid w:val="02DCCD28"/>
    <w:rsid w:val="0500C4FF"/>
    <w:rsid w:val="066AE5F2"/>
    <w:rsid w:val="09D38B88"/>
    <w:rsid w:val="0B9355CA"/>
    <w:rsid w:val="0C7DFD67"/>
    <w:rsid w:val="0D061AC1"/>
    <w:rsid w:val="0D1C53A1"/>
    <w:rsid w:val="0F4E2E56"/>
    <w:rsid w:val="0F4F8DFD"/>
    <w:rsid w:val="0F79BD12"/>
    <w:rsid w:val="0FC2F745"/>
    <w:rsid w:val="100A48D2"/>
    <w:rsid w:val="103A8E01"/>
    <w:rsid w:val="12181C73"/>
    <w:rsid w:val="133667BB"/>
    <w:rsid w:val="138C4536"/>
    <w:rsid w:val="1509510F"/>
    <w:rsid w:val="1730B142"/>
    <w:rsid w:val="174BBF14"/>
    <w:rsid w:val="17A46981"/>
    <w:rsid w:val="18F59ADA"/>
    <w:rsid w:val="1A5DEFD2"/>
    <w:rsid w:val="1BAD0893"/>
    <w:rsid w:val="1C082AA5"/>
    <w:rsid w:val="1C2D3B9C"/>
    <w:rsid w:val="1D429B29"/>
    <w:rsid w:val="20B2F737"/>
    <w:rsid w:val="212E79E3"/>
    <w:rsid w:val="21736C72"/>
    <w:rsid w:val="218F13C6"/>
    <w:rsid w:val="21FAE725"/>
    <w:rsid w:val="2389E95A"/>
    <w:rsid w:val="24661AA5"/>
    <w:rsid w:val="25DDF956"/>
    <w:rsid w:val="25EEF444"/>
    <w:rsid w:val="272F894F"/>
    <w:rsid w:val="2797B3CC"/>
    <w:rsid w:val="2A2D5CD3"/>
    <w:rsid w:val="2CD47CAE"/>
    <w:rsid w:val="2D6DA651"/>
    <w:rsid w:val="2F046965"/>
    <w:rsid w:val="3490EBF5"/>
    <w:rsid w:val="360220D9"/>
    <w:rsid w:val="37BBCCB7"/>
    <w:rsid w:val="381D8F8D"/>
    <w:rsid w:val="3877454A"/>
    <w:rsid w:val="391C3CE0"/>
    <w:rsid w:val="39F7061C"/>
    <w:rsid w:val="3A260724"/>
    <w:rsid w:val="3BEEE4CD"/>
    <w:rsid w:val="3C32C57D"/>
    <w:rsid w:val="3C48DEF2"/>
    <w:rsid w:val="3D88B11D"/>
    <w:rsid w:val="3E5D623E"/>
    <w:rsid w:val="3EAFA364"/>
    <w:rsid w:val="3FA9733B"/>
    <w:rsid w:val="3FC6B9E3"/>
    <w:rsid w:val="400E5022"/>
    <w:rsid w:val="41CC4B09"/>
    <w:rsid w:val="425EDE73"/>
    <w:rsid w:val="42CF4DA1"/>
    <w:rsid w:val="43B66ECE"/>
    <w:rsid w:val="4550F0CE"/>
    <w:rsid w:val="468EECCE"/>
    <w:rsid w:val="472E0CE3"/>
    <w:rsid w:val="4793BCFB"/>
    <w:rsid w:val="487EBDF3"/>
    <w:rsid w:val="48CD580F"/>
    <w:rsid w:val="4A12D39F"/>
    <w:rsid w:val="4AC56481"/>
    <w:rsid w:val="4ACDAC6D"/>
    <w:rsid w:val="4C92F963"/>
    <w:rsid w:val="4E274D77"/>
    <w:rsid w:val="50172567"/>
    <w:rsid w:val="51DC53F4"/>
    <w:rsid w:val="5345A8D9"/>
    <w:rsid w:val="54059D40"/>
    <w:rsid w:val="5495F122"/>
    <w:rsid w:val="54BDA7CA"/>
    <w:rsid w:val="55532E96"/>
    <w:rsid w:val="56827A99"/>
    <w:rsid w:val="5733E062"/>
    <w:rsid w:val="576557C2"/>
    <w:rsid w:val="57F5488C"/>
    <w:rsid w:val="5856A869"/>
    <w:rsid w:val="58AF42A7"/>
    <w:rsid w:val="5B656062"/>
    <w:rsid w:val="5B6D1E77"/>
    <w:rsid w:val="5C130CBE"/>
    <w:rsid w:val="5C6AECCB"/>
    <w:rsid w:val="5CA71D15"/>
    <w:rsid w:val="5F019A7C"/>
    <w:rsid w:val="5FA15F34"/>
    <w:rsid w:val="5FC3A640"/>
    <w:rsid w:val="5FC8C2FC"/>
    <w:rsid w:val="60E68460"/>
    <w:rsid w:val="62176879"/>
    <w:rsid w:val="6251BFA9"/>
    <w:rsid w:val="6279CF99"/>
    <w:rsid w:val="628254C1"/>
    <w:rsid w:val="6347D544"/>
    <w:rsid w:val="636EA1EE"/>
    <w:rsid w:val="6419272F"/>
    <w:rsid w:val="659C1975"/>
    <w:rsid w:val="65CFEDF0"/>
    <w:rsid w:val="664DFF5B"/>
    <w:rsid w:val="667F7606"/>
    <w:rsid w:val="674E6C1D"/>
    <w:rsid w:val="688BD2F0"/>
    <w:rsid w:val="6992E33D"/>
    <w:rsid w:val="6A4800CF"/>
    <w:rsid w:val="6A6C1F09"/>
    <w:rsid w:val="6CC2A6BE"/>
    <w:rsid w:val="6DAE7810"/>
    <w:rsid w:val="6FCC2439"/>
    <w:rsid w:val="6FE0DB48"/>
    <w:rsid w:val="718EBED7"/>
    <w:rsid w:val="728474F5"/>
    <w:rsid w:val="735CEA4B"/>
    <w:rsid w:val="73C7F130"/>
    <w:rsid w:val="747640B5"/>
    <w:rsid w:val="74B91273"/>
    <w:rsid w:val="75DFF0AF"/>
    <w:rsid w:val="75E45024"/>
    <w:rsid w:val="797EA076"/>
    <w:rsid w:val="79C0E1F5"/>
    <w:rsid w:val="79E14A44"/>
    <w:rsid w:val="7A3C7E8A"/>
    <w:rsid w:val="7BCFA940"/>
    <w:rsid w:val="7DC497E6"/>
    <w:rsid w:val="7DDF75EA"/>
    <w:rsid w:val="7DE48337"/>
    <w:rsid w:val="7F1DA5D8"/>
    <w:rsid w:val="7F42AE5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B13FE9"/>
  <w15:chartTrackingRefBased/>
  <w15:docId w15:val="{B8E5E033-DDF1-4FF3-B0A0-3007143E7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5113"/>
    <w:pPr>
      <w:spacing w:after="200" w:line="276" w:lineRule="auto"/>
    </w:pPr>
    <w:rPr>
      <w:sz w:val="22"/>
      <w:szCs w:val="22"/>
    </w:rPr>
  </w:style>
  <w:style w:type="paragraph" w:styleId="Titre1">
    <w:name w:val="heading 1"/>
    <w:basedOn w:val="Normal"/>
    <w:next w:val="Normal"/>
    <w:link w:val="Titre1Car"/>
    <w:uiPriority w:val="9"/>
    <w:qFormat/>
    <w:rsid w:val="00044E7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9F776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First Level Outline"/>
    <w:basedOn w:val="Normal"/>
    <w:link w:val="ParagraphedelisteCar"/>
    <w:uiPriority w:val="34"/>
    <w:qFormat/>
    <w:rsid w:val="00A05113"/>
    <w:pPr>
      <w:ind w:left="720"/>
    </w:pPr>
    <w:rPr>
      <w:rFonts w:ascii="Calibri" w:eastAsia="Calibri" w:hAnsi="Calibri" w:cs="Arial"/>
    </w:rPr>
  </w:style>
  <w:style w:type="character" w:customStyle="1" w:styleId="ParagraphedelisteCar">
    <w:name w:val="Paragraphe de liste Car"/>
    <w:aliases w:val="First Level Outline Car"/>
    <w:link w:val="Paragraphedeliste"/>
    <w:uiPriority w:val="34"/>
    <w:rsid w:val="00A05113"/>
    <w:rPr>
      <w:rFonts w:ascii="Calibri" w:eastAsia="Calibri" w:hAnsi="Calibri" w:cs="Arial"/>
      <w:sz w:val="22"/>
      <w:szCs w:val="22"/>
    </w:rPr>
  </w:style>
  <w:style w:type="character" w:customStyle="1" w:styleId="Titre2Car">
    <w:name w:val="Titre 2 Car"/>
    <w:basedOn w:val="Policepardfaut"/>
    <w:link w:val="Titre2"/>
    <w:uiPriority w:val="9"/>
    <w:rsid w:val="009F7769"/>
    <w:rPr>
      <w:rFonts w:asciiTheme="majorHAnsi" w:eastAsiaTheme="majorEastAsia" w:hAnsiTheme="majorHAnsi" w:cstheme="majorBidi"/>
      <w:color w:val="2E74B5" w:themeColor="accent1" w:themeShade="BF"/>
      <w:sz w:val="26"/>
      <w:szCs w:val="26"/>
    </w:rPr>
  </w:style>
  <w:style w:type="character" w:styleId="Lienhypertexte">
    <w:name w:val="Hyperlink"/>
    <w:basedOn w:val="Policepardfaut"/>
    <w:uiPriority w:val="99"/>
    <w:unhideWhenUsed/>
    <w:rsid w:val="004B2ED0"/>
    <w:rPr>
      <w:color w:val="0563C1" w:themeColor="hyperlink"/>
      <w:u w:val="single"/>
    </w:rPr>
  </w:style>
  <w:style w:type="character" w:styleId="Marquedecommentaire">
    <w:name w:val="annotation reference"/>
    <w:basedOn w:val="Policepardfaut"/>
    <w:uiPriority w:val="99"/>
    <w:semiHidden/>
    <w:unhideWhenUsed/>
    <w:rsid w:val="007910DC"/>
    <w:rPr>
      <w:sz w:val="16"/>
      <w:szCs w:val="16"/>
    </w:rPr>
  </w:style>
  <w:style w:type="paragraph" w:styleId="Commentaire">
    <w:name w:val="annotation text"/>
    <w:basedOn w:val="Normal"/>
    <w:link w:val="CommentaireCar"/>
    <w:uiPriority w:val="99"/>
    <w:unhideWhenUsed/>
    <w:rsid w:val="007910DC"/>
    <w:pPr>
      <w:spacing w:line="240" w:lineRule="auto"/>
    </w:pPr>
    <w:rPr>
      <w:sz w:val="20"/>
      <w:szCs w:val="20"/>
    </w:rPr>
  </w:style>
  <w:style w:type="character" w:customStyle="1" w:styleId="CommentaireCar">
    <w:name w:val="Commentaire Car"/>
    <w:basedOn w:val="Policepardfaut"/>
    <w:link w:val="Commentaire"/>
    <w:uiPriority w:val="99"/>
    <w:rsid w:val="007910DC"/>
    <w:rPr>
      <w:sz w:val="20"/>
      <w:szCs w:val="20"/>
    </w:rPr>
  </w:style>
  <w:style w:type="paragraph" w:styleId="Objetducommentaire">
    <w:name w:val="annotation subject"/>
    <w:basedOn w:val="Commentaire"/>
    <w:next w:val="Commentaire"/>
    <w:link w:val="ObjetducommentaireCar"/>
    <w:uiPriority w:val="99"/>
    <w:semiHidden/>
    <w:unhideWhenUsed/>
    <w:rsid w:val="007910DC"/>
    <w:rPr>
      <w:b/>
      <w:bCs/>
    </w:rPr>
  </w:style>
  <w:style w:type="character" w:customStyle="1" w:styleId="ObjetducommentaireCar">
    <w:name w:val="Objet du commentaire Car"/>
    <w:basedOn w:val="CommentaireCar"/>
    <w:link w:val="Objetducommentaire"/>
    <w:uiPriority w:val="99"/>
    <w:semiHidden/>
    <w:rsid w:val="007910DC"/>
    <w:rPr>
      <w:b/>
      <w:bCs/>
      <w:sz w:val="20"/>
      <w:szCs w:val="20"/>
    </w:rPr>
  </w:style>
  <w:style w:type="paragraph" w:styleId="Rvision">
    <w:name w:val="Revision"/>
    <w:hidden/>
    <w:uiPriority w:val="99"/>
    <w:semiHidden/>
    <w:rsid w:val="00DB5586"/>
    <w:rPr>
      <w:sz w:val="22"/>
      <w:szCs w:val="22"/>
    </w:rPr>
  </w:style>
  <w:style w:type="character" w:customStyle="1" w:styleId="UnresolvedMention">
    <w:name w:val="Unresolved Mention"/>
    <w:basedOn w:val="Policepardfaut"/>
    <w:uiPriority w:val="99"/>
    <w:unhideWhenUsed/>
    <w:rsid w:val="00946C28"/>
    <w:rPr>
      <w:color w:val="605E5C"/>
      <w:shd w:val="clear" w:color="auto" w:fill="E1DFDD"/>
    </w:rPr>
  </w:style>
  <w:style w:type="character" w:customStyle="1" w:styleId="Mention">
    <w:name w:val="Mention"/>
    <w:basedOn w:val="Policepardfaut"/>
    <w:uiPriority w:val="99"/>
    <w:unhideWhenUsed/>
    <w:rsid w:val="00A11470"/>
    <w:rPr>
      <w:color w:val="2B579A"/>
      <w:shd w:val="clear" w:color="auto" w:fill="E1DFDD"/>
    </w:rPr>
  </w:style>
  <w:style w:type="table" w:styleId="Grilledutableau">
    <w:name w:val="Table Grid"/>
    <w:basedOn w:val="TableauNormal"/>
    <w:uiPriority w:val="39"/>
    <w:rsid w:val="00D83A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160F58"/>
    <w:pPr>
      <w:tabs>
        <w:tab w:val="center" w:pos="4680"/>
        <w:tab w:val="right" w:pos="9360"/>
      </w:tabs>
      <w:spacing w:after="0" w:line="240" w:lineRule="auto"/>
    </w:pPr>
  </w:style>
  <w:style w:type="character" w:customStyle="1" w:styleId="En-tteCar">
    <w:name w:val="En-tête Car"/>
    <w:basedOn w:val="Policepardfaut"/>
    <w:link w:val="En-tte"/>
    <w:uiPriority w:val="99"/>
    <w:rsid w:val="00160F58"/>
    <w:rPr>
      <w:sz w:val="22"/>
      <w:szCs w:val="22"/>
    </w:rPr>
  </w:style>
  <w:style w:type="paragraph" w:styleId="Pieddepage">
    <w:name w:val="footer"/>
    <w:basedOn w:val="Normal"/>
    <w:link w:val="PieddepageCar"/>
    <w:uiPriority w:val="99"/>
    <w:unhideWhenUsed/>
    <w:rsid w:val="00160F58"/>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160F58"/>
    <w:rPr>
      <w:sz w:val="22"/>
      <w:szCs w:val="22"/>
    </w:rPr>
  </w:style>
  <w:style w:type="table" w:styleId="TableauGrille1Clair">
    <w:name w:val="Grid Table 1 Light"/>
    <w:basedOn w:val="TableauNormal"/>
    <w:uiPriority w:val="46"/>
    <w:rsid w:val="00160F58"/>
    <w:rPr>
      <w:sz w:val="22"/>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Notedebasdepage">
    <w:name w:val="footnote text"/>
    <w:basedOn w:val="Normal"/>
    <w:link w:val="NotedebasdepageCar"/>
    <w:uiPriority w:val="99"/>
    <w:semiHidden/>
    <w:unhideWhenUsed/>
    <w:rsid w:val="004E72BA"/>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4E72BA"/>
    <w:rPr>
      <w:sz w:val="20"/>
      <w:szCs w:val="20"/>
    </w:rPr>
  </w:style>
  <w:style w:type="character" w:styleId="Appelnotedebasdep">
    <w:name w:val="footnote reference"/>
    <w:basedOn w:val="Policepardfaut"/>
    <w:uiPriority w:val="99"/>
    <w:semiHidden/>
    <w:unhideWhenUsed/>
    <w:rsid w:val="004E72BA"/>
    <w:rPr>
      <w:vertAlign w:val="superscript"/>
    </w:rPr>
  </w:style>
  <w:style w:type="character" w:customStyle="1" w:styleId="Titre1Car">
    <w:name w:val="Titre 1 Car"/>
    <w:basedOn w:val="Policepardfaut"/>
    <w:link w:val="Titre1"/>
    <w:uiPriority w:val="9"/>
    <w:rsid w:val="00044E78"/>
    <w:rPr>
      <w:rFonts w:asciiTheme="majorHAnsi" w:eastAsiaTheme="majorEastAsia" w:hAnsiTheme="majorHAnsi" w:cstheme="majorBidi"/>
      <w:color w:val="2E74B5" w:themeColor="accent1" w:themeShade="BF"/>
      <w:sz w:val="32"/>
      <w:szCs w:val="32"/>
    </w:rPr>
  </w:style>
  <w:style w:type="paragraph" w:styleId="Titre">
    <w:name w:val="Title"/>
    <w:basedOn w:val="Normal"/>
    <w:next w:val="Normal"/>
    <w:link w:val="TitreCar"/>
    <w:uiPriority w:val="10"/>
    <w:qFormat/>
    <w:rsid w:val="00044E78"/>
    <w:pPr>
      <w:spacing w:after="120" w:line="240" w:lineRule="auto"/>
      <w:contextualSpacing/>
      <w:jc w:val="center"/>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044E78"/>
    <w:rPr>
      <w:rFonts w:asciiTheme="majorHAnsi" w:eastAsiaTheme="majorEastAsia" w:hAnsiTheme="majorHAnsi" w:cstheme="majorBidi"/>
      <w:spacing w:val="-10"/>
      <w:kern w:val="28"/>
      <w:sz w:val="56"/>
      <w:szCs w:val="56"/>
    </w:rPr>
  </w:style>
  <w:style w:type="character" w:customStyle="1" w:styleId="tlid-translation">
    <w:name w:val="tlid-translation"/>
    <w:basedOn w:val="Policepardfaut"/>
    <w:rsid w:val="00044E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7122527">
      <w:bodyDiv w:val="1"/>
      <w:marLeft w:val="0"/>
      <w:marRight w:val="0"/>
      <w:marTop w:val="0"/>
      <w:marBottom w:val="0"/>
      <w:divBdr>
        <w:top w:val="none" w:sz="0" w:space="0" w:color="auto"/>
        <w:left w:val="none" w:sz="0" w:space="0" w:color="auto"/>
        <w:bottom w:val="none" w:sz="0" w:space="0" w:color="auto"/>
        <w:right w:val="none" w:sz="0" w:space="0" w:color="auto"/>
      </w:divBdr>
    </w:div>
    <w:div w:id="102112701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GN_APS@counterpart.org"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usaid.gov/policy/ads/300/303mab.pdf"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3" Type="http://schemas.openxmlformats.org/officeDocument/2006/relationships/image" Target="cid:image005.png@01D55E4A.F16979B0" TargetMode="External"/><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164a0cb-e348-4ded-9330-d74b08135475" xsi:nil="true"/>
    <lcf76f155ced4ddcb4097134ff3c332f xmlns="6a6aa1b9-805d-49bb-9531-30ed493c7a5f">
      <Terms xmlns="http://schemas.microsoft.com/office/infopath/2007/PartnerControls"/>
    </lcf76f155ced4ddcb4097134ff3c332f>
    <SharedWithUsers xmlns="4824ceff-2f39-4054-b07d-64e693fce163">
      <UserInfo>
        <DisplayName>Ousmane Kabele Camara</DisplayName>
        <AccountId>16</AccountId>
        <AccountType/>
      </UserInfo>
      <UserInfo>
        <DisplayName>Samba Ismael</DisplayName>
        <AccountId>243</AccountId>
        <AccountType/>
      </UserInfo>
      <UserInfo>
        <DisplayName>Mahaman Laouali Dan Laro</DisplayName>
        <AccountId>175</AccountId>
        <AccountType/>
      </UserInfo>
      <UserInfo>
        <DisplayName>Laouali A. Abdourahamane</DisplayName>
        <AccountId>191</AccountId>
        <AccountType/>
      </UserInfo>
      <UserInfo>
        <DisplayName>Bethany Hu</DisplayName>
        <AccountId>220</AccountId>
        <AccountType/>
      </UserInfo>
      <UserInfo>
        <DisplayName>Adam Bramm</DisplayName>
        <AccountId>80</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275CC98DCF47D498A444CCAF02B3DEF" ma:contentTypeVersion="14" ma:contentTypeDescription="Create a new document." ma:contentTypeScope="" ma:versionID="926f6ea677575fe2ce4581a3dbe0e9f8">
  <xsd:schema xmlns:xsd="http://www.w3.org/2001/XMLSchema" xmlns:xs="http://www.w3.org/2001/XMLSchema" xmlns:p="http://schemas.microsoft.com/office/2006/metadata/properties" xmlns:ns2="6a6aa1b9-805d-49bb-9531-30ed493c7a5f" xmlns:ns3="4824ceff-2f39-4054-b07d-64e693fce163" xmlns:ns4="3164a0cb-e348-4ded-9330-d74b08135475" targetNamespace="http://schemas.microsoft.com/office/2006/metadata/properties" ma:root="true" ma:fieldsID="37df156d306c8e6f4d425a430fa2ff91" ns2:_="" ns3:_="" ns4:_="">
    <xsd:import namespace="6a6aa1b9-805d-49bb-9531-30ed493c7a5f"/>
    <xsd:import namespace="4824ceff-2f39-4054-b07d-64e693fce163"/>
    <xsd:import namespace="3164a0cb-e348-4ded-9330-d74b0813547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6aa1b9-805d-49bb-9531-30ed493c7a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edcaee8-5518-48b4-afa3-93a69b5c448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824ceff-2f39-4054-b07d-64e693fce16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64a0cb-e348-4ded-9330-d74b08135475"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f22a5b4e-edd1-4b17-a46d-ee99c401f351}" ma:internalName="TaxCatchAll" ma:showField="CatchAllData" ma:web="4824ceff-2f39-4054-b07d-64e693fce1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C3D12D-D929-4D0E-90BD-CF154C6EE810}">
  <ds:schemaRefs>
    <ds:schemaRef ds:uri="http://schemas.microsoft.com/office/2006/metadata/properties"/>
    <ds:schemaRef ds:uri="http://schemas.microsoft.com/office/infopath/2007/PartnerControls"/>
    <ds:schemaRef ds:uri="3164a0cb-e348-4ded-9330-d74b08135475"/>
    <ds:schemaRef ds:uri="6a6aa1b9-805d-49bb-9531-30ed493c7a5f"/>
    <ds:schemaRef ds:uri="4824ceff-2f39-4054-b07d-64e693fce163"/>
  </ds:schemaRefs>
</ds:datastoreItem>
</file>

<file path=customXml/itemProps2.xml><?xml version="1.0" encoding="utf-8"?>
<ds:datastoreItem xmlns:ds="http://schemas.openxmlformats.org/officeDocument/2006/customXml" ds:itemID="{3CC3CAD5-9BAE-404B-9D54-6B55EB4146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6aa1b9-805d-49bb-9531-30ed493c7a5f"/>
    <ds:schemaRef ds:uri="4824ceff-2f39-4054-b07d-64e693fce163"/>
    <ds:schemaRef ds:uri="3164a0cb-e348-4ded-9330-d74b081354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0E72A5-EC2F-46F2-96B0-03EBD832AC8C}">
  <ds:schemaRefs>
    <ds:schemaRef ds:uri="http://schemas.microsoft.com/sharepoint/v3/contenttype/forms"/>
  </ds:schemaRefs>
</ds:datastoreItem>
</file>

<file path=customXml/itemProps4.xml><?xml version="1.0" encoding="utf-8"?>
<ds:datastoreItem xmlns:ds="http://schemas.openxmlformats.org/officeDocument/2006/customXml" ds:itemID="{E87C7997-0E4A-46F1-88E4-970DCA98AF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3018</Words>
  <Characters>16603</Characters>
  <Application>Microsoft Office Word</Application>
  <DocSecurity>0</DocSecurity>
  <Lines>138</Lines>
  <Paragraphs>39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19582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Svafa Asgeirsdottir</dc:creator>
  <cp:keywords>APS</cp:keywords>
  <dc:description/>
  <cp:lastModifiedBy>Compte Microsoft</cp:lastModifiedBy>
  <cp:revision>2</cp:revision>
  <dcterms:created xsi:type="dcterms:W3CDTF">2022-07-01T13:30:00Z</dcterms:created>
  <dcterms:modified xsi:type="dcterms:W3CDTF">2022-07-01T13:30:00Z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0x0101001275CC98DCF47D498A444CCAF02B3DEF</vt:lpwstr>
  </property>
  <property fmtid="{D5CDD505-2E9C-101B-9397-08002B2CF9AE}" pid="3" name="_dlc_DocIdItemGuid">
    <vt:lpwstr>db87f47a-d1b8-42d2-a096-afefccc342bc</vt:lpwstr>
  </property>
  <property fmtid="{D5CDD505-2E9C-101B-9397-08002B2CF9AE}" pid="4" name="TaxKeyword">
    <vt:lpwstr>137;#APS|c36ace35-ef7f-4e0b-92e8-369e90bc774c</vt:lpwstr>
  </property>
  <property fmtid="{D5CDD505-2E9C-101B-9397-08002B2CF9AE}" pid="5" name="Geography">
    <vt:lpwstr/>
  </property>
  <property fmtid="{D5CDD505-2E9C-101B-9397-08002B2CF9AE}" pid="6" name="Division">
    <vt:lpwstr>9;#Grants, Contracts, and Compliance|d661343b-2786-4119-8d92-82b9bf25c5a9</vt:lpwstr>
  </property>
  <property fmtid="{D5CDD505-2E9C-101B-9397-08002B2CF9AE}" pid="7" name="MediaServiceImageTags">
    <vt:lpwstr/>
  </property>
</Properties>
</file>