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B3D" w:rsidRPr="00594B3D" w:rsidRDefault="00594B3D" w:rsidP="00594B3D">
      <w:pPr>
        <w:tabs>
          <w:tab w:val="left" w:pos="2418"/>
        </w:tabs>
        <w:rPr>
          <w:rFonts w:asciiTheme="majorBidi" w:hAnsiTheme="majorBidi" w:cstheme="majorBidi"/>
          <w:b/>
          <w:bCs/>
          <w:sz w:val="32"/>
          <w:szCs w:val="32"/>
          <w:lang w:eastAsia="fr-FR"/>
        </w:rPr>
      </w:pPr>
      <w:r>
        <w:rPr>
          <w:rFonts w:asciiTheme="majorBidi" w:hAnsiTheme="majorBidi" w:cstheme="majorBidi"/>
          <w:b/>
          <w:bCs/>
          <w:sz w:val="28"/>
          <w:szCs w:val="28"/>
          <w:lang w:eastAsia="fr-FR"/>
        </w:rPr>
        <w:tab/>
      </w:r>
      <w:r w:rsidRPr="00594B3D">
        <w:rPr>
          <w:rFonts w:asciiTheme="majorBidi" w:hAnsiTheme="majorBidi" w:cstheme="majorBidi"/>
          <w:b/>
          <w:bCs/>
          <w:sz w:val="32"/>
          <w:szCs w:val="32"/>
          <w:lang w:eastAsia="fr-FR"/>
        </w:rPr>
        <w:t>Table des matières</w:t>
      </w:r>
    </w:p>
    <w:tbl>
      <w:tblPr>
        <w:tblStyle w:val="TableGrid"/>
        <w:tblW w:w="0" w:type="auto"/>
        <w:tblLook w:val="04A0" w:firstRow="1" w:lastRow="0" w:firstColumn="1" w:lastColumn="0" w:noHBand="0" w:noVBand="1"/>
      </w:tblPr>
      <w:tblGrid>
        <w:gridCol w:w="7792"/>
        <w:gridCol w:w="60"/>
        <w:gridCol w:w="1210"/>
      </w:tblGrid>
      <w:tr w:rsidR="008144CF" w:rsidTr="004B053C">
        <w:tc>
          <w:tcPr>
            <w:tcW w:w="7852" w:type="dxa"/>
            <w:gridSpan w:val="2"/>
          </w:tcPr>
          <w:p w:rsidR="008144CF" w:rsidRDefault="008144CF" w:rsidP="004B053C">
            <w:pPr>
              <w:rPr>
                <w:rFonts w:asciiTheme="majorBidi" w:hAnsiTheme="majorBidi" w:cstheme="majorBidi"/>
                <w:b/>
                <w:bCs/>
                <w:sz w:val="28"/>
                <w:szCs w:val="28"/>
                <w:lang w:eastAsia="fr-FR"/>
              </w:rPr>
            </w:pPr>
          </w:p>
        </w:tc>
        <w:tc>
          <w:tcPr>
            <w:tcW w:w="1210" w:type="dxa"/>
          </w:tcPr>
          <w:tbl>
            <w:tblPr>
              <w:tblW w:w="0" w:type="auto"/>
              <w:tblBorders>
                <w:top w:val="nil"/>
                <w:left w:val="nil"/>
                <w:bottom w:val="nil"/>
                <w:right w:val="nil"/>
              </w:tblBorders>
              <w:tblLook w:val="0000" w:firstRow="0" w:lastRow="0" w:firstColumn="0" w:lastColumn="0" w:noHBand="0" w:noVBand="0"/>
            </w:tblPr>
            <w:tblGrid>
              <w:gridCol w:w="994"/>
            </w:tblGrid>
            <w:tr w:rsidR="008144CF" w:rsidRPr="008144CF">
              <w:trPr>
                <w:trHeight w:val="125"/>
              </w:trPr>
              <w:tc>
                <w:tcPr>
                  <w:tcW w:w="0" w:type="auto"/>
                </w:tcPr>
                <w:p w:rsidR="008144CF" w:rsidRDefault="008144CF" w:rsidP="004B053C">
                  <w:pPr>
                    <w:pStyle w:val="Default"/>
                    <w:rPr>
                      <w:sz w:val="28"/>
                      <w:szCs w:val="28"/>
                    </w:rPr>
                  </w:pPr>
                  <w:r>
                    <w:rPr>
                      <w:b/>
                      <w:bCs/>
                      <w:sz w:val="28"/>
                      <w:szCs w:val="28"/>
                    </w:rPr>
                    <w:t xml:space="preserve">PAGE </w:t>
                  </w:r>
                </w:p>
                <w:p w:rsidR="008144CF" w:rsidRPr="008144CF" w:rsidRDefault="008144CF" w:rsidP="004B053C">
                  <w:pPr>
                    <w:spacing w:after="0" w:line="240" w:lineRule="auto"/>
                    <w:rPr>
                      <w:rFonts w:asciiTheme="majorBidi" w:hAnsiTheme="majorBidi" w:cstheme="majorBidi"/>
                      <w:b/>
                      <w:bCs/>
                      <w:sz w:val="28"/>
                      <w:szCs w:val="28"/>
                      <w:lang w:eastAsia="fr-FR"/>
                    </w:rPr>
                  </w:pPr>
                </w:p>
              </w:tc>
            </w:tr>
          </w:tbl>
          <w:p w:rsidR="008144CF" w:rsidRDefault="008144CF" w:rsidP="004B053C">
            <w:pPr>
              <w:rPr>
                <w:rFonts w:asciiTheme="majorBidi" w:hAnsiTheme="majorBidi" w:cstheme="majorBidi"/>
                <w:b/>
                <w:bCs/>
                <w:sz w:val="28"/>
                <w:szCs w:val="28"/>
                <w:lang w:eastAsia="fr-FR"/>
              </w:rPr>
            </w:pPr>
          </w:p>
        </w:tc>
      </w:tr>
      <w:tr w:rsidR="008144CF" w:rsidTr="004B053C">
        <w:trPr>
          <w:trHeight w:val="485"/>
        </w:trPr>
        <w:tc>
          <w:tcPr>
            <w:tcW w:w="7852" w:type="dxa"/>
            <w:gridSpan w:val="2"/>
          </w:tcPr>
          <w:p w:rsidR="008144CF" w:rsidRPr="00DF7655" w:rsidRDefault="008144CF" w:rsidP="004B053C">
            <w:pPr>
              <w:pStyle w:val="Default"/>
              <w:rPr>
                <w:rFonts w:asciiTheme="majorBidi" w:hAnsiTheme="majorBidi" w:cstheme="majorBidi"/>
                <w:b/>
                <w:bCs/>
                <w:lang w:eastAsia="fr-FR"/>
              </w:rPr>
            </w:pPr>
            <w:r w:rsidRPr="00DF7655">
              <w:rPr>
                <w:b/>
                <w:bCs/>
              </w:rPr>
              <w:t>LISTE DES TABLEAUX .........................................................</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48"/>
        </w:trPr>
        <w:tc>
          <w:tcPr>
            <w:tcW w:w="7852" w:type="dxa"/>
            <w:gridSpan w:val="2"/>
          </w:tcPr>
          <w:tbl>
            <w:tblPr>
              <w:tblW w:w="0" w:type="auto"/>
              <w:tblBorders>
                <w:top w:val="nil"/>
                <w:left w:val="nil"/>
                <w:bottom w:val="nil"/>
                <w:right w:val="nil"/>
              </w:tblBorders>
              <w:tblLook w:val="0000" w:firstRow="0" w:lastRow="0" w:firstColumn="0" w:lastColumn="0" w:noHBand="0" w:noVBand="0"/>
            </w:tblPr>
            <w:tblGrid>
              <w:gridCol w:w="5997"/>
            </w:tblGrid>
            <w:tr w:rsidR="008144CF">
              <w:trPr>
                <w:trHeight w:val="125"/>
              </w:trPr>
              <w:tc>
                <w:tcPr>
                  <w:tcW w:w="0" w:type="auto"/>
                </w:tcPr>
                <w:p w:rsidR="008144CF" w:rsidRPr="00DF7655" w:rsidRDefault="008144CF" w:rsidP="004B053C">
                  <w:pPr>
                    <w:pStyle w:val="Default"/>
                  </w:pPr>
                  <w:r w:rsidRPr="00DF7655">
                    <w:rPr>
                      <w:b/>
                      <w:bCs/>
                    </w:rPr>
                    <w:t>LISTE DES FIGURES ……………………………………</w:t>
                  </w:r>
                </w:p>
              </w:tc>
            </w:tr>
          </w:tbl>
          <w:p w:rsidR="008144CF" w:rsidRDefault="008144CF" w:rsidP="004B053C">
            <w:pPr>
              <w:rPr>
                <w:rFonts w:asciiTheme="majorBidi" w:hAnsiTheme="majorBidi" w:cstheme="majorBidi"/>
                <w:b/>
                <w:bCs/>
                <w:sz w:val="28"/>
                <w:szCs w:val="28"/>
                <w:lang w:eastAsia="fr-FR"/>
              </w:rPr>
            </w:pP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E20031">
        <w:trPr>
          <w:trHeight w:val="414"/>
        </w:trPr>
        <w:tc>
          <w:tcPr>
            <w:tcW w:w="7852" w:type="dxa"/>
            <w:gridSpan w:val="2"/>
          </w:tcPr>
          <w:p w:rsidR="008144CF" w:rsidRPr="00DF7655" w:rsidRDefault="008144CF" w:rsidP="004B053C">
            <w:pPr>
              <w:pStyle w:val="Default"/>
              <w:rPr>
                <w:rFonts w:asciiTheme="majorBidi" w:hAnsiTheme="majorBidi" w:cstheme="majorBidi"/>
              </w:rPr>
            </w:pPr>
            <w:r w:rsidRPr="00DF7655">
              <w:rPr>
                <w:rFonts w:asciiTheme="majorBidi" w:hAnsiTheme="majorBidi" w:cstheme="majorBidi"/>
                <w:b/>
                <w:bCs/>
              </w:rPr>
              <w:t xml:space="preserve">INTRODUCTION </w:t>
            </w:r>
            <w:r w:rsidR="00E20031" w:rsidRPr="00DF7655">
              <w:rPr>
                <w:rFonts w:asciiTheme="majorBidi" w:hAnsiTheme="majorBidi" w:cstheme="majorBidi"/>
                <w:b/>
                <w:bCs/>
              </w:rPr>
              <w:t>………………………………</w:t>
            </w:r>
          </w:p>
          <w:p w:rsidR="008144CF" w:rsidRDefault="008144CF" w:rsidP="004B053C">
            <w:pPr>
              <w:rPr>
                <w:rFonts w:asciiTheme="majorBidi" w:hAnsiTheme="majorBidi" w:cstheme="majorBidi"/>
                <w:b/>
                <w:bCs/>
                <w:sz w:val="28"/>
                <w:szCs w:val="28"/>
                <w:lang w:eastAsia="fr-FR"/>
              </w:rPr>
            </w:pP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1331"/>
        </w:trPr>
        <w:tc>
          <w:tcPr>
            <w:tcW w:w="7852" w:type="dxa"/>
            <w:gridSpan w:val="2"/>
          </w:tcPr>
          <w:p w:rsidR="008144CF" w:rsidRDefault="008144CF" w:rsidP="004B053C">
            <w:pPr>
              <w:tabs>
                <w:tab w:val="left" w:pos="2174"/>
              </w:tabs>
              <w:rPr>
                <w:rFonts w:asciiTheme="majorBidi" w:hAnsiTheme="majorBidi" w:cstheme="majorBidi"/>
                <w:b/>
                <w:bCs/>
                <w:sz w:val="28"/>
                <w:szCs w:val="28"/>
                <w:lang w:eastAsia="fr-FR"/>
              </w:rPr>
            </w:pPr>
            <w:r>
              <w:rPr>
                <w:rFonts w:asciiTheme="majorBidi" w:hAnsiTheme="majorBidi" w:cstheme="majorBidi"/>
                <w:b/>
                <w:bCs/>
                <w:sz w:val="28"/>
                <w:szCs w:val="28"/>
                <w:lang w:eastAsia="fr-FR"/>
              </w:rPr>
              <w:tab/>
            </w:r>
          </w:p>
          <w:p w:rsidR="008144CF" w:rsidRDefault="008144CF" w:rsidP="004B053C">
            <w:pPr>
              <w:pStyle w:val="Default"/>
              <w:tabs>
                <w:tab w:val="left" w:pos="2744"/>
              </w:tabs>
              <w:rPr>
                <w:sz w:val="36"/>
                <w:szCs w:val="36"/>
              </w:rPr>
            </w:pPr>
            <w:r>
              <w:rPr>
                <w:sz w:val="36"/>
                <w:szCs w:val="36"/>
              </w:rPr>
              <w:tab/>
            </w:r>
            <w:r w:rsidRPr="00DF7655">
              <w:rPr>
                <w:b/>
                <w:bCs/>
                <w:sz w:val="32"/>
                <w:szCs w:val="32"/>
              </w:rPr>
              <w:t>CHAPITRE</w:t>
            </w:r>
            <w:r>
              <w:rPr>
                <w:b/>
                <w:bCs/>
                <w:sz w:val="36"/>
                <w:szCs w:val="36"/>
              </w:rPr>
              <w:t xml:space="preserve"> I</w:t>
            </w:r>
          </w:p>
          <w:p w:rsidR="008144CF" w:rsidRPr="00DF7655" w:rsidRDefault="008144CF" w:rsidP="004B053C">
            <w:pPr>
              <w:pStyle w:val="Default"/>
              <w:tabs>
                <w:tab w:val="left" w:pos="1956"/>
              </w:tabs>
            </w:pPr>
            <w:r w:rsidRPr="00DF7655">
              <w:tab/>
            </w:r>
            <w:r w:rsidRPr="00DF7655">
              <w:rPr>
                <w:b/>
                <w:bCs/>
              </w:rPr>
              <w:t>CADRE GENERAL DE LA ZONE D’ETUDE</w:t>
            </w:r>
          </w:p>
          <w:p w:rsidR="008144CF" w:rsidRDefault="008144CF" w:rsidP="004B053C">
            <w:pPr>
              <w:tabs>
                <w:tab w:val="left" w:pos="2174"/>
              </w:tabs>
              <w:rPr>
                <w:rFonts w:asciiTheme="majorBidi" w:hAnsiTheme="majorBidi" w:cstheme="majorBidi"/>
                <w:b/>
                <w:bCs/>
                <w:sz w:val="28"/>
                <w:szCs w:val="28"/>
                <w:lang w:eastAsia="fr-FR"/>
              </w:rPr>
            </w:pPr>
          </w:p>
        </w:tc>
        <w:tc>
          <w:tcPr>
            <w:tcW w:w="1210" w:type="dxa"/>
          </w:tcPr>
          <w:p w:rsidR="008144CF" w:rsidRDefault="008144CF" w:rsidP="004B053C">
            <w:pPr>
              <w:rPr>
                <w:rFonts w:asciiTheme="majorBidi" w:hAnsiTheme="majorBidi" w:cstheme="majorBidi"/>
                <w:b/>
                <w:bCs/>
                <w:sz w:val="28"/>
                <w:szCs w:val="28"/>
                <w:lang w:eastAsia="fr-FR"/>
              </w:rPr>
            </w:pPr>
          </w:p>
        </w:tc>
      </w:tr>
      <w:tr w:rsidR="00A028BD" w:rsidTr="00A028BD">
        <w:trPr>
          <w:trHeight w:val="733"/>
        </w:trPr>
        <w:tc>
          <w:tcPr>
            <w:tcW w:w="7852" w:type="dxa"/>
            <w:gridSpan w:val="2"/>
          </w:tcPr>
          <w:p w:rsidR="00A028BD" w:rsidRDefault="00A028BD" w:rsidP="00A028BD">
            <w:pPr>
              <w:tabs>
                <w:tab w:val="left" w:pos="2174"/>
              </w:tabs>
              <w:rPr>
                <w:rFonts w:asciiTheme="majorBidi" w:hAnsiTheme="majorBidi" w:cstheme="majorBidi"/>
                <w:b/>
                <w:bCs/>
                <w:sz w:val="28"/>
                <w:szCs w:val="28"/>
                <w:lang w:eastAsia="fr-FR"/>
              </w:rPr>
            </w:pPr>
            <w:r>
              <w:rPr>
                <w:b/>
                <w:bCs/>
                <w:sz w:val="26"/>
                <w:szCs w:val="26"/>
              </w:rPr>
              <w:t xml:space="preserve"> </w:t>
            </w:r>
          </w:p>
          <w:p w:rsidR="00A028BD" w:rsidRPr="00A028BD" w:rsidRDefault="00A028BD" w:rsidP="004B053C">
            <w:pPr>
              <w:pStyle w:val="Default"/>
            </w:pPr>
            <w:r w:rsidRPr="00A028BD">
              <w:t>1. Introduction …………………………………………</w:t>
            </w:r>
            <w:r>
              <w:t>……………..</w:t>
            </w:r>
          </w:p>
          <w:p w:rsidR="00A028BD" w:rsidRDefault="00A028BD" w:rsidP="004B053C">
            <w:pPr>
              <w:rPr>
                <w:rFonts w:asciiTheme="majorBidi" w:hAnsiTheme="majorBidi" w:cstheme="majorBidi"/>
                <w:b/>
                <w:bCs/>
                <w:sz w:val="28"/>
                <w:szCs w:val="28"/>
                <w:lang w:eastAsia="fr-FR"/>
              </w:rPr>
            </w:pPr>
          </w:p>
        </w:tc>
        <w:tc>
          <w:tcPr>
            <w:tcW w:w="1210" w:type="dxa"/>
          </w:tcPr>
          <w:p w:rsidR="00A028BD" w:rsidRDefault="00A028BD" w:rsidP="004B053C">
            <w:pPr>
              <w:rPr>
                <w:rFonts w:asciiTheme="majorBidi" w:hAnsiTheme="majorBidi" w:cstheme="majorBidi"/>
                <w:b/>
                <w:bCs/>
                <w:sz w:val="28"/>
                <w:szCs w:val="28"/>
                <w:lang w:eastAsia="fr-FR"/>
              </w:rPr>
            </w:pPr>
          </w:p>
        </w:tc>
      </w:tr>
      <w:tr w:rsidR="00A028BD" w:rsidTr="00B672CF">
        <w:trPr>
          <w:trHeight w:val="654"/>
        </w:trPr>
        <w:tc>
          <w:tcPr>
            <w:tcW w:w="7852" w:type="dxa"/>
            <w:gridSpan w:val="2"/>
          </w:tcPr>
          <w:p w:rsidR="00A028BD" w:rsidRDefault="00A028BD" w:rsidP="007F6B17">
            <w:pPr>
              <w:pStyle w:val="Default"/>
              <w:rPr>
                <w:b/>
                <w:bCs/>
                <w:sz w:val="26"/>
                <w:szCs w:val="26"/>
              </w:rPr>
            </w:pPr>
            <w:r w:rsidRPr="00A028BD">
              <w:t>2. situation géographique de la zone d’étude……………………</w:t>
            </w:r>
            <w:r>
              <w:t>………….</w:t>
            </w:r>
          </w:p>
          <w:p w:rsidR="00A028BD" w:rsidRPr="00A028BD" w:rsidRDefault="00A028BD" w:rsidP="00A028BD">
            <w:pPr>
              <w:tabs>
                <w:tab w:val="left" w:pos="965"/>
              </w:tabs>
            </w:pPr>
            <w:r>
              <w:tab/>
            </w:r>
          </w:p>
        </w:tc>
        <w:tc>
          <w:tcPr>
            <w:tcW w:w="1210" w:type="dxa"/>
          </w:tcPr>
          <w:p w:rsidR="00A028BD" w:rsidRDefault="00A028BD" w:rsidP="004B053C">
            <w:pPr>
              <w:rPr>
                <w:rFonts w:asciiTheme="majorBidi" w:hAnsiTheme="majorBidi" w:cstheme="majorBidi"/>
                <w:b/>
                <w:bCs/>
                <w:sz w:val="28"/>
                <w:szCs w:val="28"/>
                <w:lang w:eastAsia="fr-FR"/>
              </w:rPr>
            </w:pPr>
          </w:p>
        </w:tc>
      </w:tr>
      <w:tr w:rsidR="008144CF" w:rsidTr="004B053C">
        <w:trPr>
          <w:trHeight w:val="484"/>
        </w:trPr>
        <w:tc>
          <w:tcPr>
            <w:tcW w:w="7852" w:type="dxa"/>
            <w:gridSpan w:val="2"/>
          </w:tcPr>
          <w:p w:rsidR="008144CF" w:rsidRPr="00A028BD" w:rsidRDefault="00CC3F77"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3. Relief……………………………………</w:t>
            </w:r>
            <w:r w:rsidR="005F5987" w:rsidRPr="00A028BD">
              <w:rPr>
                <w:rFonts w:asciiTheme="majorBidi" w:hAnsiTheme="majorBidi" w:cstheme="majorBidi"/>
                <w:sz w:val="24"/>
                <w:szCs w:val="24"/>
                <w:lang w:eastAsia="fr-FR"/>
              </w:rPr>
              <w:t>…</w:t>
            </w:r>
            <w:r w:rsidR="007F6B17" w:rsidRPr="00A028BD">
              <w:rPr>
                <w:rFonts w:asciiTheme="majorBidi" w:hAnsiTheme="majorBidi" w:cstheme="majorBidi"/>
                <w:sz w:val="24"/>
                <w:szCs w:val="24"/>
                <w:lang w:eastAsia="fr-FR"/>
              </w:rPr>
              <w:t>…………</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528"/>
        </w:trPr>
        <w:tc>
          <w:tcPr>
            <w:tcW w:w="7852" w:type="dxa"/>
            <w:gridSpan w:val="2"/>
          </w:tcPr>
          <w:p w:rsidR="008144CF" w:rsidRPr="00A028BD" w:rsidRDefault="00CC3F77"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3.1.La zone des plaines…………………………</w:t>
            </w:r>
            <w:r w:rsidR="007F6B17" w:rsidRPr="00A028BD">
              <w:rPr>
                <w:rFonts w:asciiTheme="majorBidi" w:hAnsiTheme="majorBidi" w:cstheme="majorBidi"/>
                <w:sz w:val="24"/>
                <w:szCs w:val="24"/>
                <w:lang w:eastAsia="fr-FR"/>
              </w:rPr>
              <w:t>…………</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536"/>
        </w:trPr>
        <w:tc>
          <w:tcPr>
            <w:tcW w:w="7852" w:type="dxa"/>
            <w:gridSpan w:val="2"/>
          </w:tcPr>
          <w:p w:rsidR="008144CF" w:rsidRPr="00A028BD" w:rsidRDefault="00CC3F77"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3.2.La zone des dunes ………………………</w:t>
            </w:r>
            <w:r w:rsidR="007F6B17" w:rsidRP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444"/>
        </w:trPr>
        <w:tc>
          <w:tcPr>
            <w:tcW w:w="7852" w:type="dxa"/>
            <w:gridSpan w:val="2"/>
          </w:tcPr>
          <w:p w:rsidR="008144CF" w:rsidRPr="00A028BD" w:rsidRDefault="00CC3F77" w:rsidP="007F6B17">
            <w:pPr>
              <w:rPr>
                <w:rFonts w:asciiTheme="majorBidi" w:hAnsiTheme="majorBidi" w:cstheme="majorBidi"/>
                <w:sz w:val="24"/>
                <w:szCs w:val="24"/>
                <w:lang w:eastAsia="fr-FR"/>
              </w:rPr>
            </w:pPr>
            <w:r w:rsidRPr="00A028BD">
              <w:rPr>
                <w:rFonts w:asciiTheme="majorBidi" w:hAnsiTheme="majorBidi" w:cstheme="majorBidi"/>
                <w:sz w:val="24"/>
                <w:szCs w:val="24"/>
                <w:lang w:eastAsia="fr-FR"/>
              </w:rPr>
              <w:t xml:space="preserve">3.3. La zone des marécage et des lacs ………………… </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510"/>
        </w:trPr>
        <w:tc>
          <w:tcPr>
            <w:tcW w:w="7852" w:type="dxa"/>
            <w:gridSpan w:val="2"/>
          </w:tcPr>
          <w:p w:rsidR="008144CF" w:rsidRPr="00A028BD" w:rsidRDefault="00CC3F77"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3.4. La zone des collines</w:t>
            </w:r>
            <w:r w:rsidR="004C786A" w:rsidRPr="00A028BD">
              <w:rPr>
                <w:rFonts w:asciiTheme="majorBidi" w:hAnsiTheme="majorBidi" w:cstheme="majorBidi"/>
                <w:sz w:val="24"/>
                <w:szCs w:val="24"/>
                <w:lang w:eastAsia="fr-FR"/>
              </w:rPr>
              <w:t xml:space="preserve"> ……………………………</w:t>
            </w:r>
            <w:r w:rsidR="007F6B17" w:rsidRP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514"/>
        </w:trPr>
        <w:tc>
          <w:tcPr>
            <w:tcW w:w="7852" w:type="dxa"/>
            <w:gridSpan w:val="2"/>
          </w:tcPr>
          <w:p w:rsidR="008144CF" w:rsidRPr="00A028BD" w:rsidRDefault="00CC3F77" w:rsidP="00A028BD">
            <w:pPr>
              <w:rPr>
                <w:rFonts w:asciiTheme="majorBidi" w:hAnsiTheme="majorBidi" w:cstheme="majorBidi"/>
                <w:sz w:val="24"/>
                <w:szCs w:val="24"/>
                <w:lang w:eastAsia="fr-FR"/>
              </w:rPr>
            </w:pPr>
            <w:r w:rsidRPr="00A028BD">
              <w:rPr>
                <w:rFonts w:asciiTheme="majorBidi" w:hAnsiTheme="majorBidi" w:cstheme="majorBidi"/>
                <w:sz w:val="24"/>
                <w:szCs w:val="24"/>
                <w:lang w:eastAsia="fr-FR"/>
              </w:rPr>
              <w:t>4.</w:t>
            </w:r>
            <w:r w:rsidR="004C786A" w:rsidRPr="00A028BD">
              <w:rPr>
                <w:rFonts w:ascii="Times New Roman" w:hAnsi="Times New Roman" w:cs="Times New Roman"/>
                <w:sz w:val="24"/>
                <w:szCs w:val="24"/>
              </w:rPr>
              <w:t xml:space="preserve"> Réseau hydrographique et caractéristiques morphométriques .... </w:t>
            </w:r>
            <w:r w:rsidR="00A028BD">
              <w:rPr>
                <w:rFonts w:ascii="Times New Roman" w:hAnsi="Times New Roman" w:cs="Times New Roman"/>
                <w:sz w:val="24"/>
                <w:szCs w:val="24"/>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550"/>
        </w:trPr>
        <w:tc>
          <w:tcPr>
            <w:tcW w:w="7852" w:type="dxa"/>
            <w:gridSpan w:val="2"/>
          </w:tcPr>
          <w:p w:rsidR="008144CF" w:rsidRPr="00A028BD" w:rsidRDefault="004C786A" w:rsidP="007F6B17">
            <w:pPr>
              <w:rPr>
                <w:rFonts w:asciiTheme="majorBidi" w:hAnsiTheme="majorBidi" w:cstheme="majorBidi"/>
                <w:b/>
                <w:bCs/>
                <w:sz w:val="24"/>
                <w:szCs w:val="24"/>
                <w:lang w:eastAsia="fr-FR"/>
              </w:rPr>
            </w:pPr>
            <w:r w:rsidRPr="00A028BD">
              <w:rPr>
                <w:rFonts w:asciiTheme="majorBidi" w:hAnsiTheme="majorBidi" w:cstheme="majorBidi"/>
                <w:sz w:val="24"/>
                <w:szCs w:val="24"/>
                <w:lang w:eastAsia="fr-FR"/>
              </w:rPr>
              <w:t>5.</w:t>
            </w:r>
            <w:r w:rsidRPr="00A028BD">
              <w:rPr>
                <w:rFonts w:ascii="Times New Roman" w:hAnsi="Times New Roman" w:cs="Times New Roman"/>
                <w:sz w:val="24"/>
                <w:szCs w:val="24"/>
              </w:rPr>
              <w:t>Climat de la zone d’étude …………………</w:t>
            </w:r>
            <w:r w:rsidR="005F5987" w:rsidRPr="00A028BD">
              <w:rPr>
                <w:rFonts w:ascii="Times New Roman" w:hAnsi="Times New Roman" w:cs="Times New Roman"/>
                <w:sz w:val="24"/>
                <w:szCs w:val="24"/>
              </w:rPr>
              <w:t>………….</w:t>
            </w:r>
            <w:r w:rsidRPr="00A028BD">
              <w:rPr>
                <w:rFonts w:ascii="Times New Roman" w:hAnsi="Times New Roman" w:cs="Times New Roman"/>
                <w:sz w:val="24"/>
                <w:szCs w:val="24"/>
              </w:rPr>
              <w:t>.</w:t>
            </w:r>
            <w:r w:rsidRPr="00A028BD">
              <w:rPr>
                <w:rFonts w:asciiTheme="majorBidi" w:hAnsiTheme="majorBidi" w:cstheme="majorBidi"/>
                <w:b/>
                <w:bCs/>
                <w:sz w:val="24"/>
                <w:szCs w:val="24"/>
                <w:lang w:eastAsia="fr-FR"/>
              </w:rPr>
              <w:t xml:space="preserve"> </w:t>
            </w:r>
            <w:r w:rsidR="007F6B17" w:rsidRPr="00A028BD">
              <w:rPr>
                <w:rFonts w:asciiTheme="majorBidi" w:hAnsiTheme="majorBidi" w:cstheme="majorBidi"/>
                <w:sz w:val="24"/>
                <w:szCs w:val="24"/>
                <w:lang w:eastAsia="fr-FR"/>
              </w:rPr>
              <w:t>.………</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502"/>
        </w:trPr>
        <w:tc>
          <w:tcPr>
            <w:tcW w:w="7852" w:type="dxa"/>
            <w:gridSpan w:val="2"/>
          </w:tcPr>
          <w:p w:rsidR="008144CF" w:rsidRPr="00A028BD" w:rsidRDefault="004C786A"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5.1 la pluviométrie ……………………</w:t>
            </w:r>
            <w:r w:rsidR="005F5987" w:rsidRPr="00A028BD">
              <w:rPr>
                <w:rFonts w:asciiTheme="majorBidi" w:hAnsiTheme="majorBidi" w:cstheme="majorBidi"/>
                <w:sz w:val="24"/>
                <w:szCs w:val="24"/>
                <w:lang w:eastAsia="fr-FR"/>
              </w:rPr>
              <w:t>…………………</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76"/>
        </w:trPr>
        <w:tc>
          <w:tcPr>
            <w:tcW w:w="7852" w:type="dxa"/>
            <w:gridSpan w:val="2"/>
          </w:tcPr>
          <w:p w:rsidR="008144CF" w:rsidRPr="00A028BD" w:rsidRDefault="00604585"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5.2 la température ………………………………</w:t>
            </w:r>
            <w:r w:rsidR="007F6B17" w:rsidRPr="00A028BD">
              <w:rPr>
                <w:rFonts w:asciiTheme="majorBidi" w:hAnsiTheme="majorBidi" w:cstheme="majorBidi"/>
                <w:sz w:val="24"/>
                <w:szCs w:val="24"/>
                <w:lang w:eastAsia="fr-FR"/>
              </w:rPr>
              <w:t>………</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521"/>
        </w:trPr>
        <w:tc>
          <w:tcPr>
            <w:tcW w:w="7852" w:type="dxa"/>
            <w:gridSpan w:val="2"/>
          </w:tcPr>
          <w:p w:rsidR="008144CF" w:rsidRPr="00A028BD" w:rsidRDefault="00604585" w:rsidP="00A028BD">
            <w:pPr>
              <w:rPr>
                <w:rFonts w:asciiTheme="majorBidi" w:hAnsiTheme="majorBidi" w:cstheme="majorBidi"/>
                <w:sz w:val="24"/>
                <w:szCs w:val="24"/>
                <w:lang w:eastAsia="fr-FR"/>
              </w:rPr>
            </w:pPr>
            <w:r w:rsidRPr="00A028BD">
              <w:rPr>
                <w:rFonts w:asciiTheme="majorBidi" w:hAnsiTheme="majorBidi" w:cstheme="majorBidi"/>
                <w:sz w:val="24"/>
                <w:szCs w:val="24"/>
                <w:lang w:eastAsia="fr-FR"/>
              </w:rPr>
              <w:t xml:space="preserve">5.2.1 température moyennes mensuelles et annuelle de la station Ain Assel </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A028BD">
        <w:trPr>
          <w:trHeight w:val="586"/>
        </w:trPr>
        <w:tc>
          <w:tcPr>
            <w:tcW w:w="7852" w:type="dxa"/>
            <w:gridSpan w:val="2"/>
          </w:tcPr>
          <w:p w:rsidR="008144CF" w:rsidRPr="00A028BD" w:rsidRDefault="00604585" w:rsidP="00A028BD">
            <w:pPr>
              <w:rPr>
                <w:rFonts w:asciiTheme="majorBidi" w:hAnsiTheme="majorBidi" w:cstheme="majorBidi"/>
                <w:sz w:val="24"/>
                <w:szCs w:val="24"/>
                <w:lang w:eastAsia="fr-FR"/>
              </w:rPr>
            </w:pPr>
            <w:r w:rsidRPr="00A028BD">
              <w:rPr>
                <w:rFonts w:asciiTheme="majorBidi" w:hAnsiTheme="majorBidi" w:cstheme="majorBidi"/>
                <w:sz w:val="24"/>
                <w:szCs w:val="24"/>
                <w:lang w:eastAsia="fr-FR"/>
              </w:rPr>
              <w:t xml:space="preserve">5.2.2 température moyennes mensuelles et annuelle de la station de chaffia </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58"/>
        </w:trPr>
        <w:tc>
          <w:tcPr>
            <w:tcW w:w="7852" w:type="dxa"/>
            <w:gridSpan w:val="2"/>
          </w:tcPr>
          <w:p w:rsidR="008144CF" w:rsidRPr="00A028BD" w:rsidRDefault="00604585"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5.3 le Diagramme ombrothermique ……………………………..</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52"/>
        </w:trPr>
        <w:tc>
          <w:tcPr>
            <w:tcW w:w="7852" w:type="dxa"/>
            <w:gridSpan w:val="2"/>
          </w:tcPr>
          <w:p w:rsidR="008144CF" w:rsidRPr="00A028BD" w:rsidRDefault="00604585"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5.4 l’évapotranspiration et bilan ……………………………….</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75"/>
        </w:trPr>
        <w:tc>
          <w:tcPr>
            <w:tcW w:w="7852" w:type="dxa"/>
            <w:gridSpan w:val="2"/>
          </w:tcPr>
          <w:p w:rsidR="008144CF" w:rsidRPr="00A028BD" w:rsidRDefault="00604585"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5.5 le ruissellement…………………………………………….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53"/>
        </w:trPr>
        <w:tc>
          <w:tcPr>
            <w:tcW w:w="7852" w:type="dxa"/>
            <w:gridSpan w:val="2"/>
          </w:tcPr>
          <w:p w:rsidR="008144CF" w:rsidRPr="00A028BD" w:rsidRDefault="00604585"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5.6 l’infiltration ………………………………………….</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48"/>
        </w:trPr>
        <w:tc>
          <w:tcPr>
            <w:tcW w:w="7852" w:type="dxa"/>
            <w:gridSpan w:val="2"/>
          </w:tcPr>
          <w:p w:rsidR="008144CF" w:rsidRPr="00A028BD" w:rsidRDefault="00604585"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lastRenderedPageBreak/>
              <w:t>6. Autre facteur climatique ……………………………………</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56"/>
        </w:trPr>
        <w:tc>
          <w:tcPr>
            <w:tcW w:w="7852" w:type="dxa"/>
            <w:gridSpan w:val="2"/>
          </w:tcPr>
          <w:p w:rsidR="008144CF" w:rsidRPr="00A028BD" w:rsidRDefault="00604585"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7. couvert végétal………………………………………………….</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64"/>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7.1. la forêt ………………………………………………</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416"/>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7.2. les maquis………………………………………………</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506"/>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7.3. les cultures ………………………………………………</w:t>
            </w:r>
            <w:r w:rsidR="00A028BD">
              <w:rPr>
                <w:rFonts w:asciiTheme="majorBidi" w:hAnsiTheme="majorBidi" w:cstheme="majorBidi"/>
                <w:sz w:val="24"/>
                <w:szCs w:val="24"/>
                <w:lang w:eastAsia="fr-FR"/>
              </w:rPr>
              <w:t>……….</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Tr="004B053C">
        <w:trPr>
          <w:trHeight w:val="472"/>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8. aperçu géologique ……………………………………………</w:t>
            </w:r>
          </w:p>
        </w:tc>
        <w:tc>
          <w:tcPr>
            <w:tcW w:w="1210" w:type="dxa"/>
          </w:tcPr>
          <w:p w:rsidR="008144CF" w:rsidRDefault="008144CF" w:rsidP="004B053C">
            <w:pPr>
              <w:rPr>
                <w:rFonts w:asciiTheme="majorBidi" w:hAnsiTheme="majorBidi" w:cstheme="majorBidi"/>
                <w:b/>
                <w:bCs/>
                <w:sz w:val="28"/>
                <w:szCs w:val="28"/>
                <w:lang w:eastAsia="fr-FR"/>
              </w:rPr>
            </w:pPr>
          </w:p>
        </w:tc>
      </w:tr>
      <w:tr w:rsidR="008144CF" w:rsidRPr="00A47CD4" w:rsidTr="004B053C">
        <w:trPr>
          <w:trHeight w:val="550"/>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8.1. les formation superficielles ………………………………</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558"/>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8.2. les affleurements triasique…………………………………….</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552"/>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8.3. les marnes et les calcaires……………………………………</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557"/>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8.4. les calcaires et les calcaires marneux…………………………..</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412"/>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8.5. l’ensemble conglomératique………………………………</w:t>
            </w:r>
            <w:r w:rsidR="00A028BD">
              <w:rPr>
                <w:rFonts w:asciiTheme="majorBidi" w:hAnsiTheme="majorBidi" w:cstheme="majorBidi"/>
                <w:sz w:val="24"/>
                <w:szCs w:val="24"/>
                <w:lang w:eastAsia="fr-FR"/>
              </w:rPr>
              <w:t>……..</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516"/>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8.6. les grés numidiens et argiles……………………………………</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454"/>
        </w:trPr>
        <w:tc>
          <w:tcPr>
            <w:tcW w:w="7852" w:type="dxa"/>
            <w:gridSpan w:val="2"/>
          </w:tcPr>
          <w:p w:rsidR="008144CF" w:rsidRPr="00A028BD" w:rsidRDefault="00A47CD4"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9. conclusion………………………………………………</w:t>
            </w:r>
            <w:r w:rsidR="00A028BD">
              <w:rPr>
                <w:rFonts w:asciiTheme="majorBidi" w:hAnsiTheme="majorBidi" w:cstheme="majorBidi"/>
                <w:sz w:val="24"/>
                <w:szCs w:val="24"/>
                <w:lang w:eastAsia="fr-FR"/>
              </w:rPr>
              <w:t>………</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985"/>
        </w:trPr>
        <w:tc>
          <w:tcPr>
            <w:tcW w:w="7852" w:type="dxa"/>
            <w:gridSpan w:val="2"/>
          </w:tcPr>
          <w:p w:rsidR="004B053C" w:rsidRPr="00A028BD" w:rsidRDefault="004B053C" w:rsidP="004B053C">
            <w:pPr>
              <w:tabs>
                <w:tab w:val="left" w:pos="2513"/>
              </w:tabs>
              <w:rPr>
                <w:rFonts w:asciiTheme="majorBidi" w:hAnsiTheme="majorBidi" w:cstheme="majorBidi"/>
                <w:b/>
                <w:bCs/>
                <w:sz w:val="24"/>
                <w:szCs w:val="24"/>
                <w:lang w:eastAsia="fr-FR"/>
              </w:rPr>
            </w:pPr>
            <w:r w:rsidRPr="00A028BD">
              <w:rPr>
                <w:rFonts w:asciiTheme="majorBidi" w:hAnsiTheme="majorBidi" w:cstheme="majorBidi"/>
                <w:sz w:val="24"/>
                <w:szCs w:val="24"/>
                <w:lang w:eastAsia="fr-FR"/>
              </w:rPr>
              <w:tab/>
            </w:r>
            <w:r w:rsidRPr="00A028BD">
              <w:rPr>
                <w:rFonts w:asciiTheme="majorBidi" w:hAnsiTheme="majorBidi" w:cstheme="majorBidi"/>
                <w:b/>
                <w:bCs/>
                <w:sz w:val="24"/>
                <w:szCs w:val="24"/>
                <w:lang w:eastAsia="fr-FR"/>
              </w:rPr>
              <w:t>CHAPITRE II</w:t>
            </w:r>
          </w:p>
          <w:p w:rsidR="008144CF" w:rsidRPr="00A028BD" w:rsidRDefault="004B053C" w:rsidP="004B053C">
            <w:pPr>
              <w:tabs>
                <w:tab w:val="left" w:pos="2513"/>
              </w:tabs>
              <w:jc w:val="center"/>
              <w:rPr>
                <w:rFonts w:asciiTheme="majorBidi" w:hAnsiTheme="majorBidi" w:cstheme="majorBidi"/>
                <w:sz w:val="24"/>
                <w:szCs w:val="24"/>
                <w:lang w:eastAsia="fr-FR"/>
              </w:rPr>
            </w:pPr>
            <w:r w:rsidRPr="00A028BD">
              <w:rPr>
                <w:rFonts w:asciiTheme="majorBidi" w:hAnsiTheme="majorBidi" w:cstheme="majorBidi"/>
                <w:b/>
                <w:bCs/>
                <w:sz w:val="24"/>
                <w:szCs w:val="24"/>
                <w:lang w:eastAsia="fr-FR"/>
              </w:rPr>
              <w:t>ANALYSE EXPLORATOIRE DES DONNEES</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560"/>
        </w:trPr>
        <w:tc>
          <w:tcPr>
            <w:tcW w:w="7852" w:type="dxa"/>
            <w:gridSpan w:val="2"/>
          </w:tcPr>
          <w:p w:rsidR="008144CF" w:rsidRPr="00A028BD" w:rsidRDefault="004B053C"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1. Introduction……………………………………………</w:t>
            </w:r>
            <w:r w:rsidR="00A028BD">
              <w:rPr>
                <w:rFonts w:asciiTheme="majorBidi" w:hAnsiTheme="majorBidi" w:cstheme="majorBidi"/>
                <w:sz w:val="24"/>
                <w:szCs w:val="24"/>
                <w:lang w:eastAsia="fr-FR"/>
              </w:rPr>
              <w:t>……….</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554"/>
        </w:trPr>
        <w:tc>
          <w:tcPr>
            <w:tcW w:w="7852" w:type="dxa"/>
            <w:gridSpan w:val="2"/>
          </w:tcPr>
          <w:p w:rsidR="008144CF" w:rsidRPr="00A028BD" w:rsidRDefault="004B053C" w:rsidP="004B053C">
            <w:pPr>
              <w:rPr>
                <w:rFonts w:asciiTheme="majorBidi" w:hAnsiTheme="majorBidi" w:cstheme="majorBidi"/>
                <w:sz w:val="24"/>
                <w:szCs w:val="24"/>
                <w:lang w:eastAsia="fr-FR"/>
              </w:rPr>
            </w:pPr>
            <w:r w:rsidRPr="00A028BD">
              <w:rPr>
                <w:rFonts w:ascii="Times New Roman" w:hAnsi="Times New Roman" w:cs="Times New Roman"/>
                <w:sz w:val="24"/>
                <w:szCs w:val="24"/>
              </w:rPr>
              <w:t>2. Acquisition des données…………………………………</w:t>
            </w:r>
            <w:r w:rsidR="00A028BD">
              <w:rPr>
                <w:rFonts w:ascii="Times New Roman" w:hAnsi="Times New Roman" w:cs="Times New Roman"/>
                <w:sz w:val="24"/>
                <w:szCs w:val="24"/>
              </w:rPr>
              <w:t>………..</w:t>
            </w:r>
          </w:p>
        </w:tc>
        <w:tc>
          <w:tcPr>
            <w:tcW w:w="1210" w:type="dxa"/>
          </w:tcPr>
          <w:p w:rsidR="008144CF" w:rsidRPr="00A47CD4" w:rsidRDefault="008144CF" w:rsidP="004B053C">
            <w:pPr>
              <w:rPr>
                <w:rFonts w:asciiTheme="majorBidi" w:hAnsiTheme="majorBidi" w:cstheme="majorBidi"/>
                <w:sz w:val="28"/>
                <w:szCs w:val="28"/>
                <w:lang w:eastAsia="fr-FR"/>
              </w:rPr>
            </w:pPr>
          </w:p>
        </w:tc>
      </w:tr>
      <w:tr w:rsidR="008144CF" w:rsidRPr="00A47CD4" w:rsidTr="004B053C">
        <w:trPr>
          <w:trHeight w:val="576"/>
        </w:trPr>
        <w:tc>
          <w:tcPr>
            <w:tcW w:w="7852" w:type="dxa"/>
            <w:gridSpan w:val="2"/>
          </w:tcPr>
          <w:p w:rsidR="008144CF" w:rsidRPr="00A028BD" w:rsidRDefault="004B053C" w:rsidP="004B053C">
            <w:pPr>
              <w:rPr>
                <w:rFonts w:asciiTheme="majorBidi" w:hAnsiTheme="majorBidi" w:cstheme="majorBidi"/>
                <w:sz w:val="24"/>
                <w:szCs w:val="24"/>
                <w:lang w:eastAsia="fr-FR"/>
              </w:rPr>
            </w:pPr>
            <w:r w:rsidRPr="00A028BD">
              <w:rPr>
                <w:rFonts w:asciiTheme="majorBidi" w:hAnsiTheme="majorBidi" w:cstheme="majorBidi"/>
                <w:sz w:val="24"/>
                <w:szCs w:val="24"/>
                <w:lang w:eastAsia="fr-FR"/>
              </w:rPr>
              <w:t>3. Comblement des données manquantes…………………………..</w:t>
            </w:r>
          </w:p>
        </w:tc>
        <w:tc>
          <w:tcPr>
            <w:tcW w:w="1210" w:type="dxa"/>
          </w:tcPr>
          <w:p w:rsidR="008144CF" w:rsidRPr="00A47CD4" w:rsidRDefault="008144CF" w:rsidP="004B053C">
            <w:pPr>
              <w:rPr>
                <w:rFonts w:asciiTheme="majorBidi" w:hAnsiTheme="majorBidi" w:cstheme="majorBidi"/>
                <w:sz w:val="28"/>
                <w:szCs w:val="28"/>
                <w:lang w:eastAsia="fr-FR"/>
              </w:rPr>
            </w:pPr>
          </w:p>
        </w:tc>
      </w:tr>
      <w:tr w:rsidR="007F6B17" w:rsidTr="007F6B17">
        <w:trPr>
          <w:trHeight w:val="548"/>
        </w:trPr>
        <w:tc>
          <w:tcPr>
            <w:tcW w:w="7792" w:type="dxa"/>
          </w:tcPr>
          <w:p w:rsidR="007F6B17" w:rsidRPr="00A028BD" w:rsidRDefault="007F6B17" w:rsidP="007F6B17">
            <w:pPr>
              <w:tabs>
                <w:tab w:val="left" w:pos="2853"/>
              </w:tabs>
              <w:rPr>
                <w:rFonts w:asciiTheme="majorBidi" w:hAnsiTheme="majorBidi" w:cstheme="majorBidi"/>
                <w:sz w:val="24"/>
                <w:szCs w:val="24"/>
                <w:lang w:eastAsia="fr-FR"/>
              </w:rPr>
            </w:pPr>
            <w:r w:rsidRPr="00A028BD">
              <w:rPr>
                <w:rFonts w:asciiTheme="majorBidi" w:hAnsiTheme="majorBidi" w:cstheme="majorBidi"/>
                <w:sz w:val="24"/>
                <w:szCs w:val="24"/>
                <w:lang w:eastAsia="fr-FR"/>
              </w:rPr>
              <w:t>4.</w:t>
            </w:r>
            <w:r w:rsidRPr="00A028BD">
              <w:rPr>
                <w:rFonts w:ascii="Times New Roman" w:hAnsi="Times New Roman" w:cs="Times New Roman"/>
                <w:sz w:val="24"/>
                <w:szCs w:val="24"/>
              </w:rPr>
              <w:t xml:space="preserve"> critique de données ………………………………………</w:t>
            </w:r>
            <w:r w:rsidR="00A028BD">
              <w:rPr>
                <w:rFonts w:ascii="Times New Roman" w:hAnsi="Times New Roman" w:cs="Times New Roman"/>
                <w:sz w:val="24"/>
                <w:szCs w:val="24"/>
              </w:rPr>
              <w:t>………</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F6B17">
        <w:trPr>
          <w:trHeight w:val="556"/>
        </w:trPr>
        <w:tc>
          <w:tcPr>
            <w:tcW w:w="7792" w:type="dxa"/>
          </w:tcPr>
          <w:p w:rsidR="007F6B17" w:rsidRPr="00A028BD" w:rsidRDefault="007F6B17" w:rsidP="004B053C">
            <w:pPr>
              <w:tabs>
                <w:tab w:val="left" w:pos="2853"/>
              </w:tabs>
              <w:rPr>
                <w:rFonts w:asciiTheme="majorBidi" w:hAnsiTheme="majorBidi" w:cstheme="majorBidi"/>
                <w:b/>
                <w:bCs/>
                <w:sz w:val="24"/>
                <w:szCs w:val="24"/>
                <w:lang w:eastAsia="fr-FR"/>
              </w:rPr>
            </w:pPr>
            <w:r w:rsidRPr="00A028BD">
              <w:rPr>
                <w:rFonts w:asciiTheme="majorBidi" w:hAnsiTheme="majorBidi" w:cstheme="majorBidi"/>
                <w:sz w:val="24"/>
                <w:szCs w:val="24"/>
                <w:lang w:eastAsia="fr-FR"/>
              </w:rPr>
              <w:t>5</w:t>
            </w:r>
            <w:r w:rsidRPr="00A028BD">
              <w:rPr>
                <w:rFonts w:asciiTheme="majorBidi" w:hAnsiTheme="majorBidi" w:cstheme="majorBidi"/>
                <w:b/>
                <w:bCs/>
                <w:sz w:val="24"/>
                <w:szCs w:val="24"/>
                <w:lang w:eastAsia="fr-FR"/>
              </w:rPr>
              <w:t xml:space="preserve">. </w:t>
            </w:r>
            <w:r w:rsidRPr="00A028BD">
              <w:rPr>
                <w:rFonts w:ascii="Times New Roman" w:hAnsi="Times New Roman" w:cs="Times New Roman"/>
                <w:sz w:val="24"/>
                <w:szCs w:val="24"/>
              </w:rPr>
              <w:t>Analyse statistique descriptive………………………………</w:t>
            </w:r>
            <w:r w:rsidR="00A028BD">
              <w:rPr>
                <w:rFonts w:ascii="Times New Roman" w:hAnsi="Times New Roman" w:cs="Times New Roman"/>
                <w:sz w:val="24"/>
                <w:szCs w:val="24"/>
              </w:rPr>
              <w:t>……</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F6B17">
        <w:trPr>
          <w:trHeight w:val="550"/>
        </w:trPr>
        <w:tc>
          <w:tcPr>
            <w:tcW w:w="7792" w:type="dxa"/>
          </w:tcPr>
          <w:p w:rsidR="007F6B17" w:rsidRPr="00A028BD" w:rsidRDefault="007F6B17" w:rsidP="004B053C">
            <w:pPr>
              <w:tabs>
                <w:tab w:val="left" w:pos="2853"/>
              </w:tabs>
              <w:rPr>
                <w:rFonts w:asciiTheme="majorBidi" w:hAnsiTheme="majorBidi" w:cstheme="majorBidi"/>
                <w:b/>
                <w:bCs/>
                <w:sz w:val="24"/>
                <w:szCs w:val="24"/>
                <w:lang w:eastAsia="fr-FR"/>
              </w:rPr>
            </w:pPr>
            <w:r w:rsidRPr="00A028BD">
              <w:rPr>
                <w:rFonts w:ascii="Times New Roman" w:hAnsi="Times New Roman" w:cs="Times New Roman"/>
                <w:sz w:val="24"/>
                <w:szCs w:val="24"/>
              </w:rPr>
              <w:t>6. Conclusion……………………………………………</w:t>
            </w:r>
            <w:r w:rsidR="00A028BD">
              <w:rPr>
                <w:rFonts w:ascii="Times New Roman" w:hAnsi="Times New Roman" w:cs="Times New Roman"/>
                <w:sz w:val="24"/>
                <w:szCs w:val="24"/>
              </w:rPr>
              <w:t>………….</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32AE4">
        <w:trPr>
          <w:trHeight w:val="995"/>
        </w:trPr>
        <w:tc>
          <w:tcPr>
            <w:tcW w:w="7792" w:type="dxa"/>
          </w:tcPr>
          <w:p w:rsidR="007F6B17" w:rsidRPr="00A028BD" w:rsidRDefault="007F6B17" w:rsidP="007F6B17">
            <w:pPr>
              <w:autoSpaceDE w:val="0"/>
              <w:autoSpaceDN w:val="0"/>
              <w:adjustRightInd w:val="0"/>
              <w:jc w:val="center"/>
              <w:rPr>
                <w:rFonts w:ascii="Times New Roman" w:hAnsi="Times New Roman" w:cs="Times New Roman"/>
                <w:b/>
                <w:bCs/>
                <w:sz w:val="24"/>
                <w:szCs w:val="24"/>
              </w:rPr>
            </w:pPr>
            <w:r w:rsidRPr="00A028BD">
              <w:rPr>
                <w:rFonts w:ascii="Times New Roman" w:hAnsi="Times New Roman" w:cs="Times New Roman"/>
                <w:b/>
                <w:bCs/>
                <w:sz w:val="24"/>
                <w:szCs w:val="24"/>
              </w:rPr>
              <w:t>CHAPITREIII</w:t>
            </w:r>
          </w:p>
          <w:p w:rsidR="007F6B17" w:rsidRPr="00A028BD" w:rsidRDefault="007F6B17" w:rsidP="007F6B17">
            <w:pPr>
              <w:tabs>
                <w:tab w:val="left" w:pos="2771"/>
              </w:tabs>
              <w:jc w:val="center"/>
              <w:rPr>
                <w:rFonts w:asciiTheme="majorBidi" w:hAnsiTheme="majorBidi" w:cstheme="majorBidi"/>
                <w:b/>
                <w:bCs/>
                <w:sz w:val="24"/>
                <w:szCs w:val="24"/>
                <w:lang w:eastAsia="fr-FR"/>
              </w:rPr>
            </w:pPr>
            <w:r w:rsidRPr="00A028BD">
              <w:rPr>
                <w:rFonts w:ascii="Times New Roman" w:hAnsi="Times New Roman" w:cs="Times New Roman"/>
                <w:b/>
                <w:bCs/>
                <w:sz w:val="24"/>
                <w:szCs w:val="24"/>
              </w:rPr>
              <w:t>ANALYSE FREQUENTIELLE DES PLUIES JOURNALIERES MAXIMALES</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F6B17">
        <w:trPr>
          <w:trHeight w:val="552"/>
        </w:trPr>
        <w:tc>
          <w:tcPr>
            <w:tcW w:w="7792" w:type="dxa"/>
          </w:tcPr>
          <w:p w:rsidR="007F6B17" w:rsidRPr="00A028BD" w:rsidRDefault="007F6B17" w:rsidP="004B053C">
            <w:pPr>
              <w:tabs>
                <w:tab w:val="left" w:pos="2853"/>
              </w:tabs>
              <w:rPr>
                <w:rFonts w:asciiTheme="majorBidi" w:hAnsiTheme="majorBidi" w:cstheme="majorBidi"/>
                <w:b/>
                <w:bCs/>
                <w:sz w:val="24"/>
                <w:szCs w:val="24"/>
                <w:lang w:eastAsia="fr-FR"/>
              </w:rPr>
            </w:pPr>
            <w:r w:rsidRPr="00A028BD">
              <w:rPr>
                <w:rFonts w:ascii="Times New Roman" w:hAnsi="Times New Roman" w:cs="Times New Roman"/>
                <w:sz w:val="24"/>
                <w:szCs w:val="24"/>
              </w:rPr>
              <w:t>1. Introduction……………………………………………</w:t>
            </w:r>
            <w:r w:rsidR="00732AE4">
              <w:rPr>
                <w:rFonts w:ascii="Times New Roman" w:hAnsi="Times New Roman" w:cs="Times New Roman"/>
                <w:sz w:val="24"/>
                <w:szCs w:val="24"/>
              </w:rPr>
              <w:t>……..</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F6B17">
        <w:trPr>
          <w:trHeight w:val="575"/>
        </w:trPr>
        <w:tc>
          <w:tcPr>
            <w:tcW w:w="7792" w:type="dxa"/>
          </w:tcPr>
          <w:p w:rsidR="007F6B17" w:rsidRPr="00A028BD" w:rsidRDefault="007F6B17" w:rsidP="007F6B17">
            <w:pPr>
              <w:tabs>
                <w:tab w:val="left" w:pos="2853"/>
              </w:tabs>
              <w:rPr>
                <w:rFonts w:asciiTheme="majorBidi" w:hAnsiTheme="majorBidi" w:cstheme="majorBidi"/>
                <w:b/>
                <w:bCs/>
                <w:sz w:val="24"/>
                <w:szCs w:val="24"/>
                <w:lang w:eastAsia="fr-FR"/>
              </w:rPr>
            </w:pPr>
            <w:r w:rsidRPr="00A028BD">
              <w:rPr>
                <w:rFonts w:ascii="Times New Roman" w:hAnsi="Times New Roman" w:cs="Times New Roman"/>
                <w:sz w:val="24"/>
                <w:szCs w:val="24"/>
              </w:rPr>
              <w:t>2. Modèles ajustés aux séries annuelles de pluies journalières maximales ( pjmax)……………………………….</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F6B17">
        <w:trPr>
          <w:trHeight w:val="612"/>
        </w:trPr>
        <w:tc>
          <w:tcPr>
            <w:tcW w:w="7792" w:type="dxa"/>
          </w:tcPr>
          <w:p w:rsidR="007F6B17" w:rsidRPr="00A028BD" w:rsidRDefault="007F6B17" w:rsidP="007F6B17">
            <w:pPr>
              <w:tabs>
                <w:tab w:val="left" w:pos="2853"/>
              </w:tabs>
              <w:rPr>
                <w:rFonts w:asciiTheme="majorBidi" w:hAnsiTheme="majorBidi" w:cstheme="majorBidi"/>
                <w:b/>
                <w:bCs/>
                <w:sz w:val="24"/>
                <w:szCs w:val="24"/>
                <w:lang w:eastAsia="fr-FR"/>
              </w:rPr>
            </w:pPr>
            <w:r w:rsidRPr="00A028BD">
              <w:rPr>
                <w:rFonts w:ascii="Times New Roman" w:hAnsi="Times New Roman" w:cs="Times New Roman"/>
                <w:sz w:val="24"/>
                <w:szCs w:val="24"/>
              </w:rPr>
              <w:t>3. Qualité de l’ajustement des lois ajustée ……………………….</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F6B17">
        <w:trPr>
          <w:trHeight w:val="546"/>
        </w:trPr>
        <w:tc>
          <w:tcPr>
            <w:tcW w:w="7792" w:type="dxa"/>
          </w:tcPr>
          <w:p w:rsidR="007F6B17" w:rsidRPr="00A028BD" w:rsidRDefault="007F6B17" w:rsidP="007F6B17">
            <w:pPr>
              <w:tabs>
                <w:tab w:val="left" w:pos="2853"/>
              </w:tabs>
              <w:rPr>
                <w:rFonts w:asciiTheme="majorBidi" w:hAnsiTheme="majorBidi" w:cstheme="majorBidi"/>
                <w:b/>
                <w:bCs/>
                <w:sz w:val="24"/>
                <w:szCs w:val="24"/>
                <w:lang w:eastAsia="fr-FR"/>
              </w:rPr>
            </w:pPr>
            <w:r w:rsidRPr="00A028BD">
              <w:rPr>
                <w:rFonts w:ascii="Times New Roman" w:hAnsi="Times New Roman" w:cs="Times New Roman"/>
                <w:b/>
                <w:bCs/>
                <w:sz w:val="24"/>
                <w:szCs w:val="24"/>
              </w:rPr>
              <w:lastRenderedPageBreak/>
              <w:t>CONCLUSION GENERALE……………………………………………</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F6B17">
        <w:trPr>
          <w:trHeight w:val="568"/>
        </w:trPr>
        <w:tc>
          <w:tcPr>
            <w:tcW w:w="7792" w:type="dxa"/>
          </w:tcPr>
          <w:p w:rsidR="007F6B17" w:rsidRPr="00A028BD" w:rsidRDefault="007F6B17" w:rsidP="004B053C">
            <w:pPr>
              <w:tabs>
                <w:tab w:val="left" w:pos="2853"/>
              </w:tabs>
              <w:rPr>
                <w:rFonts w:asciiTheme="majorBidi" w:hAnsiTheme="majorBidi" w:cstheme="majorBidi"/>
                <w:b/>
                <w:bCs/>
                <w:sz w:val="24"/>
                <w:szCs w:val="24"/>
                <w:lang w:eastAsia="fr-FR"/>
              </w:rPr>
            </w:pPr>
            <w:r w:rsidRPr="00A028BD">
              <w:rPr>
                <w:rFonts w:ascii="Times New Roman" w:hAnsi="Times New Roman" w:cs="Times New Roman"/>
                <w:b/>
                <w:bCs/>
                <w:sz w:val="24"/>
                <w:szCs w:val="24"/>
              </w:rPr>
              <w:t>Références bibliographiques……………………………</w:t>
            </w:r>
            <w:r w:rsidR="00A028BD">
              <w:rPr>
                <w:rFonts w:ascii="Times New Roman" w:hAnsi="Times New Roman" w:cs="Times New Roman"/>
                <w:b/>
                <w:bCs/>
                <w:sz w:val="24"/>
                <w:szCs w:val="24"/>
              </w:rPr>
              <w:t>……………..</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r w:rsidR="007F6B17" w:rsidTr="007F6B17">
        <w:trPr>
          <w:trHeight w:val="548"/>
        </w:trPr>
        <w:tc>
          <w:tcPr>
            <w:tcW w:w="7792" w:type="dxa"/>
          </w:tcPr>
          <w:p w:rsidR="007F6B17" w:rsidRPr="00A028BD" w:rsidRDefault="007F6B17" w:rsidP="004B053C">
            <w:pPr>
              <w:tabs>
                <w:tab w:val="left" w:pos="2853"/>
              </w:tabs>
              <w:rPr>
                <w:rFonts w:asciiTheme="majorBidi" w:hAnsiTheme="majorBidi" w:cstheme="majorBidi"/>
                <w:b/>
                <w:bCs/>
                <w:sz w:val="24"/>
                <w:szCs w:val="24"/>
                <w:lang w:eastAsia="fr-FR"/>
              </w:rPr>
            </w:pPr>
            <w:r w:rsidRPr="00A028BD">
              <w:rPr>
                <w:rFonts w:ascii="Times New Roman" w:hAnsi="Times New Roman" w:cs="Times New Roman"/>
                <w:b/>
                <w:bCs/>
                <w:sz w:val="24"/>
                <w:szCs w:val="24"/>
              </w:rPr>
              <w:t>Annexes………………………………………………</w:t>
            </w:r>
            <w:r w:rsidR="00A028BD">
              <w:rPr>
                <w:rFonts w:ascii="Times New Roman" w:hAnsi="Times New Roman" w:cs="Times New Roman"/>
                <w:b/>
                <w:bCs/>
                <w:sz w:val="24"/>
                <w:szCs w:val="24"/>
              </w:rPr>
              <w:t>……………</w:t>
            </w:r>
          </w:p>
        </w:tc>
        <w:tc>
          <w:tcPr>
            <w:tcW w:w="1270" w:type="dxa"/>
            <w:gridSpan w:val="2"/>
          </w:tcPr>
          <w:p w:rsidR="007F6B17" w:rsidRDefault="007F6B17" w:rsidP="004B053C">
            <w:pPr>
              <w:tabs>
                <w:tab w:val="left" w:pos="2853"/>
              </w:tabs>
              <w:rPr>
                <w:rFonts w:asciiTheme="majorBidi" w:hAnsiTheme="majorBidi" w:cstheme="majorBidi"/>
                <w:b/>
                <w:bCs/>
                <w:sz w:val="28"/>
                <w:szCs w:val="28"/>
                <w:lang w:eastAsia="fr-FR"/>
              </w:rPr>
            </w:pPr>
          </w:p>
        </w:tc>
      </w:tr>
    </w:tbl>
    <w:p w:rsidR="00594B3D" w:rsidRPr="00594B3D" w:rsidRDefault="00594B3D" w:rsidP="004B053C">
      <w:pPr>
        <w:tabs>
          <w:tab w:val="left" w:pos="2853"/>
        </w:tabs>
        <w:rPr>
          <w:rFonts w:asciiTheme="majorBidi" w:hAnsiTheme="majorBidi" w:cstheme="majorBidi"/>
          <w:b/>
          <w:bCs/>
          <w:sz w:val="32"/>
          <w:szCs w:val="32"/>
          <w:lang w:eastAsia="fr-FR"/>
        </w:rPr>
      </w:pPr>
      <w:r>
        <w:rPr>
          <w:rFonts w:asciiTheme="majorBidi" w:hAnsiTheme="majorBidi" w:cstheme="majorBidi"/>
          <w:b/>
          <w:bCs/>
          <w:sz w:val="28"/>
          <w:szCs w:val="28"/>
          <w:lang w:eastAsia="fr-FR"/>
        </w:rPr>
        <w:tab/>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449"/>
      </w:tblGrid>
      <w:tr w:rsidR="00594B3D" w:rsidRPr="00594B3D">
        <w:trPr>
          <w:trHeight w:val="125"/>
        </w:trPr>
        <w:tc>
          <w:tcPr>
            <w:tcW w:w="2449" w:type="dxa"/>
          </w:tcPr>
          <w:p w:rsidR="00594B3D" w:rsidRPr="00594B3D" w:rsidRDefault="00594B3D" w:rsidP="00594B3D">
            <w:pPr>
              <w:tabs>
                <w:tab w:val="left" w:pos="2853"/>
              </w:tabs>
              <w:rPr>
                <w:rFonts w:asciiTheme="majorBidi" w:hAnsiTheme="majorBidi" w:cstheme="majorBidi"/>
                <w:b/>
                <w:bCs/>
                <w:sz w:val="28"/>
                <w:szCs w:val="28"/>
                <w:lang w:eastAsia="fr-FR"/>
              </w:rPr>
            </w:pPr>
          </w:p>
        </w:tc>
      </w:tr>
    </w:tbl>
    <w:p w:rsidR="00594B3D" w:rsidRPr="00594B3D" w:rsidRDefault="00594B3D" w:rsidP="00594B3D">
      <w:pPr>
        <w:tabs>
          <w:tab w:val="left" w:pos="2853"/>
        </w:tabs>
        <w:rPr>
          <w:rFonts w:asciiTheme="majorBidi" w:hAnsiTheme="majorBidi" w:cstheme="majorBidi"/>
          <w:b/>
          <w:bCs/>
          <w:sz w:val="32"/>
          <w:szCs w:val="32"/>
          <w:lang w:eastAsia="fr-FR"/>
        </w:rPr>
      </w:pPr>
    </w:p>
    <w:p w:rsidR="00594B3D" w:rsidRDefault="00594B3D">
      <w:pPr>
        <w:rPr>
          <w:rFonts w:asciiTheme="majorBidi" w:hAnsiTheme="majorBidi" w:cstheme="majorBidi"/>
          <w:b/>
          <w:bCs/>
          <w:sz w:val="28"/>
          <w:szCs w:val="28"/>
          <w:lang w:eastAsia="fr-FR"/>
        </w:rPr>
      </w:pPr>
    </w:p>
    <w:p w:rsidR="00594B3D" w:rsidRDefault="00594B3D">
      <w:pPr>
        <w:rPr>
          <w:rFonts w:asciiTheme="majorBidi" w:hAnsiTheme="majorBidi" w:cstheme="majorBidi"/>
          <w:b/>
          <w:bCs/>
          <w:sz w:val="32"/>
          <w:szCs w:val="32"/>
          <w:lang w:eastAsia="fr-FR"/>
        </w:rPr>
      </w:pPr>
      <w:r>
        <w:rPr>
          <w:rFonts w:asciiTheme="majorBidi" w:hAnsiTheme="majorBidi" w:cstheme="majorBidi"/>
          <w:b/>
          <w:bCs/>
          <w:sz w:val="32"/>
          <w:szCs w:val="32"/>
          <w:lang w:eastAsia="fr-FR"/>
        </w:rPr>
        <w:br w:type="page"/>
      </w:r>
    </w:p>
    <w:p w:rsidR="003A1D4E" w:rsidRPr="00594B3D" w:rsidRDefault="00594B3D" w:rsidP="00193B80">
      <w:pPr>
        <w:tabs>
          <w:tab w:val="left" w:pos="2853"/>
        </w:tabs>
        <w:jc w:val="center"/>
        <w:rPr>
          <w:rFonts w:asciiTheme="majorBidi" w:hAnsiTheme="majorBidi" w:cstheme="majorBidi"/>
          <w:b/>
          <w:bCs/>
          <w:sz w:val="32"/>
          <w:szCs w:val="32"/>
          <w:lang w:eastAsia="fr-FR"/>
        </w:rPr>
      </w:pPr>
      <w:r w:rsidRPr="00594B3D">
        <w:rPr>
          <w:rFonts w:asciiTheme="majorBidi" w:hAnsiTheme="majorBidi" w:cstheme="majorBidi"/>
          <w:b/>
          <w:bCs/>
          <w:sz w:val="32"/>
          <w:szCs w:val="32"/>
          <w:lang w:eastAsia="fr-FR"/>
        </w:rPr>
        <w:lastRenderedPageBreak/>
        <w:t xml:space="preserve">Liste des </w:t>
      </w:r>
      <w:r w:rsidR="00193B80">
        <w:rPr>
          <w:rFonts w:asciiTheme="majorBidi" w:hAnsiTheme="majorBidi" w:cstheme="majorBidi"/>
          <w:b/>
          <w:bCs/>
          <w:sz w:val="32"/>
          <w:szCs w:val="32"/>
          <w:lang w:eastAsia="fr-FR"/>
        </w:rPr>
        <w:t xml:space="preserve">tableaux </w:t>
      </w:r>
    </w:p>
    <w:tbl>
      <w:tblPr>
        <w:tblStyle w:val="TableGrid"/>
        <w:tblW w:w="9550" w:type="dxa"/>
        <w:tblLook w:val="04A0" w:firstRow="1" w:lastRow="0" w:firstColumn="1" w:lastColumn="0" w:noHBand="0" w:noVBand="1"/>
      </w:tblPr>
      <w:tblGrid>
        <w:gridCol w:w="988"/>
        <w:gridCol w:w="7371"/>
        <w:gridCol w:w="703"/>
        <w:gridCol w:w="488"/>
      </w:tblGrid>
      <w:tr w:rsidR="00E20031" w:rsidTr="00A028BD">
        <w:trPr>
          <w:gridAfter w:val="1"/>
          <w:wAfter w:w="488" w:type="dxa"/>
          <w:trHeight w:val="433"/>
        </w:trPr>
        <w:tc>
          <w:tcPr>
            <w:tcW w:w="9062" w:type="dxa"/>
            <w:gridSpan w:val="3"/>
          </w:tcPr>
          <w:p w:rsidR="00E20031" w:rsidRPr="00732AE4" w:rsidRDefault="00E20031" w:rsidP="00A028BD">
            <w:pPr>
              <w:tabs>
                <w:tab w:val="left" w:pos="8110"/>
              </w:tabs>
              <w:rPr>
                <w:rFonts w:asciiTheme="majorBidi" w:hAnsiTheme="majorBidi" w:cstheme="majorBidi"/>
                <w:b/>
                <w:bCs/>
                <w:sz w:val="24"/>
                <w:szCs w:val="24"/>
                <w:lang w:eastAsia="fr-FR"/>
              </w:rPr>
            </w:pPr>
            <w:r w:rsidRPr="00732AE4">
              <w:rPr>
                <w:rFonts w:ascii="Times New Roman" w:hAnsi="Times New Roman" w:cs="Times New Roman"/>
                <w:b/>
                <w:bCs/>
                <w:sz w:val="24"/>
                <w:szCs w:val="24"/>
              </w:rPr>
              <w:t>Tableau</w:t>
            </w:r>
            <w:r w:rsidRPr="00732AE4">
              <w:rPr>
                <w:rFonts w:ascii="Times New Roman" w:hAnsi="Times New Roman" w:cs="Times New Roman"/>
                <w:b/>
                <w:bCs/>
                <w:sz w:val="24"/>
                <w:szCs w:val="24"/>
              </w:rPr>
              <w:tab/>
              <w:t>Page</w:t>
            </w:r>
          </w:p>
        </w:tc>
      </w:tr>
      <w:tr w:rsidR="00E20031" w:rsidTr="00A028BD">
        <w:trPr>
          <w:gridAfter w:val="1"/>
          <w:wAfter w:w="488" w:type="dxa"/>
          <w:trHeight w:val="695"/>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w:t>
            </w:r>
          </w:p>
        </w:tc>
        <w:tc>
          <w:tcPr>
            <w:tcW w:w="7371" w:type="dxa"/>
          </w:tcPr>
          <w:p w:rsidR="00E20031" w:rsidRDefault="00E20031" w:rsidP="00A028BD">
            <w:pPr>
              <w:rPr>
                <w:rFonts w:asciiTheme="majorBidi" w:hAnsiTheme="majorBidi" w:cstheme="majorBidi"/>
                <w:b/>
                <w:bCs/>
                <w:sz w:val="28"/>
                <w:szCs w:val="28"/>
                <w:lang w:eastAsia="fr-FR"/>
              </w:rPr>
            </w:pPr>
            <w:r>
              <w:rPr>
                <w:rFonts w:ascii="Times New Roman" w:hAnsi="Times New Roman" w:cs="Times New Roman"/>
                <w:sz w:val="24"/>
                <w:szCs w:val="24"/>
              </w:rPr>
              <w:t>Récapitulatif des paramètres morphométriques du bassin versant de la zone d’étude……………………………………………</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689"/>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2</w:t>
            </w:r>
          </w:p>
        </w:tc>
        <w:tc>
          <w:tcPr>
            <w:tcW w:w="7371" w:type="dxa"/>
          </w:tcPr>
          <w:p w:rsidR="00E20031" w:rsidRPr="00E20031" w:rsidRDefault="00E20031" w:rsidP="00A028BD">
            <w:pPr>
              <w:rPr>
                <w:rFonts w:asciiTheme="majorBidi" w:hAnsiTheme="majorBidi" w:cstheme="majorBidi"/>
                <w:sz w:val="24"/>
                <w:szCs w:val="24"/>
                <w:lang w:eastAsia="fr-FR"/>
              </w:rPr>
            </w:pPr>
            <w:r w:rsidRPr="00E20031">
              <w:rPr>
                <w:rFonts w:asciiTheme="majorBidi" w:hAnsiTheme="majorBidi" w:cstheme="majorBidi"/>
                <w:sz w:val="24"/>
                <w:szCs w:val="24"/>
                <w:lang w:eastAsia="fr-FR"/>
              </w:rPr>
              <w:t>Variabilité spa</w:t>
            </w:r>
            <w:r w:rsidR="0012491F">
              <w:rPr>
                <w:rFonts w:asciiTheme="majorBidi" w:hAnsiTheme="majorBidi" w:cstheme="majorBidi"/>
                <w:sz w:val="24"/>
                <w:szCs w:val="24"/>
                <w:lang w:eastAsia="fr-FR"/>
              </w:rPr>
              <w:t xml:space="preserve">tiale </w:t>
            </w:r>
            <w:r w:rsidRPr="00E20031">
              <w:rPr>
                <w:rFonts w:asciiTheme="majorBidi" w:hAnsiTheme="majorBidi" w:cstheme="majorBidi"/>
                <w:sz w:val="24"/>
                <w:szCs w:val="24"/>
                <w:lang w:eastAsia="fr-FR"/>
              </w:rPr>
              <w:t xml:space="preserve"> temporelle des pluie dans </w:t>
            </w:r>
            <w:r w:rsidR="0012491F">
              <w:rPr>
                <w:rFonts w:asciiTheme="majorBidi" w:hAnsiTheme="majorBidi" w:cstheme="majorBidi"/>
                <w:sz w:val="24"/>
                <w:szCs w:val="24"/>
                <w:lang w:eastAsia="fr-FR"/>
              </w:rPr>
              <w:t>le bassin de l’oued kébir Est…………………</w:t>
            </w:r>
            <w:r w:rsidR="006F6A9E">
              <w:rPr>
                <w:rFonts w:asciiTheme="majorBidi" w:hAnsiTheme="majorBidi" w:cstheme="majorBidi"/>
                <w:sz w:val="24"/>
                <w:szCs w:val="24"/>
                <w:lang w:eastAsia="fr-FR"/>
              </w:rPr>
              <w:t>………………………….</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697"/>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3</w:t>
            </w:r>
          </w:p>
        </w:tc>
        <w:tc>
          <w:tcPr>
            <w:tcW w:w="7371" w:type="dxa"/>
          </w:tcPr>
          <w:p w:rsidR="00E20031" w:rsidRDefault="0012491F" w:rsidP="00A028BD">
            <w:pPr>
              <w:rPr>
                <w:rFonts w:asciiTheme="majorBidi" w:hAnsiTheme="majorBidi" w:cstheme="majorBidi"/>
                <w:b/>
                <w:bCs/>
                <w:sz w:val="28"/>
                <w:szCs w:val="28"/>
                <w:lang w:eastAsia="fr-FR"/>
              </w:rPr>
            </w:pPr>
            <w:r>
              <w:rPr>
                <w:rFonts w:ascii="Times New Roman" w:hAnsi="Times New Roman" w:cs="Times New Roman"/>
                <w:sz w:val="24"/>
                <w:szCs w:val="24"/>
              </w:rPr>
              <w:t>Variations des températures mensuelles et annuelles dans la zone d’étude Ain Assel……………………………………………..</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17"/>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4</w:t>
            </w:r>
          </w:p>
        </w:tc>
        <w:tc>
          <w:tcPr>
            <w:tcW w:w="7371" w:type="dxa"/>
          </w:tcPr>
          <w:p w:rsidR="00E20031" w:rsidRDefault="0012491F" w:rsidP="00A028BD">
            <w:pPr>
              <w:rPr>
                <w:rFonts w:asciiTheme="majorBidi" w:hAnsiTheme="majorBidi" w:cstheme="majorBidi"/>
                <w:b/>
                <w:bCs/>
                <w:sz w:val="28"/>
                <w:szCs w:val="28"/>
                <w:lang w:eastAsia="fr-FR"/>
              </w:rPr>
            </w:pPr>
            <w:r>
              <w:rPr>
                <w:rFonts w:ascii="Times New Roman" w:hAnsi="Times New Roman" w:cs="Times New Roman"/>
                <w:sz w:val="24"/>
                <w:szCs w:val="24"/>
              </w:rPr>
              <w:t>Variations des températures mensuelles et annuelles dans la zone d’étude</w:t>
            </w:r>
            <w:r w:rsidR="00173E32">
              <w:rPr>
                <w:rFonts w:ascii="Times New Roman" w:hAnsi="Times New Roman" w:cs="Times New Roman"/>
                <w:sz w:val="24"/>
                <w:szCs w:val="24"/>
              </w:rPr>
              <w:t>..</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698"/>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5</w:t>
            </w:r>
          </w:p>
        </w:tc>
        <w:tc>
          <w:tcPr>
            <w:tcW w:w="7371" w:type="dxa"/>
          </w:tcPr>
          <w:p w:rsidR="00E20031" w:rsidRDefault="0012491F" w:rsidP="00A028BD">
            <w:pPr>
              <w:rPr>
                <w:rFonts w:asciiTheme="majorBidi" w:hAnsiTheme="majorBidi" w:cstheme="majorBidi"/>
                <w:b/>
                <w:bCs/>
                <w:sz w:val="28"/>
                <w:szCs w:val="28"/>
                <w:lang w:eastAsia="fr-FR"/>
              </w:rPr>
            </w:pPr>
            <w:r>
              <w:rPr>
                <w:rFonts w:ascii="Times New Roman" w:hAnsi="Times New Roman" w:cs="Times New Roman"/>
                <w:sz w:val="24"/>
                <w:szCs w:val="24"/>
              </w:rPr>
              <w:t>Bilan évaporométrique de Thornthwaite à la station de Ain Assel (Période : 1979-80/2012-13, RFU=100 mm)…………………………………..</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707"/>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6</w:t>
            </w:r>
          </w:p>
        </w:tc>
        <w:tc>
          <w:tcPr>
            <w:tcW w:w="7371" w:type="dxa"/>
          </w:tcPr>
          <w:p w:rsidR="00E20031" w:rsidRDefault="0012491F" w:rsidP="00A028BD">
            <w:pPr>
              <w:rPr>
                <w:rFonts w:asciiTheme="majorBidi" w:hAnsiTheme="majorBidi" w:cstheme="majorBidi"/>
                <w:b/>
                <w:bCs/>
                <w:sz w:val="28"/>
                <w:szCs w:val="28"/>
                <w:lang w:eastAsia="fr-FR"/>
              </w:rPr>
            </w:pPr>
            <w:r>
              <w:rPr>
                <w:rFonts w:ascii="Times New Roman" w:hAnsi="Times New Roman" w:cs="Times New Roman"/>
                <w:sz w:val="24"/>
                <w:szCs w:val="24"/>
              </w:rPr>
              <w:t>Bilan évaporométrique de Thornthwaite à la station de chaffia barrage  (Période : 1976-77/2014-15, RFU=100 mm)………………………….</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16"/>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7</w:t>
            </w:r>
          </w:p>
        </w:tc>
        <w:tc>
          <w:tcPr>
            <w:tcW w:w="7371" w:type="dxa"/>
          </w:tcPr>
          <w:p w:rsidR="00E20031" w:rsidRPr="00173E32" w:rsidRDefault="00173E32" w:rsidP="00A028BD">
            <w:pPr>
              <w:rPr>
                <w:rFonts w:asciiTheme="majorBidi" w:hAnsiTheme="majorBidi" w:cstheme="majorBidi"/>
                <w:sz w:val="28"/>
                <w:szCs w:val="28"/>
                <w:lang w:eastAsia="fr-FR"/>
              </w:rPr>
            </w:pPr>
            <w:r>
              <w:rPr>
                <w:rFonts w:ascii="Times New Roman" w:hAnsi="Times New Roman" w:cs="Times New Roman"/>
                <w:sz w:val="24"/>
                <w:szCs w:val="24"/>
              </w:rPr>
              <w:t xml:space="preserve">Résultats du calcul du ruissellement de la station Ain Assel…………….. </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24"/>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8</w:t>
            </w:r>
          </w:p>
        </w:tc>
        <w:tc>
          <w:tcPr>
            <w:tcW w:w="7371" w:type="dxa"/>
          </w:tcPr>
          <w:p w:rsidR="00E20031" w:rsidRDefault="00173E32" w:rsidP="00A028BD">
            <w:pPr>
              <w:rPr>
                <w:rFonts w:asciiTheme="majorBidi" w:hAnsiTheme="majorBidi" w:cstheme="majorBidi"/>
                <w:b/>
                <w:bCs/>
                <w:sz w:val="28"/>
                <w:szCs w:val="28"/>
                <w:lang w:eastAsia="fr-FR"/>
              </w:rPr>
            </w:pPr>
            <w:r>
              <w:rPr>
                <w:rFonts w:ascii="Times New Roman" w:hAnsi="Times New Roman" w:cs="Times New Roman"/>
                <w:sz w:val="24"/>
                <w:szCs w:val="24"/>
              </w:rPr>
              <w:t>Résultats du calcul du ruissellement de la station chaffia…………………</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16"/>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9</w:t>
            </w:r>
          </w:p>
        </w:tc>
        <w:tc>
          <w:tcPr>
            <w:tcW w:w="7371" w:type="dxa"/>
          </w:tcPr>
          <w:p w:rsidR="00E20031" w:rsidRDefault="00173E32" w:rsidP="00A028BD">
            <w:pPr>
              <w:rPr>
                <w:rFonts w:asciiTheme="majorBidi" w:hAnsiTheme="majorBidi" w:cstheme="majorBidi"/>
                <w:b/>
                <w:bCs/>
                <w:sz w:val="28"/>
                <w:szCs w:val="28"/>
                <w:lang w:eastAsia="fr-FR"/>
              </w:rPr>
            </w:pPr>
            <w:r>
              <w:rPr>
                <w:rFonts w:ascii="Times New Roman" w:hAnsi="Times New Roman" w:cs="Times New Roman"/>
                <w:sz w:val="24"/>
                <w:szCs w:val="24"/>
              </w:rPr>
              <w:t>Calcul de l’infiltration de la station Ain Assel…………………………</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12"/>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10</w:t>
            </w:r>
          </w:p>
        </w:tc>
        <w:tc>
          <w:tcPr>
            <w:tcW w:w="7371" w:type="dxa"/>
          </w:tcPr>
          <w:p w:rsidR="00E20031" w:rsidRDefault="00173E32" w:rsidP="00A028BD">
            <w:pPr>
              <w:rPr>
                <w:rFonts w:asciiTheme="majorBidi" w:hAnsiTheme="majorBidi" w:cstheme="majorBidi"/>
                <w:b/>
                <w:bCs/>
                <w:sz w:val="28"/>
                <w:szCs w:val="28"/>
                <w:lang w:eastAsia="fr-FR"/>
              </w:rPr>
            </w:pPr>
            <w:r>
              <w:rPr>
                <w:rFonts w:ascii="Times New Roman" w:hAnsi="Times New Roman" w:cs="Times New Roman"/>
                <w:sz w:val="24"/>
                <w:szCs w:val="24"/>
              </w:rPr>
              <w:t>Calcul de l’infiltration de la station chaffia………………………….</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28"/>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11</w:t>
            </w:r>
          </w:p>
        </w:tc>
        <w:tc>
          <w:tcPr>
            <w:tcW w:w="7371" w:type="dxa"/>
          </w:tcPr>
          <w:p w:rsidR="00E20031" w:rsidRDefault="00173E32" w:rsidP="00A028BD">
            <w:pPr>
              <w:rPr>
                <w:rFonts w:asciiTheme="majorBidi" w:hAnsiTheme="majorBidi" w:cstheme="majorBidi"/>
                <w:b/>
                <w:bCs/>
                <w:sz w:val="28"/>
                <w:szCs w:val="28"/>
                <w:lang w:eastAsia="fr-FR"/>
              </w:rPr>
            </w:pPr>
            <w:r>
              <w:rPr>
                <w:rFonts w:ascii="Times New Roman" w:hAnsi="Times New Roman" w:cs="Times New Roman"/>
                <w:sz w:val="24"/>
                <w:szCs w:val="24"/>
              </w:rPr>
              <w:t>Autres caractéristiques météorologiques de la région d’étude…………..</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534"/>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12</w:t>
            </w:r>
          </w:p>
        </w:tc>
        <w:tc>
          <w:tcPr>
            <w:tcW w:w="7371" w:type="dxa"/>
          </w:tcPr>
          <w:p w:rsidR="00E20031" w:rsidRPr="00173E32" w:rsidRDefault="00173E32" w:rsidP="00A028BD">
            <w:pPr>
              <w:rPr>
                <w:rFonts w:asciiTheme="majorBidi" w:hAnsiTheme="majorBidi" w:cstheme="majorBidi"/>
                <w:sz w:val="24"/>
                <w:szCs w:val="24"/>
                <w:lang w:eastAsia="fr-FR"/>
              </w:rPr>
            </w:pPr>
            <w:r w:rsidRPr="00173E32">
              <w:rPr>
                <w:rFonts w:asciiTheme="majorBidi" w:hAnsiTheme="majorBidi" w:cstheme="majorBidi"/>
                <w:sz w:val="24"/>
                <w:szCs w:val="24"/>
                <w:lang w:eastAsia="fr-FR"/>
              </w:rPr>
              <w:t>Répa</w:t>
            </w:r>
            <w:r>
              <w:rPr>
                <w:rFonts w:asciiTheme="majorBidi" w:hAnsiTheme="majorBidi" w:cstheme="majorBidi"/>
                <w:sz w:val="24"/>
                <w:szCs w:val="24"/>
                <w:lang w:eastAsia="fr-FR"/>
              </w:rPr>
              <w:t>rtition de la couverture végétale dans le bassin versant étudié</w:t>
            </w:r>
            <w:r w:rsidR="006F6A9E">
              <w:rPr>
                <w:rFonts w:asciiTheme="majorBidi" w:hAnsiTheme="majorBidi" w:cstheme="majorBidi"/>
                <w:sz w:val="24"/>
                <w:szCs w:val="24"/>
                <w:lang w:eastAsia="fr-FR"/>
              </w:rPr>
              <w:t>……….</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28"/>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13</w:t>
            </w:r>
          </w:p>
        </w:tc>
        <w:tc>
          <w:tcPr>
            <w:tcW w:w="7371" w:type="dxa"/>
          </w:tcPr>
          <w:p w:rsidR="00E20031" w:rsidRPr="00DF7655" w:rsidRDefault="00DF7655" w:rsidP="00A028BD">
            <w:pPr>
              <w:rPr>
                <w:rFonts w:asciiTheme="majorBidi" w:hAnsiTheme="majorBidi" w:cstheme="majorBidi"/>
                <w:sz w:val="24"/>
                <w:szCs w:val="24"/>
                <w:lang w:eastAsia="fr-FR"/>
              </w:rPr>
            </w:pPr>
            <w:r w:rsidRPr="00DF7655">
              <w:rPr>
                <w:rFonts w:asciiTheme="majorBidi" w:hAnsiTheme="majorBidi" w:cstheme="majorBidi"/>
                <w:sz w:val="24"/>
                <w:szCs w:val="24"/>
                <w:lang w:eastAsia="fr-FR"/>
              </w:rPr>
              <w:t>Les</w:t>
            </w:r>
            <w:r>
              <w:rPr>
                <w:rFonts w:asciiTheme="majorBidi" w:hAnsiTheme="majorBidi" w:cstheme="majorBidi"/>
                <w:sz w:val="24"/>
                <w:szCs w:val="24"/>
                <w:lang w:eastAsia="fr-FR"/>
              </w:rPr>
              <w:t xml:space="preserve"> principales cultures rencontrées dansle bassin versant de l’oued kébir Est………………………</w:t>
            </w:r>
            <w:r w:rsidR="006F6A9E">
              <w:rPr>
                <w:rFonts w:asciiTheme="majorBidi" w:hAnsiTheme="majorBidi" w:cstheme="majorBidi"/>
                <w:sz w:val="24"/>
                <w:szCs w:val="24"/>
                <w:lang w:eastAsia="fr-FR"/>
              </w:rPr>
              <w:t>……………………..</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561"/>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14</w:t>
            </w:r>
          </w:p>
        </w:tc>
        <w:tc>
          <w:tcPr>
            <w:tcW w:w="7371" w:type="dxa"/>
          </w:tcPr>
          <w:p w:rsidR="00E20031" w:rsidRPr="00DF7655" w:rsidRDefault="00DF7655" w:rsidP="00A028BD">
            <w:pPr>
              <w:rPr>
                <w:rFonts w:asciiTheme="majorBidi" w:hAnsiTheme="majorBidi" w:cstheme="majorBidi"/>
                <w:sz w:val="24"/>
                <w:szCs w:val="24"/>
                <w:lang w:eastAsia="fr-FR"/>
              </w:rPr>
            </w:pPr>
            <w:r w:rsidRPr="00DF7655">
              <w:rPr>
                <w:rFonts w:asciiTheme="majorBidi" w:hAnsiTheme="majorBidi" w:cstheme="majorBidi"/>
                <w:sz w:val="24"/>
                <w:szCs w:val="24"/>
                <w:lang w:eastAsia="fr-FR"/>
              </w:rPr>
              <w:t>R</w:t>
            </w:r>
            <w:r>
              <w:rPr>
                <w:rFonts w:asciiTheme="majorBidi" w:hAnsiTheme="majorBidi" w:cstheme="majorBidi"/>
                <w:sz w:val="24"/>
                <w:szCs w:val="24"/>
                <w:lang w:eastAsia="fr-FR"/>
              </w:rPr>
              <w:t>épartition des formations lithologiques du bassin versant étudié………..</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27"/>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15</w:t>
            </w:r>
          </w:p>
        </w:tc>
        <w:tc>
          <w:tcPr>
            <w:tcW w:w="7371" w:type="dxa"/>
          </w:tcPr>
          <w:p w:rsidR="00E20031" w:rsidRDefault="00DF7655" w:rsidP="00A028BD">
            <w:pPr>
              <w:rPr>
                <w:rFonts w:asciiTheme="majorBidi" w:hAnsiTheme="majorBidi" w:cstheme="majorBidi"/>
                <w:b/>
                <w:bCs/>
                <w:sz w:val="28"/>
                <w:szCs w:val="28"/>
                <w:lang w:eastAsia="fr-FR"/>
              </w:rPr>
            </w:pPr>
            <w:r>
              <w:rPr>
                <w:rFonts w:ascii="Times New Roman" w:hAnsi="Times New Roman" w:cs="Times New Roman"/>
                <w:sz w:val="24"/>
                <w:szCs w:val="24"/>
              </w:rPr>
              <w:t>Identification des pluviomètres au niveau de la zone d’étude………..</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19"/>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16</w:t>
            </w:r>
          </w:p>
        </w:tc>
        <w:tc>
          <w:tcPr>
            <w:tcW w:w="7371" w:type="dxa"/>
          </w:tcPr>
          <w:p w:rsidR="00E20031" w:rsidRDefault="00DF7655" w:rsidP="00A028BD">
            <w:pPr>
              <w:rPr>
                <w:rFonts w:asciiTheme="majorBidi" w:hAnsiTheme="majorBidi" w:cstheme="majorBidi"/>
                <w:b/>
                <w:bCs/>
                <w:sz w:val="28"/>
                <w:szCs w:val="28"/>
                <w:lang w:eastAsia="fr-FR"/>
              </w:rPr>
            </w:pPr>
            <w:r>
              <w:rPr>
                <w:rFonts w:ascii="Times New Roman" w:hAnsi="Times New Roman" w:cs="Times New Roman"/>
                <w:sz w:val="24"/>
                <w:szCs w:val="24"/>
              </w:rPr>
              <w:t>Résultats des tests non paramétriques des stations étudiées…………</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681"/>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17</w:t>
            </w:r>
          </w:p>
        </w:tc>
        <w:tc>
          <w:tcPr>
            <w:tcW w:w="7371" w:type="dxa"/>
          </w:tcPr>
          <w:p w:rsidR="00E20031" w:rsidRDefault="00DF7655" w:rsidP="00A028BD">
            <w:pPr>
              <w:rPr>
                <w:rFonts w:asciiTheme="majorBidi" w:hAnsiTheme="majorBidi" w:cstheme="majorBidi"/>
                <w:b/>
                <w:bCs/>
                <w:sz w:val="28"/>
                <w:szCs w:val="28"/>
                <w:lang w:eastAsia="fr-FR"/>
              </w:rPr>
            </w:pPr>
            <w:r>
              <w:rPr>
                <w:rFonts w:ascii="Times New Roman" w:hAnsi="Times New Roman" w:cs="Times New Roman"/>
                <w:sz w:val="24"/>
                <w:szCs w:val="24"/>
              </w:rPr>
              <w:t>Résultats de l’analyse descriptive des pluies journalières maximales des stations sélectionnées…………………</w:t>
            </w:r>
            <w:r w:rsidR="006F6A9E">
              <w:rPr>
                <w:rFonts w:ascii="Times New Roman" w:hAnsi="Times New Roman" w:cs="Times New Roman"/>
                <w:sz w:val="24"/>
                <w:szCs w:val="24"/>
              </w:rPr>
              <w:t>…………….</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18"/>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18</w:t>
            </w:r>
          </w:p>
        </w:tc>
        <w:tc>
          <w:tcPr>
            <w:tcW w:w="7371" w:type="dxa"/>
          </w:tcPr>
          <w:p w:rsidR="00E20031" w:rsidRDefault="00DF7655" w:rsidP="00A028BD">
            <w:pPr>
              <w:rPr>
                <w:rFonts w:asciiTheme="majorBidi" w:hAnsiTheme="majorBidi" w:cstheme="majorBidi"/>
                <w:b/>
                <w:bCs/>
                <w:sz w:val="28"/>
                <w:szCs w:val="28"/>
                <w:lang w:eastAsia="fr-FR"/>
              </w:rPr>
            </w:pPr>
            <w:r>
              <w:rPr>
                <w:rFonts w:ascii="Times New Roman" w:hAnsi="Times New Roman" w:cs="Times New Roman"/>
                <w:sz w:val="24"/>
                <w:szCs w:val="24"/>
              </w:rPr>
              <w:t>Ain Assel -Estimation des paramètres………………………….</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423"/>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19</w:t>
            </w:r>
          </w:p>
        </w:tc>
        <w:tc>
          <w:tcPr>
            <w:tcW w:w="7371" w:type="dxa"/>
          </w:tcPr>
          <w:p w:rsidR="00E20031" w:rsidRPr="00DF7655" w:rsidRDefault="00DF7655" w:rsidP="00A028BD">
            <w:pPr>
              <w:rPr>
                <w:rFonts w:asciiTheme="majorBidi" w:hAnsiTheme="majorBidi" w:cstheme="majorBidi"/>
                <w:sz w:val="24"/>
                <w:szCs w:val="24"/>
                <w:lang w:eastAsia="fr-FR"/>
              </w:rPr>
            </w:pPr>
            <w:r w:rsidRPr="00DF7655">
              <w:rPr>
                <w:rFonts w:asciiTheme="majorBidi" w:hAnsiTheme="majorBidi" w:cstheme="majorBidi"/>
                <w:sz w:val="24"/>
                <w:szCs w:val="24"/>
                <w:lang w:eastAsia="fr-FR"/>
              </w:rPr>
              <w:t>Ain Karma</w:t>
            </w:r>
            <w:r>
              <w:rPr>
                <w:rFonts w:asciiTheme="majorBidi" w:hAnsiTheme="majorBidi" w:cstheme="majorBidi"/>
                <w:sz w:val="24"/>
                <w:szCs w:val="24"/>
                <w:lang w:eastAsia="fr-FR"/>
              </w:rPr>
              <w:t xml:space="preserve"> </w:t>
            </w:r>
            <w:r w:rsidRPr="00DF7655">
              <w:rPr>
                <w:rFonts w:asciiTheme="majorBidi" w:hAnsiTheme="majorBidi" w:cstheme="majorBidi"/>
                <w:sz w:val="24"/>
                <w:szCs w:val="24"/>
                <w:lang w:eastAsia="fr-FR"/>
              </w:rPr>
              <w:t>-</w:t>
            </w:r>
            <w:r>
              <w:rPr>
                <w:rFonts w:ascii="Times New Roman" w:hAnsi="Times New Roman" w:cs="Times New Roman"/>
                <w:sz w:val="24"/>
                <w:szCs w:val="24"/>
              </w:rPr>
              <w:t xml:space="preserve"> Estimation des paramètres………………………..</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704"/>
        </w:trPr>
        <w:tc>
          <w:tcPr>
            <w:tcW w:w="988" w:type="dxa"/>
          </w:tcPr>
          <w:p w:rsidR="00E20031" w:rsidRPr="00E20031" w:rsidRDefault="00E20031" w:rsidP="00A028BD">
            <w:pPr>
              <w:rPr>
                <w:rFonts w:asciiTheme="majorBidi" w:hAnsiTheme="majorBidi" w:cstheme="majorBidi"/>
                <w:sz w:val="28"/>
                <w:szCs w:val="28"/>
                <w:lang w:eastAsia="fr-FR"/>
              </w:rPr>
            </w:pPr>
            <w:r w:rsidRPr="00E20031">
              <w:rPr>
                <w:rFonts w:asciiTheme="majorBidi" w:hAnsiTheme="majorBidi" w:cstheme="majorBidi"/>
                <w:sz w:val="28"/>
                <w:szCs w:val="28"/>
                <w:lang w:eastAsia="fr-FR"/>
              </w:rPr>
              <w:t>20</w:t>
            </w:r>
          </w:p>
        </w:tc>
        <w:tc>
          <w:tcPr>
            <w:tcW w:w="7371" w:type="dxa"/>
          </w:tcPr>
          <w:p w:rsidR="00E20031" w:rsidRDefault="00DF7655" w:rsidP="00A028BD">
            <w:pPr>
              <w:rPr>
                <w:rFonts w:asciiTheme="majorBidi" w:hAnsiTheme="majorBidi" w:cstheme="majorBidi"/>
                <w:b/>
                <w:bCs/>
                <w:sz w:val="28"/>
                <w:szCs w:val="28"/>
                <w:lang w:eastAsia="fr-FR"/>
              </w:rPr>
            </w:pPr>
            <w:r>
              <w:rPr>
                <w:rFonts w:ascii="Times New Roman" w:hAnsi="Times New Roman" w:cs="Times New Roman"/>
                <w:sz w:val="24"/>
                <w:szCs w:val="24"/>
              </w:rPr>
              <w:t>Classement des modèles probabilistes par la méthode des sommes des rangs……………………………</w:t>
            </w:r>
            <w:r w:rsidR="006F6A9E">
              <w:rPr>
                <w:rFonts w:ascii="Times New Roman" w:hAnsi="Times New Roman" w:cs="Times New Roman"/>
                <w:sz w:val="24"/>
                <w:szCs w:val="24"/>
              </w:rPr>
              <w:t>………….</w:t>
            </w: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557"/>
        </w:trPr>
        <w:tc>
          <w:tcPr>
            <w:tcW w:w="988" w:type="dxa"/>
          </w:tcPr>
          <w:p w:rsidR="00E20031" w:rsidRPr="00E20031" w:rsidRDefault="00E20031" w:rsidP="00A028BD">
            <w:pPr>
              <w:rPr>
                <w:rFonts w:asciiTheme="majorBidi" w:hAnsiTheme="majorBidi" w:cstheme="majorBidi"/>
                <w:sz w:val="28"/>
                <w:szCs w:val="28"/>
                <w:lang w:eastAsia="fr-FR"/>
              </w:rPr>
            </w:pPr>
          </w:p>
        </w:tc>
        <w:tc>
          <w:tcPr>
            <w:tcW w:w="7371" w:type="dxa"/>
          </w:tcPr>
          <w:p w:rsidR="00E20031" w:rsidRDefault="00E20031" w:rsidP="00A028BD">
            <w:pPr>
              <w:rPr>
                <w:rFonts w:asciiTheme="majorBidi" w:hAnsiTheme="majorBidi" w:cstheme="majorBidi"/>
                <w:b/>
                <w:bCs/>
                <w:sz w:val="28"/>
                <w:szCs w:val="28"/>
                <w:lang w:eastAsia="fr-FR"/>
              </w:rPr>
            </w:pP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550"/>
        </w:trPr>
        <w:tc>
          <w:tcPr>
            <w:tcW w:w="988" w:type="dxa"/>
          </w:tcPr>
          <w:p w:rsidR="00E20031" w:rsidRDefault="00E20031" w:rsidP="00A028BD">
            <w:pPr>
              <w:rPr>
                <w:rFonts w:asciiTheme="majorBidi" w:hAnsiTheme="majorBidi" w:cstheme="majorBidi"/>
                <w:b/>
                <w:bCs/>
                <w:sz w:val="28"/>
                <w:szCs w:val="28"/>
                <w:lang w:eastAsia="fr-FR"/>
              </w:rPr>
            </w:pPr>
          </w:p>
        </w:tc>
        <w:tc>
          <w:tcPr>
            <w:tcW w:w="7371" w:type="dxa"/>
          </w:tcPr>
          <w:p w:rsidR="00E20031" w:rsidRDefault="00E20031" w:rsidP="00A028BD">
            <w:pPr>
              <w:rPr>
                <w:rFonts w:asciiTheme="majorBidi" w:hAnsiTheme="majorBidi" w:cstheme="majorBidi"/>
                <w:b/>
                <w:bCs/>
                <w:sz w:val="28"/>
                <w:szCs w:val="28"/>
                <w:lang w:eastAsia="fr-FR"/>
              </w:rPr>
            </w:pPr>
          </w:p>
        </w:tc>
        <w:tc>
          <w:tcPr>
            <w:tcW w:w="703" w:type="dxa"/>
          </w:tcPr>
          <w:p w:rsidR="00E20031" w:rsidRDefault="00E20031" w:rsidP="00A028BD">
            <w:pPr>
              <w:rPr>
                <w:rFonts w:asciiTheme="majorBidi" w:hAnsiTheme="majorBidi" w:cstheme="majorBidi"/>
                <w:b/>
                <w:bCs/>
                <w:sz w:val="28"/>
                <w:szCs w:val="28"/>
                <w:lang w:eastAsia="fr-FR"/>
              </w:rPr>
            </w:pPr>
          </w:p>
        </w:tc>
      </w:tr>
      <w:tr w:rsidR="00E20031" w:rsidTr="00A028BD">
        <w:trPr>
          <w:gridAfter w:val="1"/>
          <w:wAfter w:w="488" w:type="dxa"/>
          <w:trHeight w:val="511"/>
        </w:trPr>
        <w:tc>
          <w:tcPr>
            <w:tcW w:w="988" w:type="dxa"/>
            <w:tcBorders>
              <w:bottom w:val="single" w:sz="4" w:space="0" w:color="auto"/>
            </w:tcBorders>
          </w:tcPr>
          <w:p w:rsidR="00E20031" w:rsidRDefault="00E20031" w:rsidP="00A028BD">
            <w:pPr>
              <w:rPr>
                <w:rFonts w:asciiTheme="majorBidi" w:hAnsiTheme="majorBidi" w:cstheme="majorBidi"/>
                <w:b/>
                <w:bCs/>
                <w:sz w:val="28"/>
                <w:szCs w:val="28"/>
                <w:lang w:eastAsia="fr-FR"/>
              </w:rPr>
            </w:pPr>
          </w:p>
        </w:tc>
        <w:tc>
          <w:tcPr>
            <w:tcW w:w="7371" w:type="dxa"/>
            <w:tcBorders>
              <w:bottom w:val="single" w:sz="4" w:space="0" w:color="auto"/>
            </w:tcBorders>
          </w:tcPr>
          <w:p w:rsidR="00E20031" w:rsidRDefault="00E20031" w:rsidP="00A028BD">
            <w:pPr>
              <w:rPr>
                <w:rFonts w:asciiTheme="majorBidi" w:hAnsiTheme="majorBidi" w:cstheme="majorBidi"/>
                <w:b/>
                <w:bCs/>
                <w:sz w:val="28"/>
                <w:szCs w:val="28"/>
                <w:lang w:eastAsia="fr-FR"/>
              </w:rPr>
            </w:pPr>
          </w:p>
        </w:tc>
        <w:tc>
          <w:tcPr>
            <w:tcW w:w="703" w:type="dxa"/>
          </w:tcPr>
          <w:p w:rsidR="00E20031" w:rsidRDefault="00E20031" w:rsidP="00A028BD">
            <w:pPr>
              <w:rPr>
                <w:rFonts w:asciiTheme="majorBidi" w:hAnsiTheme="majorBidi" w:cstheme="majorBidi"/>
                <w:b/>
                <w:bCs/>
                <w:sz w:val="28"/>
                <w:szCs w:val="28"/>
                <w:lang w:eastAsia="fr-FR"/>
              </w:rPr>
            </w:pPr>
          </w:p>
        </w:tc>
      </w:tr>
      <w:tr w:rsidR="00A028BD" w:rsidTr="00A028BD">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9550" w:type="dxa"/>
            <w:gridSpan w:val="4"/>
          </w:tcPr>
          <w:p w:rsidR="00A028BD" w:rsidRDefault="00A028BD" w:rsidP="00A028BD">
            <w:pPr>
              <w:rPr>
                <w:rFonts w:asciiTheme="majorBidi" w:hAnsiTheme="majorBidi" w:cstheme="majorBidi"/>
                <w:b/>
                <w:bCs/>
                <w:sz w:val="28"/>
                <w:szCs w:val="28"/>
                <w:lang w:eastAsia="fr-FR"/>
              </w:rPr>
            </w:pPr>
          </w:p>
        </w:tc>
      </w:tr>
    </w:tbl>
    <w:p w:rsidR="00732AE4" w:rsidRDefault="003A1D4E" w:rsidP="00732AE4">
      <w:pPr>
        <w:jc w:val="center"/>
        <w:rPr>
          <w:rFonts w:asciiTheme="majorBidi" w:hAnsiTheme="majorBidi" w:cstheme="majorBidi"/>
          <w:b/>
          <w:bCs/>
          <w:sz w:val="28"/>
          <w:szCs w:val="28"/>
          <w:lang w:eastAsia="fr-FR"/>
        </w:rPr>
      </w:pPr>
      <w:r>
        <w:rPr>
          <w:rFonts w:asciiTheme="majorBidi" w:hAnsiTheme="majorBidi" w:cstheme="majorBidi"/>
          <w:b/>
          <w:bCs/>
          <w:sz w:val="28"/>
          <w:szCs w:val="28"/>
          <w:lang w:eastAsia="fr-FR"/>
        </w:rPr>
        <w:br w:type="page"/>
      </w:r>
      <w:r w:rsidR="00732AE4">
        <w:rPr>
          <w:rFonts w:ascii="Times New Roman" w:hAnsi="Times New Roman" w:cs="Times New Roman"/>
          <w:b/>
          <w:bCs/>
          <w:sz w:val="36"/>
          <w:szCs w:val="36"/>
        </w:rPr>
        <w:lastRenderedPageBreak/>
        <w:t>Liste des figures</w:t>
      </w:r>
    </w:p>
    <w:tbl>
      <w:tblPr>
        <w:tblStyle w:val="TableGrid"/>
        <w:tblW w:w="0" w:type="auto"/>
        <w:tblLook w:val="04A0" w:firstRow="1" w:lastRow="0" w:firstColumn="1" w:lastColumn="0" w:noHBand="0" w:noVBand="1"/>
      </w:tblPr>
      <w:tblGrid>
        <w:gridCol w:w="988"/>
        <w:gridCol w:w="7229"/>
        <w:gridCol w:w="845"/>
      </w:tblGrid>
      <w:tr w:rsidR="00732AE4" w:rsidTr="00732AE4">
        <w:trPr>
          <w:trHeight w:val="519"/>
        </w:trPr>
        <w:tc>
          <w:tcPr>
            <w:tcW w:w="9062" w:type="dxa"/>
            <w:gridSpan w:val="3"/>
          </w:tcPr>
          <w:p w:rsidR="00732AE4" w:rsidRDefault="00732AE4" w:rsidP="00732AE4">
            <w:pPr>
              <w:tabs>
                <w:tab w:val="left" w:pos="8151"/>
              </w:tabs>
              <w:rPr>
                <w:rFonts w:asciiTheme="majorBidi" w:hAnsiTheme="majorBidi" w:cstheme="majorBidi"/>
                <w:sz w:val="28"/>
                <w:szCs w:val="28"/>
                <w:lang w:eastAsia="fr-FR"/>
              </w:rPr>
            </w:pPr>
            <w:r>
              <w:rPr>
                <w:rFonts w:ascii="Times New Roman" w:hAnsi="Times New Roman" w:cs="Times New Roman"/>
                <w:b/>
                <w:bCs/>
                <w:sz w:val="24"/>
                <w:szCs w:val="24"/>
              </w:rPr>
              <w:t xml:space="preserve">figure </w:t>
            </w:r>
            <w:r>
              <w:rPr>
                <w:rFonts w:ascii="Times New Roman" w:hAnsi="Times New Roman" w:cs="Times New Roman"/>
                <w:b/>
                <w:bCs/>
                <w:sz w:val="24"/>
                <w:szCs w:val="24"/>
              </w:rPr>
              <w:tab/>
              <w:t>Page</w:t>
            </w:r>
          </w:p>
        </w:tc>
      </w:tr>
      <w:tr w:rsidR="00732AE4" w:rsidTr="00732AE4">
        <w:trPr>
          <w:trHeight w:val="696"/>
        </w:trPr>
        <w:tc>
          <w:tcPr>
            <w:tcW w:w="988" w:type="dxa"/>
          </w:tcPr>
          <w:p w:rsidR="00732AE4" w:rsidRDefault="00732AE4" w:rsidP="00732AE4">
            <w:pPr>
              <w:rPr>
                <w:rFonts w:asciiTheme="majorBidi" w:hAnsiTheme="majorBidi" w:cstheme="majorBidi"/>
                <w:sz w:val="28"/>
                <w:szCs w:val="28"/>
                <w:lang w:eastAsia="fr-FR"/>
              </w:rPr>
            </w:pPr>
            <w:r>
              <w:rPr>
                <w:rFonts w:asciiTheme="majorBidi" w:hAnsiTheme="majorBidi" w:cstheme="majorBidi"/>
                <w:sz w:val="28"/>
                <w:szCs w:val="28"/>
                <w:lang w:eastAsia="fr-FR"/>
              </w:rPr>
              <w:t>1</w:t>
            </w:r>
          </w:p>
        </w:tc>
        <w:tc>
          <w:tcPr>
            <w:tcW w:w="7229" w:type="dxa"/>
          </w:tcPr>
          <w:p w:rsidR="00732AE4" w:rsidRDefault="00732AE4" w:rsidP="00CF39EB">
            <w:pPr>
              <w:rPr>
                <w:rFonts w:asciiTheme="majorBidi" w:hAnsiTheme="majorBidi" w:cstheme="majorBidi"/>
                <w:sz w:val="28"/>
                <w:szCs w:val="28"/>
                <w:lang w:eastAsia="fr-FR"/>
              </w:rPr>
            </w:pPr>
            <w:r>
              <w:rPr>
                <w:rFonts w:ascii="Times New Roman" w:hAnsi="Times New Roman" w:cs="Times New Roman"/>
                <w:sz w:val="24"/>
                <w:szCs w:val="24"/>
              </w:rPr>
              <w:t xml:space="preserve">Carte de Situation Géographique du Bassin Versant de l'Oued </w:t>
            </w:r>
            <w:r w:rsidR="00CF39EB">
              <w:rPr>
                <w:rFonts w:ascii="Times New Roman" w:hAnsi="Times New Roman" w:cs="Times New Roman"/>
                <w:sz w:val="24"/>
                <w:szCs w:val="24"/>
              </w:rPr>
              <w:t>kébir Est</w:t>
            </w:r>
            <w:r>
              <w:rPr>
                <w:rFonts w:ascii="Times New Roman" w:hAnsi="Times New Roman" w:cs="Times New Roman"/>
                <w:sz w:val="24"/>
                <w:szCs w:val="24"/>
              </w:rPr>
              <w:t xml:space="preserve"> (Source</w:t>
            </w:r>
            <w:r w:rsidR="00CF39EB">
              <w:rPr>
                <w:rFonts w:ascii="Times New Roman" w:hAnsi="Times New Roman" w:cs="Times New Roman"/>
                <w:sz w:val="24"/>
                <w:szCs w:val="24"/>
              </w:rPr>
              <w:t> :Amamra)……………………….</w:t>
            </w:r>
          </w:p>
        </w:tc>
        <w:tc>
          <w:tcPr>
            <w:tcW w:w="845" w:type="dxa"/>
          </w:tcPr>
          <w:p w:rsidR="00732AE4" w:rsidRDefault="00732AE4" w:rsidP="00732AE4">
            <w:pPr>
              <w:rPr>
                <w:rFonts w:asciiTheme="majorBidi" w:hAnsiTheme="majorBidi" w:cstheme="majorBidi"/>
                <w:sz w:val="28"/>
                <w:szCs w:val="28"/>
                <w:lang w:eastAsia="fr-FR"/>
              </w:rPr>
            </w:pPr>
          </w:p>
        </w:tc>
      </w:tr>
      <w:tr w:rsidR="00732AE4" w:rsidTr="00732AE4">
        <w:trPr>
          <w:trHeight w:val="406"/>
        </w:trPr>
        <w:tc>
          <w:tcPr>
            <w:tcW w:w="988" w:type="dxa"/>
          </w:tcPr>
          <w:p w:rsidR="00732AE4" w:rsidRDefault="00732AE4" w:rsidP="00732AE4">
            <w:pPr>
              <w:rPr>
                <w:rFonts w:asciiTheme="majorBidi" w:hAnsiTheme="majorBidi" w:cstheme="majorBidi"/>
                <w:sz w:val="28"/>
                <w:szCs w:val="28"/>
                <w:lang w:eastAsia="fr-FR"/>
              </w:rPr>
            </w:pPr>
            <w:r>
              <w:rPr>
                <w:rFonts w:asciiTheme="majorBidi" w:hAnsiTheme="majorBidi" w:cstheme="majorBidi"/>
                <w:sz w:val="28"/>
                <w:szCs w:val="28"/>
                <w:lang w:eastAsia="fr-FR"/>
              </w:rPr>
              <w:t>2</w:t>
            </w:r>
          </w:p>
        </w:tc>
        <w:tc>
          <w:tcPr>
            <w:tcW w:w="7229" w:type="dxa"/>
          </w:tcPr>
          <w:p w:rsidR="00732AE4" w:rsidRPr="00CF39EB" w:rsidRDefault="00CF39EB" w:rsidP="00CF39EB">
            <w:pPr>
              <w:rPr>
                <w:rFonts w:asciiTheme="majorBidi" w:hAnsiTheme="majorBidi" w:cstheme="majorBidi"/>
                <w:sz w:val="24"/>
                <w:szCs w:val="24"/>
                <w:lang w:eastAsia="fr-FR"/>
              </w:rPr>
            </w:pPr>
            <w:r w:rsidRPr="00CF39EB">
              <w:rPr>
                <w:rFonts w:asciiTheme="majorBidi" w:hAnsiTheme="majorBidi" w:cstheme="majorBidi"/>
                <w:sz w:val="24"/>
                <w:szCs w:val="24"/>
                <w:lang w:eastAsia="fr-FR"/>
              </w:rPr>
              <w:t xml:space="preserve">Carte </w:t>
            </w:r>
            <w:r>
              <w:rPr>
                <w:rFonts w:asciiTheme="majorBidi" w:hAnsiTheme="majorBidi" w:cstheme="majorBidi"/>
                <w:sz w:val="24"/>
                <w:szCs w:val="24"/>
                <w:lang w:eastAsia="fr-FR"/>
              </w:rPr>
              <w:t>de relief du Bassin Versant de l’oued kébir Est…………………</w:t>
            </w:r>
          </w:p>
        </w:tc>
        <w:tc>
          <w:tcPr>
            <w:tcW w:w="845" w:type="dxa"/>
          </w:tcPr>
          <w:p w:rsidR="00732AE4" w:rsidRDefault="00732AE4" w:rsidP="00732AE4">
            <w:pPr>
              <w:rPr>
                <w:rFonts w:asciiTheme="majorBidi" w:hAnsiTheme="majorBidi" w:cstheme="majorBidi"/>
                <w:sz w:val="28"/>
                <w:szCs w:val="28"/>
                <w:lang w:eastAsia="fr-FR"/>
              </w:rPr>
            </w:pPr>
          </w:p>
        </w:tc>
      </w:tr>
      <w:tr w:rsidR="00732AE4" w:rsidTr="00732AE4">
        <w:trPr>
          <w:trHeight w:val="568"/>
        </w:trPr>
        <w:tc>
          <w:tcPr>
            <w:tcW w:w="988" w:type="dxa"/>
          </w:tcPr>
          <w:p w:rsidR="00732AE4" w:rsidRDefault="00732AE4" w:rsidP="00732AE4">
            <w:pPr>
              <w:rPr>
                <w:rFonts w:asciiTheme="majorBidi" w:hAnsiTheme="majorBidi" w:cstheme="majorBidi"/>
                <w:sz w:val="28"/>
                <w:szCs w:val="28"/>
                <w:lang w:eastAsia="fr-FR"/>
              </w:rPr>
            </w:pPr>
            <w:r>
              <w:rPr>
                <w:rFonts w:asciiTheme="majorBidi" w:hAnsiTheme="majorBidi" w:cstheme="majorBidi"/>
                <w:sz w:val="28"/>
                <w:szCs w:val="28"/>
                <w:lang w:eastAsia="fr-FR"/>
              </w:rPr>
              <w:t>3</w:t>
            </w:r>
          </w:p>
        </w:tc>
        <w:tc>
          <w:tcPr>
            <w:tcW w:w="7229" w:type="dxa"/>
          </w:tcPr>
          <w:p w:rsidR="00732AE4" w:rsidRDefault="00CF39EB" w:rsidP="00CF39EB">
            <w:pPr>
              <w:rPr>
                <w:rFonts w:asciiTheme="majorBidi" w:hAnsiTheme="majorBidi" w:cstheme="majorBidi"/>
                <w:sz w:val="28"/>
                <w:szCs w:val="28"/>
                <w:lang w:eastAsia="fr-FR"/>
              </w:rPr>
            </w:pPr>
            <w:r>
              <w:rPr>
                <w:rFonts w:ascii="Times New Roman" w:hAnsi="Times New Roman" w:cs="Times New Roman"/>
                <w:sz w:val="24"/>
                <w:szCs w:val="24"/>
              </w:rPr>
              <w:t>Carte des pentes du Bassin Versant de l’oued kébir Est………………</w:t>
            </w:r>
          </w:p>
        </w:tc>
        <w:tc>
          <w:tcPr>
            <w:tcW w:w="845" w:type="dxa"/>
          </w:tcPr>
          <w:p w:rsidR="00732AE4" w:rsidRDefault="00732AE4" w:rsidP="00732AE4">
            <w:pPr>
              <w:rPr>
                <w:rFonts w:asciiTheme="majorBidi" w:hAnsiTheme="majorBidi" w:cstheme="majorBidi"/>
                <w:sz w:val="28"/>
                <w:szCs w:val="28"/>
                <w:lang w:eastAsia="fr-FR"/>
              </w:rPr>
            </w:pPr>
          </w:p>
        </w:tc>
      </w:tr>
      <w:tr w:rsidR="00732AE4" w:rsidTr="00CF39EB">
        <w:trPr>
          <w:trHeight w:val="564"/>
        </w:trPr>
        <w:tc>
          <w:tcPr>
            <w:tcW w:w="988" w:type="dxa"/>
          </w:tcPr>
          <w:p w:rsidR="00732AE4" w:rsidRDefault="00732AE4" w:rsidP="00732AE4">
            <w:pPr>
              <w:rPr>
                <w:rFonts w:asciiTheme="majorBidi" w:hAnsiTheme="majorBidi" w:cstheme="majorBidi"/>
                <w:sz w:val="28"/>
                <w:szCs w:val="28"/>
                <w:lang w:eastAsia="fr-FR"/>
              </w:rPr>
            </w:pPr>
            <w:r>
              <w:rPr>
                <w:rFonts w:asciiTheme="majorBidi" w:hAnsiTheme="majorBidi" w:cstheme="majorBidi"/>
                <w:sz w:val="28"/>
                <w:szCs w:val="28"/>
                <w:lang w:eastAsia="fr-FR"/>
              </w:rPr>
              <w:t>4</w:t>
            </w:r>
          </w:p>
        </w:tc>
        <w:tc>
          <w:tcPr>
            <w:tcW w:w="7229" w:type="dxa"/>
          </w:tcPr>
          <w:p w:rsidR="00732AE4" w:rsidRDefault="00CF39EB" w:rsidP="00CF39EB">
            <w:pPr>
              <w:rPr>
                <w:rFonts w:asciiTheme="majorBidi" w:hAnsiTheme="majorBidi" w:cstheme="majorBidi"/>
                <w:sz w:val="28"/>
                <w:szCs w:val="28"/>
                <w:lang w:eastAsia="fr-FR"/>
              </w:rPr>
            </w:pPr>
            <w:r>
              <w:rPr>
                <w:rFonts w:ascii="Times New Roman" w:hAnsi="Times New Roman" w:cs="Times New Roman"/>
                <w:sz w:val="24"/>
                <w:szCs w:val="24"/>
              </w:rPr>
              <w:t>Carte du réseau hydrographique du Bassin Versant de l’oued kébir Est…</w:t>
            </w:r>
            <w:r w:rsidR="006F6A9E">
              <w:rPr>
                <w:rFonts w:ascii="Times New Roman" w:hAnsi="Times New Roman" w:cs="Times New Roman"/>
                <w:sz w:val="24"/>
                <w:szCs w:val="24"/>
              </w:rPr>
              <w:t>………………………………………………..</w:t>
            </w:r>
          </w:p>
        </w:tc>
        <w:tc>
          <w:tcPr>
            <w:tcW w:w="845" w:type="dxa"/>
          </w:tcPr>
          <w:p w:rsidR="00732AE4" w:rsidRDefault="00732AE4" w:rsidP="00732AE4">
            <w:pPr>
              <w:rPr>
                <w:rFonts w:asciiTheme="majorBidi" w:hAnsiTheme="majorBidi" w:cstheme="majorBidi"/>
                <w:sz w:val="28"/>
                <w:szCs w:val="28"/>
                <w:lang w:eastAsia="fr-FR"/>
              </w:rPr>
            </w:pPr>
          </w:p>
        </w:tc>
      </w:tr>
      <w:tr w:rsidR="00732AE4" w:rsidTr="00CF39EB">
        <w:trPr>
          <w:trHeight w:val="558"/>
        </w:trPr>
        <w:tc>
          <w:tcPr>
            <w:tcW w:w="988" w:type="dxa"/>
          </w:tcPr>
          <w:p w:rsidR="00732AE4" w:rsidRDefault="00732AE4" w:rsidP="00732AE4">
            <w:pPr>
              <w:rPr>
                <w:rFonts w:asciiTheme="majorBidi" w:hAnsiTheme="majorBidi" w:cstheme="majorBidi"/>
                <w:sz w:val="28"/>
                <w:szCs w:val="28"/>
                <w:lang w:eastAsia="fr-FR"/>
              </w:rPr>
            </w:pPr>
            <w:r>
              <w:rPr>
                <w:rFonts w:asciiTheme="majorBidi" w:hAnsiTheme="majorBidi" w:cstheme="majorBidi"/>
                <w:sz w:val="28"/>
                <w:szCs w:val="28"/>
                <w:lang w:eastAsia="fr-FR"/>
              </w:rPr>
              <w:t>5</w:t>
            </w:r>
          </w:p>
        </w:tc>
        <w:tc>
          <w:tcPr>
            <w:tcW w:w="7229" w:type="dxa"/>
          </w:tcPr>
          <w:p w:rsidR="00732AE4" w:rsidRDefault="00CF39EB" w:rsidP="00CF39EB">
            <w:pPr>
              <w:rPr>
                <w:rFonts w:asciiTheme="majorBidi" w:hAnsiTheme="majorBidi" w:cstheme="majorBidi"/>
                <w:sz w:val="28"/>
                <w:szCs w:val="28"/>
                <w:lang w:eastAsia="fr-FR"/>
              </w:rPr>
            </w:pPr>
            <w:r>
              <w:rPr>
                <w:rFonts w:ascii="Times New Roman" w:hAnsi="Times New Roman" w:cs="Times New Roman"/>
                <w:sz w:val="24"/>
                <w:szCs w:val="24"/>
              </w:rPr>
              <w:t>Variabilité spatiale et temporelle des pluies dans la zone d’étude</w:t>
            </w:r>
            <w:r w:rsidR="006F6A9E">
              <w:rPr>
                <w:rFonts w:ascii="Times New Roman" w:hAnsi="Times New Roman" w:cs="Times New Roman"/>
                <w:sz w:val="24"/>
                <w:szCs w:val="24"/>
              </w:rPr>
              <w:t>………</w:t>
            </w:r>
          </w:p>
        </w:tc>
        <w:tc>
          <w:tcPr>
            <w:tcW w:w="845" w:type="dxa"/>
          </w:tcPr>
          <w:p w:rsidR="00732AE4" w:rsidRDefault="00732AE4" w:rsidP="00732AE4">
            <w:pPr>
              <w:rPr>
                <w:rFonts w:asciiTheme="majorBidi" w:hAnsiTheme="majorBidi" w:cstheme="majorBidi"/>
                <w:sz w:val="28"/>
                <w:szCs w:val="28"/>
                <w:lang w:eastAsia="fr-FR"/>
              </w:rPr>
            </w:pPr>
          </w:p>
        </w:tc>
      </w:tr>
      <w:tr w:rsidR="00732AE4" w:rsidTr="00195C84">
        <w:trPr>
          <w:trHeight w:val="693"/>
        </w:trPr>
        <w:tc>
          <w:tcPr>
            <w:tcW w:w="988" w:type="dxa"/>
          </w:tcPr>
          <w:p w:rsidR="00732AE4" w:rsidRDefault="00732AE4" w:rsidP="00732AE4">
            <w:pPr>
              <w:rPr>
                <w:rFonts w:asciiTheme="majorBidi" w:hAnsiTheme="majorBidi" w:cstheme="majorBidi"/>
                <w:sz w:val="28"/>
                <w:szCs w:val="28"/>
                <w:lang w:eastAsia="fr-FR"/>
              </w:rPr>
            </w:pPr>
            <w:r>
              <w:rPr>
                <w:rFonts w:asciiTheme="majorBidi" w:hAnsiTheme="majorBidi" w:cstheme="majorBidi"/>
                <w:sz w:val="28"/>
                <w:szCs w:val="28"/>
                <w:lang w:eastAsia="fr-FR"/>
              </w:rPr>
              <w:t>6</w:t>
            </w:r>
          </w:p>
        </w:tc>
        <w:tc>
          <w:tcPr>
            <w:tcW w:w="7229" w:type="dxa"/>
          </w:tcPr>
          <w:p w:rsidR="00732AE4" w:rsidRPr="00CF39EB" w:rsidRDefault="00CF39EB" w:rsidP="00CF39EB">
            <w:pPr>
              <w:rPr>
                <w:rFonts w:asciiTheme="majorBidi" w:hAnsiTheme="majorBidi" w:cstheme="majorBidi"/>
                <w:sz w:val="24"/>
                <w:szCs w:val="24"/>
                <w:lang w:eastAsia="fr-FR"/>
              </w:rPr>
            </w:pPr>
            <w:r w:rsidRPr="00CF39EB">
              <w:rPr>
                <w:rFonts w:asciiTheme="majorBidi" w:hAnsiTheme="majorBidi" w:cstheme="majorBidi"/>
                <w:sz w:val="24"/>
                <w:szCs w:val="24"/>
                <w:lang w:eastAsia="fr-FR"/>
              </w:rPr>
              <w:t>Varia</w:t>
            </w:r>
            <w:r>
              <w:rPr>
                <w:rFonts w:asciiTheme="majorBidi" w:hAnsiTheme="majorBidi" w:cstheme="majorBidi"/>
                <w:sz w:val="24"/>
                <w:szCs w:val="24"/>
                <w:lang w:eastAsia="fr-FR"/>
              </w:rPr>
              <w:t>tion des températures mensuelles et annuelles dans la zone d’étude Ain Assel</w:t>
            </w:r>
            <w:r w:rsidR="006F6A9E">
              <w:rPr>
                <w:rFonts w:asciiTheme="majorBidi" w:hAnsiTheme="majorBidi" w:cstheme="majorBidi"/>
                <w:sz w:val="24"/>
                <w:szCs w:val="24"/>
                <w:lang w:eastAsia="fr-FR"/>
              </w:rPr>
              <w:t>……………………………………………..</w:t>
            </w:r>
          </w:p>
        </w:tc>
        <w:tc>
          <w:tcPr>
            <w:tcW w:w="845" w:type="dxa"/>
          </w:tcPr>
          <w:p w:rsidR="00732AE4" w:rsidRDefault="00732AE4" w:rsidP="00732AE4">
            <w:pPr>
              <w:rPr>
                <w:rFonts w:asciiTheme="majorBidi" w:hAnsiTheme="majorBidi" w:cstheme="majorBidi"/>
                <w:sz w:val="28"/>
                <w:szCs w:val="28"/>
                <w:lang w:eastAsia="fr-FR"/>
              </w:rPr>
            </w:pPr>
          </w:p>
        </w:tc>
      </w:tr>
      <w:tr w:rsidR="00732AE4" w:rsidTr="00195C84">
        <w:trPr>
          <w:trHeight w:val="689"/>
        </w:trPr>
        <w:tc>
          <w:tcPr>
            <w:tcW w:w="988" w:type="dxa"/>
          </w:tcPr>
          <w:p w:rsidR="00732AE4" w:rsidRDefault="00732AE4" w:rsidP="00732AE4">
            <w:pPr>
              <w:rPr>
                <w:rFonts w:asciiTheme="majorBidi" w:hAnsiTheme="majorBidi" w:cstheme="majorBidi"/>
                <w:sz w:val="28"/>
                <w:szCs w:val="28"/>
                <w:lang w:eastAsia="fr-FR"/>
              </w:rPr>
            </w:pPr>
            <w:r>
              <w:rPr>
                <w:rFonts w:asciiTheme="majorBidi" w:hAnsiTheme="majorBidi" w:cstheme="majorBidi"/>
                <w:sz w:val="28"/>
                <w:szCs w:val="28"/>
                <w:lang w:eastAsia="fr-FR"/>
              </w:rPr>
              <w:t>7</w:t>
            </w:r>
          </w:p>
        </w:tc>
        <w:tc>
          <w:tcPr>
            <w:tcW w:w="7229" w:type="dxa"/>
          </w:tcPr>
          <w:p w:rsidR="00732AE4" w:rsidRDefault="00195C84" w:rsidP="00195C84">
            <w:pPr>
              <w:rPr>
                <w:rFonts w:asciiTheme="majorBidi" w:hAnsiTheme="majorBidi" w:cstheme="majorBidi"/>
                <w:sz w:val="28"/>
                <w:szCs w:val="28"/>
                <w:lang w:eastAsia="fr-FR"/>
              </w:rPr>
            </w:pPr>
            <w:r w:rsidRPr="00CF39EB">
              <w:rPr>
                <w:rFonts w:asciiTheme="majorBidi" w:hAnsiTheme="majorBidi" w:cstheme="majorBidi"/>
                <w:sz w:val="24"/>
                <w:szCs w:val="24"/>
                <w:lang w:eastAsia="fr-FR"/>
              </w:rPr>
              <w:t>Varia</w:t>
            </w:r>
            <w:r>
              <w:rPr>
                <w:rFonts w:asciiTheme="majorBidi" w:hAnsiTheme="majorBidi" w:cstheme="majorBidi"/>
                <w:sz w:val="24"/>
                <w:szCs w:val="24"/>
                <w:lang w:eastAsia="fr-FR"/>
              </w:rPr>
              <w:t xml:space="preserve">tion des températures mensuelles et annuelles dans la zone d’étude chaffia barrage </w:t>
            </w:r>
            <w:r w:rsidR="006F6A9E">
              <w:rPr>
                <w:rFonts w:asciiTheme="majorBidi" w:hAnsiTheme="majorBidi" w:cstheme="majorBidi"/>
                <w:sz w:val="24"/>
                <w:szCs w:val="24"/>
                <w:lang w:eastAsia="fr-FR"/>
              </w:rPr>
              <w:t>…………………………………………………..</w:t>
            </w:r>
          </w:p>
        </w:tc>
        <w:tc>
          <w:tcPr>
            <w:tcW w:w="845" w:type="dxa"/>
          </w:tcPr>
          <w:p w:rsidR="00732AE4" w:rsidRDefault="00732AE4" w:rsidP="00732AE4">
            <w:pPr>
              <w:rPr>
                <w:rFonts w:asciiTheme="majorBidi" w:hAnsiTheme="majorBidi" w:cstheme="majorBidi"/>
                <w:sz w:val="28"/>
                <w:szCs w:val="28"/>
                <w:lang w:eastAsia="fr-FR"/>
              </w:rPr>
            </w:pPr>
          </w:p>
        </w:tc>
      </w:tr>
      <w:tr w:rsidR="00732AE4" w:rsidTr="00195C84">
        <w:trPr>
          <w:trHeight w:val="429"/>
        </w:trPr>
        <w:tc>
          <w:tcPr>
            <w:tcW w:w="988" w:type="dxa"/>
          </w:tcPr>
          <w:p w:rsidR="00732AE4" w:rsidRDefault="00732AE4" w:rsidP="00732AE4">
            <w:pPr>
              <w:rPr>
                <w:rFonts w:asciiTheme="majorBidi" w:hAnsiTheme="majorBidi" w:cstheme="majorBidi"/>
                <w:sz w:val="28"/>
                <w:szCs w:val="28"/>
                <w:lang w:eastAsia="fr-FR"/>
              </w:rPr>
            </w:pPr>
            <w:r>
              <w:rPr>
                <w:rFonts w:asciiTheme="majorBidi" w:hAnsiTheme="majorBidi" w:cstheme="majorBidi"/>
                <w:sz w:val="28"/>
                <w:szCs w:val="28"/>
                <w:lang w:eastAsia="fr-FR"/>
              </w:rPr>
              <w:t>8</w:t>
            </w:r>
          </w:p>
        </w:tc>
        <w:tc>
          <w:tcPr>
            <w:tcW w:w="7229" w:type="dxa"/>
          </w:tcPr>
          <w:p w:rsidR="00732AE4" w:rsidRPr="00195C84" w:rsidRDefault="00195C84" w:rsidP="00732AE4">
            <w:pPr>
              <w:rPr>
                <w:rFonts w:asciiTheme="majorBidi" w:hAnsiTheme="majorBidi" w:cstheme="majorBidi"/>
                <w:sz w:val="24"/>
                <w:szCs w:val="24"/>
                <w:lang w:eastAsia="fr-FR"/>
              </w:rPr>
            </w:pPr>
            <w:r w:rsidRPr="00195C84">
              <w:rPr>
                <w:rFonts w:asciiTheme="majorBidi" w:hAnsiTheme="majorBidi" w:cstheme="majorBidi"/>
                <w:sz w:val="24"/>
                <w:szCs w:val="24"/>
                <w:lang w:eastAsia="fr-FR"/>
              </w:rPr>
              <w:t xml:space="preserve">Courbe </w:t>
            </w:r>
            <w:r>
              <w:rPr>
                <w:rFonts w:asciiTheme="majorBidi" w:hAnsiTheme="majorBidi" w:cstheme="majorBidi"/>
                <w:sz w:val="24"/>
                <w:szCs w:val="24"/>
                <w:lang w:eastAsia="fr-FR"/>
              </w:rPr>
              <w:t xml:space="preserve">omborthermique de la station Ain Assel </w:t>
            </w:r>
            <w:r w:rsidR="006F6A9E">
              <w:rPr>
                <w:rFonts w:asciiTheme="majorBidi" w:hAnsiTheme="majorBidi" w:cstheme="majorBidi"/>
                <w:sz w:val="24"/>
                <w:szCs w:val="24"/>
                <w:lang w:eastAsia="fr-FR"/>
              </w:rPr>
              <w:t>……………………</w:t>
            </w:r>
          </w:p>
        </w:tc>
        <w:tc>
          <w:tcPr>
            <w:tcW w:w="845" w:type="dxa"/>
          </w:tcPr>
          <w:p w:rsidR="00732AE4" w:rsidRDefault="00732AE4" w:rsidP="00732AE4">
            <w:pPr>
              <w:rPr>
                <w:rFonts w:asciiTheme="majorBidi" w:hAnsiTheme="majorBidi" w:cstheme="majorBidi"/>
                <w:sz w:val="28"/>
                <w:szCs w:val="28"/>
                <w:lang w:eastAsia="fr-FR"/>
              </w:rPr>
            </w:pPr>
          </w:p>
        </w:tc>
      </w:tr>
      <w:tr w:rsidR="00195C84" w:rsidTr="00732AE4">
        <w:trPr>
          <w:trHeight w:val="463"/>
        </w:trPr>
        <w:tc>
          <w:tcPr>
            <w:tcW w:w="988" w:type="dxa"/>
          </w:tcPr>
          <w:p w:rsidR="00195C84" w:rsidRDefault="00195C84" w:rsidP="00195C84">
            <w:pPr>
              <w:rPr>
                <w:rFonts w:asciiTheme="majorBidi" w:hAnsiTheme="majorBidi" w:cstheme="majorBidi"/>
                <w:sz w:val="28"/>
                <w:szCs w:val="28"/>
                <w:lang w:eastAsia="fr-FR"/>
              </w:rPr>
            </w:pPr>
            <w:r>
              <w:rPr>
                <w:rFonts w:asciiTheme="majorBidi" w:hAnsiTheme="majorBidi" w:cstheme="majorBidi"/>
                <w:sz w:val="28"/>
                <w:szCs w:val="28"/>
                <w:lang w:eastAsia="fr-FR"/>
              </w:rPr>
              <w:t>9</w:t>
            </w:r>
          </w:p>
        </w:tc>
        <w:tc>
          <w:tcPr>
            <w:tcW w:w="7229" w:type="dxa"/>
          </w:tcPr>
          <w:p w:rsidR="00195C84" w:rsidRPr="00195C84" w:rsidRDefault="00195C84" w:rsidP="00195C84">
            <w:pPr>
              <w:rPr>
                <w:rFonts w:asciiTheme="majorBidi" w:hAnsiTheme="majorBidi" w:cstheme="majorBidi"/>
                <w:sz w:val="24"/>
                <w:szCs w:val="24"/>
                <w:lang w:eastAsia="fr-FR"/>
              </w:rPr>
            </w:pPr>
            <w:r w:rsidRPr="00195C84">
              <w:rPr>
                <w:rFonts w:asciiTheme="majorBidi" w:hAnsiTheme="majorBidi" w:cstheme="majorBidi"/>
                <w:sz w:val="24"/>
                <w:szCs w:val="24"/>
                <w:lang w:eastAsia="fr-FR"/>
              </w:rPr>
              <w:t xml:space="preserve">Courbe </w:t>
            </w:r>
            <w:r>
              <w:rPr>
                <w:rFonts w:asciiTheme="majorBidi" w:hAnsiTheme="majorBidi" w:cstheme="majorBidi"/>
                <w:sz w:val="24"/>
                <w:szCs w:val="24"/>
                <w:lang w:eastAsia="fr-FR"/>
              </w:rPr>
              <w:t xml:space="preserve">omborthermique de la station de chaffia </w:t>
            </w:r>
            <w:r w:rsidR="006F6A9E">
              <w:rPr>
                <w:rFonts w:asciiTheme="majorBidi" w:hAnsiTheme="majorBidi" w:cstheme="majorBidi"/>
                <w:sz w:val="24"/>
                <w:szCs w:val="24"/>
                <w:lang w:eastAsia="fr-FR"/>
              </w:rPr>
              <w:t>…………………..</w:t>
            </w:r>
          </w:p>
        </w:tc>
        <w:tc>
          <w:tcPr>
            <w:tcW w:w="845" w:type="dxa"/>
          </w:tcPr>
          <w:p w:rsidR="00195C84" w:rsidRDefault="00195C84" w:rsidP="00195C84">
            <w:pPr>
              <w:rPr>
                <w:rFonts w:asciiTheme="majorBidi" w:hAnsiTheme="majorBidi" w:cstheme="majorBidi"/>
                <w:sz w:val="28"/>
                <w:szCs w:val="28"/>
                <w:lang w:eastAsia="fr-FR"/>
              </w:rPr>
            </w:pPr>
          </w:p>
        </w:tc>
      </w:tr>
      <w:tr w:rsidR="00195C84" w:rsidTr="00732AE4">
        <w:trPr>
          <w:trHeight w:val="413"/>
        </w:trPr>
        <w:tc>
          <w:tcPr>
            <w:tcW w:w="988" w:type="dxa"/>
          </w:tcPr>
          <w:p w:rsidR="00195C84" w:rsidRDefault="00195C84" w:rsidP="00195C84">
            <w:pPr>
              <w:rPr>
                <w:rFonts w:asciiTheme="majorBidi" w:hAnsiTheme="majorBidi" w:cstheme="majorBidi"/>
                <w:sz w:val="28"/>
                <w:szCs w:val="28"/>
                <w:lang w:eastAsia="fr-FR"/>
              </w:rPr>
            </w:pPr>
            <w:r>
              <w:rPr>
                <w:rFonts w:asciiTheme="majorBidi" w:hAnsiTheme="majorBidi" w:cstheme="majorBidi"/>
                <w:sz w:val="28"/>
                <w:szCs w:val="28"/>
                <w:lang w:eastAsia="fr-FR"/>
              </w:rPr>
              <w:t>10</w:t>
            </w:r>
          </w:p>
        </w:tc>
        <w:tc>
          <w:tcPr>
            <w:tcW w:w="7229" w:type="dxa"/>
          </w:tcPr>
          <w:p w:rsidR="00195C84" w:rsidRPr="00326F20" w:rsidRDefault="00326F20" w:rsidP="00326F20">
            <w:pPr>
              <w:rPr>
                <w:rFonts w:asciiTheme="majorBidi" w:hAnsiTheme="majorBidi" w:cstheme="majorBidi"/>
                <w:sz w:val="24"/>
                <w:szCs w:val="24"/>
                <w:lang w:eastAsia="fr-FR"/>
              </w:rPr>
            </w:pPr>
            <w:r w:rsidRPr="00326F20">
              <w:rPr>
                <w:rFonts w:asciiTheme="majorBidi" w:hAnsiTheme="majorBidi" w:cstheme="majorBidi"/>
                <w:sz w:val="24"/>
                <w:szCs w:val="24"/>
                <w:lang w:eastAsia="fr-FR"/>
              </w:rPr>
              <w:t xml:space="preserve">Occupation du sol du Bassin Versant étudié source ( </w:t>
            </w:r>
            <w:r>
              <w:rPr>
                <w:rFonts w:asciiTheme="majorBidi" w:hAnsiTheme="majorBidi" w:cstheme="majorBidi"/>
                <w:sz w:val="24"/>
                <w:szCs w:val="24"/>
                <w:lang w:eastAsia="fr-FR"/>
              </w:rPr>
              <w:t>Ammamra)</w:t>
            </w:r>
            <w:r w:rsidR="006F6A9E">
              <w:rPr>
                <w:rFonts w:asciiTheme="majorBidi" w:hAnsiTheme="majorBidi" w:cstheme="majorBidi"/>
                <w:sz w:val="24"/>
                <w:szCs w:val="24"/>
                <w:lang w:eastAsia="fr-FR"/>
              </w:rPr>
              <w:t>……..</w:t>
            </w:r>
          </w:p>
        </w:tc>
        <w:tc>
          <w:tcPr>
            <w:tcW w:w="845" w:type="dxa"/>
          </w:tcPr>
          <w:p w:rsidR="00195C84" w:rsidRDefault="00195C84" w:rsidP="00195C84">
            <w:pPr>
              <w:rPr>
                <w:rFonts w:asciiTheme="majorBidi" w:hAnsiTheme="majorBidi" w:cstheme="majorBidi"/>
                <w:sz w:val="28"/>
                <w:szCs w:val="28"/>
                <w:lang w:eastAsia="fr-FR"/>
              </w:rPr>
            </w:pPr>
          </w:p>
        </w:tc>
      </w:tr>
      <w:tr w:rsidR="00195C84" w:rsidTr="00732AE4">
        <w:trPr>
          <w:trHeight w:val="406"/>
        </w:trPr>
        <w:tc>
          <w:tcPr>
            <w:tcW w:w="988" w:type="dxa"/>
          </w:tcPr>
          <w:p w:rsidR="00195C84" w:rsidRDefault="00195C84" w:rsidP="00195C84">
            <w:pPr>
              <w:rPr>
                <w:rFonts w:asciiTheme="majorBidi" w:hAnsiTheme="majorBidi" w:cstheme="majorBidi"/>
                <w:sz w:val="28"/>
                <w:szCs w:val="28"/>
                <w:lang w:eastAsia="fr-FR"/>
              </w:rPr>
            </w:pPr>
            <w:r>
              <w:rPr>
                <w:rFonts w:asciiTheme="majorBidi" w:hAnsiTheme="majorBidi" w:cstheme="majorBidi"/>
                <w:sz w:val="28"/>
                <w:szCs w:val="28"/>
                <w:lang w:eastAsia="fr-FR"/>
              </w:rPr>
              <w:t>11</w:t>
            </w:r>
          </w:p>
        </w:tc>
        <w:tc>
          <w:tcPr>
            <w:tcW w:w="7229" w:type="dxa"/>
          </w:tcPr>
          <w:p w:rsidR="00195C84" w:rsidRPr="00326F20" w:rsidRDefault="00326F20" w:rsidP="00326F20">
            <w:pPr>
              <w:rPr>
                <w:rFonts w:asciiTheme="majorBidi" w:hAnsiTheme="majorBidi" w:cstheme="majorBidi"/>
                <w:sz w:val="24"/>
                <w:szCs w:val="24"/>
                <w:lang w:eastAsia="fr-FR"/>
              </w:rPr>
            </w:pPr>
            <w:r w:rsidRPr="00326F20">
              <w:rPr>
                <w:rFonts w:asciiTheme="majorBidi" w:hAnsiTheme="majorBidi" w:cstheme="majorBidi"/>
                <w:sz w:val="24"/>
                <w:szCs w:val="24"/>
                <w:lang w:eastAsia="fr-FR"/>
              </w:rPr>
              <w:t xml:space="preserve">Carte </w:t>
            </w:r>
            <w:r>
              <w:rPr>
                <w:rFonts w:asciiTheme="majorBidi" w:hAnsiTheme="majorBidi" w:cstheme="majorBidi"/>
                <w:sz w:val="24"/>
                <w:szCs w:val="24"/>
                <w:lang w:eastAsia="fr-FR"/>
              </w:rPr>
              <w:t>lithologique du Bassin Versant étudié ( Demmak,1982)</w:t>
            </w:r>
            <w:r w:rsidR="006F6A9E">
              <w:rPr>
                <w:rFonts w:asciiTheme="majorBidi" w:hAnsiTheme="majorBidi" w:cstheme="majorBidi"/>
                <w:sz w:val="24"/>
                <w:szCs w:val="24"/>
                <w:lang w:eastAsia="fr-FR"/>
              </w:rPr>
              <w:t>………..</w:t>
            </w:r>
          </w:p>
        </w:tc>
        <w:tc>
          <w:tcPr>
            <w:tcW w:w="845" w:type="dxa"/>
          </w:tcPr>
          <w:p w:rsidR="00195C84" w:rsidRDefault="00195C84" w:rsidP="00195C84">
            <w:pPr>
              <w:rPr>
                <w:rFonts w:asciiTheme="majorBidi" w:hAnsiTheme="majorBidi" w:cstheme="majorBidi"/>
                <w:sz w:val="28"/>
                <w:szCs w:val="28"/>
                <w:lang w:eastAsia="fr-FR"/>
              </w:rPr>
            </w:pPr>
          </w:p>
        </w:tc>
      </w:tr>
      <w:tr w:rsidR="00195C84" w:rsidTr="00326F20">
        <w:trPr>
          <w:trHeight w:val="654"/>
        </w:trPr>
        <w:tc>
          <w:tcPr>
            <w:tcW w:w="988" w:type="dxa"/>
          </w:tcPr>
          <w:p w:rsidR="00195C84" w:rsidRDefault="00195C84" w:rsidP="00195C84">
            <w:pPr>
              <w:rPr>
                <w:rFonts w:asciiTheme="majorBidi" w:hAnsiTheme="majorBidi" w:cstheme="majorBidi"/>
                <w:sz w:val="28"/>
                <w:szCs w:val="28"/>
                <w:lang w:eastAsia="fr-FR"/>
              </w:rPr>
            </w:pPr>
            <w:r>
              <w:rPr>
                <w:rFonts w:asciiTheme="majorBidi" w:hAnsiTheme="majorBidi" w:cstheme="majorBidi"/>
                <w:sz w:val="28"/>
                <w:szCs w:val="28"/>
                <w:lang w:eastAsia="fr-FR"/>
              </w:rPr>
              <w:t>12</w:t>
            </w:r>
          </w:p>
        </w:tc>
        <w:tc>
          <w:tcPr>
            <w:tcW w:w="7229" w:type="dxa"/>
          </w:tcPr>
          <w:p w:rsidR="00195C84" w:rsidRDefault="00326F20" w:rsidP="00326F20">
            <w:pPr>
              <w:rPr>
                <w:rFonts w:asciiTheme="majorBidi" w:hAnsiTheme="majorBidi" w:cstheme="majorBidi"/>
                <w:sz w:val="28"/>
                <w:szCs w:val="28"/>
                <w:lang w:eastAsia="fr-FR"/>
              </w:rPr>
            </w:pPr>
            <w:r>
              <w:rPr>
                <w:rFonts w:ascii="Times New Roman" w:hAnsi="Times New Roman" w:cs="Times New Roman"/>
                <w:sz w:val="24"/>
                <w:szCs w:val="24"/>
              </w:rPr>
              <w:t>Fig.12 Histogramme montrant la forme de la distribution (station de Ain Assel</w:t>
            </w:r>
            <w:r w:rsidR="000E0E6B">
              <w:rPr>
                <w:rFonts w:ascii="Times New Roman" w:hAnsi="Times New Roman" w:cs="Times New Roman"/>
                <w:sz w:val="24"/>
                <w:szCs w:val="24"/>
              </w:rPr>
              <w:t>)</w:t>
            </w:r>
            <w:r w:rsidR="006F6A9E">
              <w:rPr>
                <w:rFonts w:ascii="Times New Roman" w:hAnsi="Times New Roman" w:cs="Times New Roman"/>
                <w:sz w:val="24"/>
                <w:szCs w:val="24"/>
              </w:rPr>
              <w:t>………………………………………………………</w:t>
            </w:r>
          </w:p>
        </w:tc>
        <w:tc>
          <w:tcPr>
            <w:tcW w:w="845" w:type="dxa"/>
          </w:tcPr>
          <w:p w:rsidR="00195C84" w:rsidRDefault="00195C84" w:rsidP="00195C84">
            <w:pPr>
              <w:rPr>
                <w:rFonts w:asciiTheme="majorBidi" w:hAnsiTheme="majorBidi" w:cstheme="majorBidi"/>
                <w:sz w:val="28"/>
                <w:szCs w:val="28"/>
                <w:lang w:eastAsia="fr-FR"/>
              </w:rPr>
            </w:pPr>
          </w:p>
        </w:tc>
      </w:tr>
      <w:tr w:rsidR="00326F20" w:rsidTr="000E0E6B">
        <w:trPr>
          <w:trHeight w:val="706"/>
        </w:trPr>
        <w:tc>
          <w:tcPr>
            <w:tcW w:w="988" w:type="dxa"/>
          </w:tcPr>
          <w:p w:rsidR="00326F20" w:rsidRDefault="00326F20" w:rsidP="00326F20">
            <w:pPr>
              <w:rPr>
                <w:rFonts w:asciiTheme="majorBidi" w:hAnsiTheme="majorBidi" w:cstheme="majorBidi"/>
                <w:sz w:val="28"/>
                <w:szCs w:val="28"/>
                <w:lang w:eastAsia="fr-FR"/>
              </w:rPr>
            </w:pPr>
            <w:r>
              <w:rPr>
                <w:rFonts w:asciiTheme="majorBidi" w:hAnsiTheme="majorBidi" w:cstheme="majorBidi"/>
                <w:sz w:val="28"/>
                <w:szCs w:val="28"/>
                <w:lang w:eastAsia="fr-FR"/>
              </w:rPr>
              <w:t>13</w:t>
            </w:r>
          </w:p>
        </w:tc>
        <w:tc>
          <w:tcPr>
            <w:tcW w:w="7229" w:type="dxa"/>
          </w:tcPr>
          <w:p w:rsidR="00326F20" w:rsidRDefault="00326F20" w:rsidP="000E0E6B">
            <w:pPr>
              <w:rPr>
                <w:rFonts w:asciiTheme="majorBidi" w:hAnsiTheme="majorBidi" w:cstheme="majorBidi"/>
                <w:sz w:val="28"/>
                <w:szCs w:val="28"/>
                <w:lang w:eastAsia="fr-FR"/>
              </w:rPr>
            </w:pPr>
            <w:r>
              <w:rPr>
                <w:rFonts w:ascii="Times New Roman" w:hAnsi="Times New Roman" w:cs="Times New Roman"/>
                <w:sz w:val="24"/>
                <w:szCs w:val="24"/>
              </w:rPr>
              <w:t>Fig.1</w:t>
            </w:r>
            <w:r w:rsidR="000E0E6B">
              <w:rPr>
                <w:rFonts w:ascii="Times New Roman" w:hAnsi="Times New Roman" w:cs="Times New Roman"/>
                <w:sz w:val="24"/>
                <w:szCs w:val="24"/>
              </w:rPr>
              <w:t>3</w:t>
            </w:r>
            <w:r>
              <w:rPr>
                <w:rFonts w:ascii="Times New Roman" w:hAnsi="Times New Roman" w:cs="Times New Roman"/>
                <w:sz w:val="24"/>
                <w:szCs w:val="24"/>
              </w:rPr>
              <w:t xml:space="preserve"> Histogramme montrant la forme de la distribution (station de Ain </w:t>
            </w:r>
            <w:r w:rsidR="000E0E6B">
              <w:rPr>
                <w:rFonts w:ascii="Times New Roman" w:hAnsi="Times New Roman" w:cs="Times New Roman"/>
                <w:sz w:val="24"/>
                <w:szCs w:val="24"/>
              </w:rPr>
              <w:t>karma)</w:t>
            </w:r>
            <w:r w:rsidR="006F6A9E">
              <w:rPr>
                <w:rFonts w:ascii="Times New Roman" w:hAnsi="Times New Roman" w:cs="Times New Roman"/>
                <w:sz w:val="24"/>
                <w:szCs w:val="24"/>
              </w:rPr>
              <w:t>………………………………………………………….</w:t>
            </w:r>
          </w:p>
        </w:tc>
        <w:tc>
          <w:tcPr>
            <w:tcW w:w="845" w:type="dxa"/>
          </w:tcPr>
          <w:p w:rsidR="00326F20" w:rsidRDefault="00326F20" w:rsidP="00326F20">
            <w:pPr>
              <w:rPr>
                <w:rFonts w:asciiTheme="majorBidi" w:hAnsiTheme="majorBidi" w:cstheme="majorBidi"/>
                <w:sz w:val="28"/>
                <w:szCs w:val="28"/>
                <w:lang w:eastAsia="fr-FR"/>
              </w:rPr>
            </w:pPr>
          </w:p>
        </w:tc>
      </w:tr>
      <w:tr w:rsidR="00326F20" w:rsidTr="00732AE4">
        <w:trPr>
          <w:trHeight w:val="423"/>
        </w:trPr>
        <w:tc>
          <w:tcPr>
            <w:tcW w:w="988" w:type="dxa"/>
          </w:tcPr>
          <w:p w:rsidR="00326F20" w:rsidRDefault="00326F20" w:rsidP="00326F20">
            <w:pPr>
              <w:rPr>
                <w:rFonts w:asciiTheme="majorBidi" w:hAnsiTheme="majorBidi" w:cstheme="majorBidi"/>
                <w:sz w:val="28"/>
                <w:szCs w:val="28"/>
                <w:lang w:eastAsia="fr-FR"/>
              </w:rPr>
            </w:pPr>
            <w:r>
              <w:rPr>
                <w:rFonts w:asciiTheme="majorBidi" w:hAnsiTheme="majorBidi" w:cstheme="majorBidi"/>
                <w:sz w:val="28"/>
                <w:szCs w:val="28"/>
                <w:lang w:eastAsia="fr-FR"/>
              </w:rPr>
              <w:t>14</w:t>
            </w:r>
          </w:p>
        </w:tc>
        <w:tc>
          <w:tcPr>
            <w:tcW w:w="7229" w:type="dxa"/>
          </w:tcPr>
          <w:p w:rsidR="00326F20" w:rsidRPr="000E0E6B" w:rsidRDefault="000E0E6B" w:rsidP="00326F20">
            <w:pPr>
              <w:rPr>
                <w:rFonts w:asciiTheme="majorBidi" w:hAnsiTheme="majorBidi" w:cstheme="majorBidi"/>
                <w:sz w:val="24"/>
                <w:szCs w:val="24"/>
                <w:lang w:eastAsia="fr-FR"/>
              </w:rPr>
            </w:pPr>
            <w:r>
              <w:rPr>
                <w:rFonts w:asciiTheme="majorBidi" w:hAnsiTheme="majorBidi" w:cstheme="majorBidi"/>
                <w:sz w:val="24"/>
                <w:szCs w:val="24"/>
                <w:lang w:eastAsia="fr-FR"/>
              </w:rPr>
              <w:t xml:space="preserve">Fig.14 </w:t>
            </w:r>
            <w:r w:rsidRPr="000E0E6B">
              <w:rPr>
                <w:rFonts w:asciiTheme="majorBidi" w:hAnsiTheme="majorBidi" w:cstheme="majorBidi"/>
                <w:sz w:val="24"/>
                <w:szCs w:val="24"/>
                <w:lang w:eastAsia="fr-FR"/>
              </w:rPr>
              <w:t xml:space="preserve">La démarche suivi </w:t>
            </w:r>
            <w:r>
              <w:rPr>
                <w:rFonts w:asciiTheme="majorBidi" w:hAnsiTheme="majorBidi" w:cstheme="majorBidi"/>
                <w:sz w:val="24"/>
                <w:szCs w:val="24"/>
                <w:lang w:eastAsia="fr-FR"/>
              </w:rPr>
              <w:t>lors d’une analyse fréquentielle</w:t>
            </w:r>
            <w:r w:rsidR="006F6A9E">
              <w:rPr>
                <w:rFonts w:asciiTheme="majorBidi" w:hAnsiTheme="majorBidi" w:cstheme="majorBidi"/>
                <w:sz w:val="24"/>
                <w:szCs w:val="24"/>
                <w:lang w:eastAsia="fr-FR"/>
              </w:rPr>
              <w:t>……………</w:t>
            </w:r>
          </w:p>
        </w:tc>
        <w:tc>
          <w:tcPr>
            <w:tcW w:w="845" w:type="dxa"/>
          </w:tcPr>
          <w:p w:rsidR="00326F20" w:rsidRDefault="00326F20" w:rsidP="00326F20">
            <w:pPr>
              <w:rPr>
                <w:rFonts w:asciiTheme="majorBidi" w:hAnsiTheme="majorBidi" w:cstheme="majorBidi"/>
                <w:sz w:val="28"/>
                <w:szCs w:val="28"/>
                <w:lang w:eastAsia="fr-FR"/>
              </w:rPr>
            </w:pPr>
          </w:p>
        </w:tc>
      </w:tr>
      <w:tr w:rsidR="00326F20" w:rsidTr="00732AE4">
        <w:trPr>
          <w:trHeight w:val="416"/>
        </w:trPr>
        <w:tc>
          <w:tcPr>
            <w:tcW w:w="988" w:type="dxa"/>
          </w:tcPr>
          <w:p w:rsidR="00326F20" w:rsidRDefault="00326F20" w:rsidP="00326F20">
            <w:pPr>
              <w:rPr>
                <w:rFonts w:asciiTheme="majorBidi" w:hAnsiTheme="majorBidi" w:cstheme="majorBidi"/>
                <w:sz w:val="28"/>
                <w:szCs w:val="28"/>
                <w:lang w:eastAsia="fr-FR"/>
              </w:rPr>
            </w:pPr>
            <w:r>
              <w:rPr>
                <w:rFonts w:asciiTheme="majorBidi" w:hAnsiTheme="majorBidi" w:cstheme="majorBidi"/>
                <w:sz w:val="28"/>
                <w:szCs w:val="28"/>
                <w:lang w:eastAsia="fr-FR"/>
              </w:rPr>
              <w:t>15</w:t>
            </w:r>
          </w:p>
        </w:tc>
        <w:tc>
          <w:tcPr>
            <w:tcW w:w="7229" w:type="dxa"/>
          </w:tcPr>
          <w:p w:rsidR="00326F20" w:rsidRDefault="000E0E6B" w:rsidP="000E0E6B">
            <w:pPr>
              <w:rPr>
                <w:rFonts w:asciiTheme="majorBidi" w:hAnsiTheme="majorBidi" w:cstheme="majorBidi"/>
                <w:sz w:val="28"/>
                <w:szCs w:val="28"/>
                <w:lang w:eastAsia="fr-FR"/>
              </w:rPr>
            </w:pPr>
            <w:r>
              <w:rPr>
                <w:rFonts w:ascii="Times New Roman" w:hAnsi="Times New Roman" w:cs="Times New Roman"/>
                <w:sz w:val="24"/>
                <w:szCs w:val="24"/>
              </w:rPr>
              <w:t>Fig.15 Quantile-Quantile Plots des pluies journalières maximales (mm) à la station Ain Assel</w:t>
            </w:r>
            <w:r w:rsidR="006F6A9E">
              <w:rPr>
                <w:rFonts w:ascii="Times New Roman" w:hAnsi="Times New Roman" w:cs="Times New Roman"/>
                <w:sz w:val="24"/>
                <w:szCs w:val="24"/>
              </w:rPr>
              <w:t>………………………………………………</w:t>
            </w:r>
          </w:p>
        </w:tc>
        <w:tc>
          <w:tcPr>
            <w:tcW w:w="845" w:type="dxa"/>
          </w:tcPr>
          <w:p w:rsidR="00326F20" w:rsidRDefault="00326F20" w:rsidP="00326F20">
            <w:pPr>
              <w:rPr>
                <w:rFonts w:asciiTheme="majorBidi" w:hAnsiTheme="majorBidi" w:cstheme="majorBidi"/>
                <w:sz w:val="28"/>
                <w:szCs w:val="28"/>
                <w:lang w:eastAsia="fr-FR"/>
              </w:rPr>
            </w:pPr>
          </w:p>
        </w:tc>
      </w:tr>
      <w:tr w:rsidR="000E0E6B" w:rsidTr="000E0E6B">
        <w:trPr>
          <w:trHeight w:val="688"/>
        </w:trPr>
        <w:tc>
          <w:tcPr>
            <w:tcW w:w="988" w:type="dxa"/>
          </w:tcPr>
          <w:p w:rsidR="000E0E6B" w:rsidRDefault="000E0E6B" w:rsidP="000E0E6B">
            <w:pPr>
              <w:rPr>
                <w:rFonts w:asciiTheme="majorBidi" w:hAnsiTheme="majorBidi" w:cstheme="majorBidi"/>
                <w:sz w:val="28"/>
                <w:szCs w:val="28"/>
                <w:lang w:eastAsia="fr-FR"/>
              </w:rPr>
            </w:pPr>
            <w:r>
              <w:rPr>
                <w:rFonts w:asciiTheme="majorBidi" w:hAnsiTheme="majorBidi" w:cstheme="majorBidi"/>
                <w:sz w:val="28"/>
                <w:szCs w:val="28"/>
                <w:lang w:eastAsia="fr-FR"/>
              </w:rPr>
              <w:t>16</w:t>
            </w:r>
          </w:p>
        </w:tc>
        <w:tc>
          <w:tcPr>
            <w:tcW w:w="7229" w:type="dxa"/>
          </w:tcPr>
          <w:p w:rsidR="000E0E6B" w:rsidRDefault="000E0E6B" w:rsidP="000E0E6B">
            <w:pPr>
              <w:rPr>
                <w:rFonts w:asciiTheme="majorBidi" w:hAnsiTheme="majorBidi" w:cstheme="majorBidi"/>
                <w:sz w:val="28"/>
                <w:szCs w:val="28"/>
                <w:lang w:eastAsia="fr-FR"/>
              </w:rPr>
            </w:pPr>
            <w:r>
              <w:rPr>
                <w:rFonts w:ascii="Times New Roman" w:hAnsi="Times New Roman" w:cs="Times New Roman"/>
                <w:sz w:val="24"/>
                <w:szCs w:val="24"/>
              </w:rPr>
              <w:t>Fig.16 probabilité-Probabilité Plots des pluies journalières maximales (mm) à la station Ain Assel</w:t>
            </w:r>
            <w:r w:rsidR="006F6A9E">
              <w:rPr>
                <w:rFonts w:ascii="Times New Roman" w:hAnsi="Times New Roman" w:cs="Times New Roman"/>
                <w:sz w:val="24"/>
                <w:szCs w:val="24"/>
              </w:rPr>
              <w:t>…………………………………………..</w:t>
            </w:r>
          </w:p>
        </w:tc>
        <w:tc>
          <w:tcPr>
            <w:tcW w:w="845" w:type="dxa"/>
          </w:tcPr>
          <w:p w:rsidR="000E0E6B" w:rsidRDefault="000E0E6B" w:rsidP="000E0E6B">
            <w:pPr>
              <w:rPr>
                <w:rFonts w:asciiTheme="majorBidi" w:hAnsiTheme="majorBidi" w:cstheme="majorBidi"/>
                <w:sz w:val="28"/>
                <w:szCs w:val="28"/>
                <w:lang w:eastAsia="fr-FR"/>
              </w:rPr>
            </w:pPr>
          </w:p>
        </w:tc>
      </w:tr>
      <w:tr w:rsidR="000E0E6B" w:rsidTr="000E0E6B">
        <w:trPr>
          <w:trHeight w:val="711"/>
        </w:trPr>
        <w:tc>
          <w:tcPr>
            <w:tcW w:w="988" w:type="dxa"/>
          </w:tcPr>
          <w:p w:rsidR="000E0E6B" w:rsidRDefault="000E0E6B" w:rsidP="000E0E6B">
            <w:pPr>
              <w:rPr>
                <w:rFonts w:asciiTheme="majorBidi" w:hAnsiTheme="majorBidi" w:cstheme="majorBidi"/>
                <w:sz w:val="28"/>
                <w:szCs w:val="28"/>
                <w:lang w:eastAsia="fr-FR"/>
              </w:rPr>
            </w:pPr>
            <w:r>
              <w:rPr>
                <w:rFonts w:asciiTheme="majorBidi" w:hAnsiTheme="majorBidi" w:cstheme="majorBidi"/>
                <w:sz w:val="28"/>
                <w:szCs w:val="28"/>
                <w:lang w:eastAsia="fr-FR"/>
              </w:rPr>
              <w:t>17</w:t>
            </w:r>
          </w:p>
        </w:tc>
        <w:tc>
          <w:tcPr>
            <w:tcW w:w="7229" w:type="dxa"/>
          </w:tcPr>
          <w:p w:rsidR="000E0E6B" w:rsidRDefault="000E0E6B" w:rsidP="000E0E6B">
            <w:pPr>
              <w:rPr>
                <w:rFonts w:asciiTheme="majorBidi" w:hAnsiTheme="majorBidi" w:cstheme="majorBidi"/>
                <w:sz w:val="28"/>
                <w:szCs w:val="28"/>
                <w:lang w:eastAsia="fr-FR"/>
              </w:rPr>
            </w:pPr>
            <w:r>
              <w:rPr>
                <w:rFonts w:ascii="Times New Roman" w:hAnsi="Times New Roman" w:cs="Times New Roman"/>
                <w:sz w:val="24"/>
                <w:szCs w:val="24"/>
              </w:rPr>
              <w:t>Fig.17 Quantile-Quantile Plots des pluies journalières maximales (mm) à la station Ain karma</w:t>
            </w:r>
            <w:r w:rsidR="006F6A9E">
              <w:rPr>
                <w:rFonts w:ascii="Times New Roman" w:hAnsi="Times New Roman" w:cs="Times New Roman"/>
                <w:sz w:val="24"/>
                <w:szCs w:val="24"/>
              </w:rPr>
              <w:t>………………………………………………</w:t>
            </w:r>
          </w:p>
        </w:tc>
        <w:tc>
          <w:tcPr>
            <w:tcW w:w="845" w:type="dxa"/>
          </w:tcPr>
          <w:p w:rsidR="000E0E6B" w:rsidRDefault="000E0E6B" w:rsidP="000E0E6B">
            <w:pPr>
              <w:rPr>
                <w:rFonts w:asciiTheme="majorBidi" w:hAnsiTheme="majorBidi" w:cstheme="majorBidi"/>
                <w:sz w:val="28"/>
                <w:szCs w:val="28"/>
                <w:lang w:eastAsia="fr-FR"/>
              </w:rPr>
            </w:pPr>
          </w:p>
        </w:tc>
      </w:tr>
      <w:tr w:rsidR="000E0E6B" w:rsidTr="000E0E6B">
        <w:trPr>
          <w:trHeight w:val="705"/>
        </w:trPr>
        <w:tc>
          <w:tcPr>
            <w:tcW w:w="988" w:type="dxa"/>
          </w:tcPr>
          <w:p w:rsidR="000E0E6B" w:rsidRDefault="000E0E6B" w:rsidP="000E0E6B">
            <w:pPr>
              <w:rPr>
                <w:rFonts w:asciiTheme="majorBidi" w:hAnsiTheme="majorBidi" w:cstheme="majorBidi"/>
                <w:sz w:val="28"/>
                <w:szCs w:val="28"/>
                <w:lang w:eastAsia="fr-FR"/>
              </w:rPr>
            </w:pPr>
            <w:r>
              <w:rPr>
                <w:rFonts w:asciiTheme="majorBidi" w:hAnsiTheme="majorBidi" w:cstheme="majorBidi"/>
                <w:sz w:val="28"/>
                <w:szCs w:val="28"/>
                <w:lang w:eastAsia="fr-FR"/>
              </w:rPr>
              <w:t>18</w:t>
            </w:r>
          </w:p>
        </w:tc>
        <w:tc>
          <w:tcPr>
            <w:tcW w:w="7229" w:type="dxa"/>
          </w:tcPr>
          <w:p w:rsidR="000E0E6B" w:rsidRDefault="000E0E6B" w:rsidP="000E0E6B">
            <w:pPr>
              <w:rPr>
                <w:rFonts w:asciiTheme="majorBidi" w:hAnsiTheme="majorBidi" w:cstheme="majorBidi"/>
                <w:sz w:val="28"/>
                <w:szCs w:val="28"/>
                <w:lang w:eastAsia="fr-FR"/>
              </w:rPr>
            </w:pPr>
            <w:r>
              <w:rPr>
                <w:rFonts w:ascii="Times New Roman" w:hAnsi="Times New Roman" w:cs="Times New Roman"/>
                <w:sz w:val="24"/>
                <w:szCs w:val="24"/>
              </w:rPr>
              <w:t>Fig.18 probabilité-Probabilité Plots des pluies journalières maximales (mm) à la station Ain karma</w:t>
            </w:r>
            <w:r w:rsidR="006F6A9E">
              <w:rPr>
                <w:rFonts w:ascii="Times New Roman" w:hAnsi="Times New Roman" w:cs="Times New Roman"/>
                <w:sz w:val="24"/>
                <w:szCs w:val="24"/>
              </w:rPr>
              <w:t>…………………………………………..</w:t>
            </w:r>
          </w:p>
        </w:tc>
        <w:tc>
          <w:tcPr>
            <w:tcW w:w="845" w:type="dxa"/>
          </w:tcPr>
          <w:p w:rsidR="000E0E6B" w:rsidRDefault="000E0E6B" w:rsidP="000E0E6B">
            <w:pPr>
              <w:rPr>
                <w:rFonts w:asciiTheme="majorBidi" w:hAnsiTheme="majorBidi" w:cstheme="majorBidi"/>
                <w:sz w:val="28"/>
                <w:szCs w:val="28"/>
                <w:lang w:eastAsia="fr-FR"/>
              </w:rPr>
            </w:pPr>
          </w:p>
        </w:tc>
      </w:tr>
      <w:tr w:rsidR="000E0E6B" w:rsidTr="00732AE4">
        <w:trPr>
          <w:trHeight w:val="412"/>
        </w:trPr>
        <w:tc>
          <w:tcPr>
            <w:tcW w:w="988" w:type="dxa"/>
          </w:tcPr>
          <w:p w:rsidR="000E0E6B" w:rsidRDefault="000E0E6B" w:rsidP="000E0E6B">
            <w:pPr>
              <w:rPr>
                <w:rFonts w:asciiTheme="majorBidi" w:hAnsiTheme="majorBidi" w:cstheme="majorBidi"/>
                <w:sz w:val="28"/>
                <w:szCs w:val="28"/>
                <w:lang w:eastAsia="fr-FR"/>
              </w:rPr>
            </w:pPr>
            <w:r>
              <w:rPr>
                <w:rFonts w:asciiTheme="majorBidi" w:hAnsiTheme="majorBidi" w:cstheme="majorBidi"/>
                <w:sz w:val="28"/>
                <w:szCs w:val="28"/>
                <w:lang w:eastAsia="fr-FR"/>
              </w:rPr>
              <w:t>19</w:t>
            </w:r>
          </w:p>
        </w:tc>
        <w:tc>
          <w:tcPr>
            <w:tcW w:w="7229" w:type="dxa"/>
          </w:tcPr>
          <w:p w:rsidR="000E0E6B" w:rsidRDefault="000E0E6B" w:rsidP="000E0E6B">
            <w:pPr>
              <w:rPr>
                <w:rFonts w:asciiTheme="majorBidi" w:hAnsiTheme="majorBidi" w:cstheme="majorBidi"/>
                <w:sz w:val="28"/>
                <w:szCs w:val="28"/>
                <w:lang w:eastAsia="fr-FR"/>
              </w:rPr>
            </w:pPr>
          </w:p>
        </w:tc>
        <w:tc>
          <w:tcPr>
            <w:tcW w:w="845" w:type="dxa"/>
          </w:tcPr>
          <w:p w:rsidR="000E0E6B" w:rsidRDefault="000E0E6B" w:rsidP="000E0E6B">
            <w:pPr>
              <w:rPr>
                <w:rFonts w:asciiTheme="majorBidi" w:hAnsiTheme="majorBidi" w:cstheme="majorBidi"/>
                <w:sz w:val="28"/>
                <w:szCs w:val="28"/>
                <w:lang w:eastAsia="fr-FR"/>
              </w:rPr>
            </w:pPr>
          </w:p>
        </w:tc>
      </w:tr>
      <w:tr w:rsidR="000E0E6B" w:rsidTr="00732AE4">
        <w:tc>
          <w:tcPr>
            <w:tcW w:w="988" w:type="dxa"/>
          </w:tcPr>
          <w:p w:rsidR="000E0E6B" w:rsidRDefault="000E0E6B" w:rsidP="000E0E6B">
            <w:pPr>
              <w:rPr>
                <w:rFonts w:asciiTheme="majorBidi" w:hAnsiTheme="majorBidi" w:cstheme="majorBidi"/>
                <w:sz w:val="28"/>
                <w:szCs w:val="28"/>
                <w:lang w:eastAsia="fr-FR"/>
              </w:rPr>
            </w:pPr>
          </w:p>
        </w:tc>
        <w:tc>
          <w:tcPr>
            <w:tcW w:w="7229" w:type="dxa"/>
          </w:tcPr>
          <w:p w:rsidR="000E0E6B" w:rsidRDefault="000E0E6B" w:rsidP="000E0E6B">
            <w:pPr>
              <w:rPr>
                <w:rFonts w:asciiTheme="majorBidi" w:hAnsiTheme="majorBidi" w:cstheme="majorBidi"/>
                <w:sz w:val="28"/>
                <w:szCs w:val="28"/>
                <w:lang w:eastAsia="fr-FR"/>
              </w:rPr>
            </w:pPr>
          </w:p>
        </w:tc>
        <w:tc>
          <w:tcPr>
            <w:tcW w:w="845" w:type="dxa"/>
          </w:tcPr>
          <w:p w:rsidR="000E0E6B" w:rsidRDefault="000E0E6B" w:rsidP="000E0E6B">
            <w:pPr>
              <w:rPr>
                <w:rFonts w:asciiTheme="majorBidi" w:hAnsiTheme="majorBidi" w:cstheme="majorBidi"/>
                <w:sz w:val="28"/>
                <w:szCs w:val="28"/>
                <w:lang w:eastAsia="fr-FR"/>
              </w:rPr>
            </w:pPr>
          </w:p>
        </w:tc>
      </w:tr>
      <w:tr w:rsidR="000E0E6B" w:rsidTr="00732AE4">
        <w:tc>
          <w:tcPr>
            <w:tcW w:w="988" w:type="dxa"/>
          </w:tcPr>
          <w:p w:rsidR="000E0E6B" w:rsidRDefault="000E0E6B" w:rsidP="000E0E6B">
            <w:pPr>
              <w:rPr>
                <w:rFonts w:asciiTheme="majorBidi" w:hAnsiTheme="majorBidi" w:cstheme="majorBidi"/>
                <w:sz w:val="28"/>
                <w:szCs w:val="28"/>
                <w:lang w:eastAsia="fr-FR"/>
              </w:rPr>
            </w:pPr>
          </w:p>
        </w:tc>
        <w:tc>
          <w:tcPr>
            <w:tcW w:w="7229" w:type="dxa"/>
          </w:tcPr>
          <w:p w:rsidR="000E0E6B" w:rsidRDefault="000E0E6B" w:rsidP="000E0E6B">
            <w:pPr>
              <w:rPr>
                <w:rFonts w:asciiTheme="majorBidi" w:hAnsiTheme="majorBidi" w:cstheme="majorBidi"/>
                <w:sz w:val="28"/>
                <w:szCs w:val="28"/>
                <w:lang w:eastAsia="fr-FR"/>
              </w:rPr>
            </w:pPr>
          </w:p>
        </w:tc>
        <w:tc>
          <w:tcPr>
            <w:tcW w:w="845" w:type="dxa"/>
          </w:tcPr>
          <w:p w:rsidR="000E0E6B" w:rsidRDefault="000E0E6B" w:rsidP="000E0E6B">
            <w:pPr>
              <w:rPr>
                <w:rFonts w:asciiTheme="majorBidi" w:hAnsiTheme="majorBidi" w:cstheme="majorBidi"/>
                <w:sz w:val="28"/>
                <w:szCs w:val="28"/>
                <w:lang w:eastAsia="fr-FR"/>
              </w:rPr>
            </w:pPr>
          </w:p>
        </w:tc>
      </w:tr>
      <w:tr w:rsidR="000E0E6B" w:rsidTr="00732AE4">
        <w:tc>
          <w:tcPr>
            <w:tcW w:w="988" w:type="dxa"/>
          </w:tcPr>
          <w:p w:rsidR="000E0E6B" w:rsidRDefault="000E0E6B" w:rsidP="000E0E6B">
            <w:pPr>
              <w:rPr>
                <w:rFonts w:asciiTheme="majorBidi" w:hAnsiTheme="majorBidi" w:cstheme="majorBidi"/>
                <w:sz w:val="28"/>
                <w:szCs w:val="28"/>
                <w:lang w:eastAsia="fr-FR"/>
              </w:rPr>
            </w:pPr>
          </w:p>
        </w:tc>
        <w:tc>
          <w:tcPr>
            <w:tcW w:w="7229" w:type="dxa"/>
          </w:tcPr>
          <w:p w:rsidR="000E0E6B" w:rsidRDefault="000E0E6B" w:rsidP="000E0E6B">
            <w:pPr>
              <w:rPr>
                <w:rFonts w:asciiTheme="majorBidi" w:hAnsiTheme="majorBidi" w:cstheme="majorBidi"/>
                <w:sz w:val="28"/>
                <w:szCs w:val="28"/>
                <w:lang w:eastAsia="fr-FR"/>
              </w:rPr>
            </w:pPr>
          </w:p>
        </w:tc>
        <w:tc>
          <w:tcPr>
            <w:tcW w:w="845" w:type="dxa"/>
          </w:tcPr>
          <w:p w:rsidR="000E0E6B" w:rsidRDefault="000E0E6B" w:rsidP="000E0E6B">
            <w:pPr>
              <w:rPr>
                <w:rFonts w:asciiTheme="majorBidi" w:hAnsiTheme="majorBidi" w:cstheme="majorBidi"/>
                <w:sz w:val="28"/>
                <w:szCs w:val="28"/>
                <w:lang w:eastAsia="fr-FR"/>
              </w:rPr>
            </w:pPr>
          </w:p>
        </w:tc>
      </w:tr>
      <w:tr w:rsidR="000E0E6B" w:rsidTr="00732AE4">
        <w:tc>
          <w:tcPr>
            <w:tcW w:w="988" w:type="dxa"/>
          </w:tcPr>
          <w:p w:rsidR="000E0E6B" w:rsidRDefault="000E0E6B" w:rsidP="000E0E6B">
            <w:pPr>
              <w:rPr>
                <w:rFonts w:asciiTheme="majorBidi" w:hAnsiTheme="majorBidi" w:cstheme="majorBidi"/>
                <w:sz w:val="28"/>
                <w:szCs w:val="28"/>
                <w:lang w:eastAsia="fr-FR"/>
              </w:rPr>
            </w:pPr>
          </w:p>
        </w:tc>
        <w:tc>
          <w:tcPr>
            <w:tcW w:w="7229" w:type="dxa"/>
          </w:tcPr>
          <w:p w:rsidR="000E0E6B" w:rsidRDefault="000E0E6B" w:rsidP="000E0E6B">
            <w:pPr>
              <w:rPr>
                <w:rFonts w:asciiTheme="majorBidi" w:hAnsiTheme="majorBidi" w:cstheme="majorBidi"/>
                <w:sz w:val="28"/>
                <w:szCs w:val="28"/>
                <w:lang w:eastAsia="fr-FR"/>
              </w:rPr>
            </w:pPr>
          </w:p>
        </w:tc>
        <w:tc>
          <w:tcPr>
            <w:tcW w:w="845" w:type="dxa"/>
          </w:tcPr>
          <w:p w:rsidR="000E0E6B" w:rsidRDefault="000E0E6B" w:rsidP="000E0E6B">
            <w:pPr>
              <w:rPr>
                <w:rFonts w:asciiTheme="majorBidi" w:hAnsiTheme="majorBidi" w:cstheme="majorBidi"/>
                <w:sz w:val="28"/>
                <w:szCs w:val="28"/>
                <w:lang w:eastAsia="fr-FR"/>
              </w:rPr>
            </w:pPr>
          </w:p>
        </w:tc>
      </w:tr>
      <w:tr w:rsidR="000E0E6B" w:rsidTr="00732AE4">
        <w:tc>
          <w:tcPr>
            <w:tcW w:w="988" w:type="dxa"/>
          </w:tcPr>
          <w:p w:rsidR="000E0E6B" w:rsidRDefault="000E0E6B" w:rsidP="000E0E6B">
            <w:pPr>
              <w:rPr>
                <w:rFonts w:asciiTheme="majorBidi" w:hAnsiTheme="majorBidi" w:cstheme="majorBidi"/>
                <w:sz w:val="28"/>
                <w:szCs w:val="28"/>
                <w:lang w:eastAsia="fr-FR"/>
              </w:rPr>
            </w:pPr>
          </w:p>
        </w:tc>
        <w:tc>
          <w:tcPr>
            <w:tcW w:w="7229" w:type="dxa"/>
          </w:tcPr>
          <w:p w:rsidR="000E0E6B" w:rsidRDefault="000E0E6B" w:rsidP="000E0E6B">
            <w:pPr>
              <w:rPr>
                <w:rFonts w:asciiTheme="majorBidi" w:hAnsiTheme="majorBidi" w:cstheme="majorBidi"/>
                <w:sz w:val="28"/>
                <w:szCs w:val="28"/>
                <w:lang w:eastAsia="fr-FR"/>
              </w:rPr>
            </w:pPr>
          </w:p>
        </w:tc>
        <w:tc>
          <w:tcPr>
            <w:tcW w:w="845" w:type="dxa"/>
          </w:tcPr>
          <w:p w:rsidR="000E0E6B" w:rsidRDefault="000E0E6B" w:rsidP="000E0E6B">
            <w:pPr>
              <w:rPr>
                <w:rFonts w:asciiTheme="majorBidi" w:hAnsiTheme="majorBidi" w:cstheme="majorBidi"/>
                <w:sz w:val="28"/>
                <w:szCs w:val="28"/>
                <w:lang w:eastAsia="fr-FR"/>
              </w:rPr>
            </w:pPr>
          </w:p>
        </w:tc>
      </w:tr>
    </w:tbl>
    <w:p w:rsidR="000549B6" w:rsidRPr="000549B6" w:rsidRDefault="00DF7655" w:rsidP="00732AE4">
      <w:pPr>
        <w:rPr>
          <w:rFonts w:asciiTheme="majorBidi" w:hAnsiTheme="majorBidi" w:cstheme="majorBidi"/>
          <w:b/>
          <w:bCs/>
          <w:sz w:val="28"/>
          <w:szCs w:val="28"/>
          <w:lang w:eastAsia="fr-FR"/>
        </w:rPr>
      </w:pPr>
      <w:r w:rsidRPr="00732AE4">
        <w:rPr>
          <w:rFonts w:asciiTheme="majorBidi" w:hAnsiTheme="majorBidi" w:cstheme="majorBidi"/>
          <w:sz w:val="28"/>
          <w:szCs w:val="28"/>
          <w:lang w:eastAsia="fr-FR"/>
        </w:rPr>
        <w:br w:type="page"/>
      </w:r>
      <w:r w:rsidR="000549B6" w:rsidRPr="000549B6">
        <w:rPr>
          <w:rFonts w:asciiTheme="majorBidi" w:hAnsiTheme="majorBidi" w:cstheme="majorBidi"/>
          <w:b/>
          <w:bCs/>
          <w:sz w:val="28"/>
          <w:szCs w:val="28"/>
          <w:lang w:eastAsia="fr-FR"/>
        </w:rPr>
        <w:lastRenderedPageBreak/>
        <w:t>Introduction</w:t>
      </w:r>
      <w:r w:rsidR="000549B6" w:rsidRPr="000549B6">
        <w:rPr>
          <w:rFonts w:asciiTheme="majorBidi" w:hAnsiTheme="majorBidi" w:cstheme="majorBidi"/>
          <w:b/>
          <w:bCs/>
          <w:i/>
          <w:iCs/>
          <w:sz w:val="28"/>
          <w:szCs w:val="28"/>
          <w:lang w:eastAsia="fr-FR"/>
        </w:rPr>
        <w:t xml:space="preserve"> :</w:t>
      </w:r>
    </w:p>
    <w:p w:rsidR="000549B6" w:rsidRPr="003A1D4E" w:rsidRDefault="000549B6" w:rsidP="000549B6">
      <w:pPr>
        <w:spacing w:line="360" w:lineRule="auto"/>
        <w:jc w:val="both"/>
        <w:rPr>
          <w:rFonts w:cs="Times New Roman"/>
          <w:sz w:val="24"/>
          <w:szCs w:val="24"/>
        </w:rPr>
      </w:pPr>
      <w:r w:rsidRPr="003A1D4E">
        <w:rPr>
          <w:rFonts w:cs="Times New Roman"/>
          <w:sz w:val="24"/>
          <w:szCs w:val="24"/>
        </w:rPr>
        <w:t>Les eaux météoriques constituent une ressource naturelle importante  ayant un impact direct sur les activités humaines à savoir la production d’énergie et agricole. Malheureusement, le réchauffement climatique actuel rend cette ressource une menace permanent  pour  le bien être socio-économique suite aux effets désastreux  des inondations causés par les pluies intenses.  Ces  inondations liées aux pluies intenses sont fréquentes en Algérie. On peut citer celles:</w:t>
      </w:r>
    </w:p>
    <w:p w:rsidR="000549B6" w:rsidRPr="003A1D4E" w:rsidRDefault="000549B6" w:rsidP="000549B6">
      <w:pPr>
        <w:pStyle w:val="ListParagraph"/>
        <w:numPr>
          <w:ilvl w:val="0"/>
          <w:numId w:val="1"/>
        </w:numPr>
        <w:autoSpaceDE w:val="0"/>
        <w:autoSpaceDN w:val="0"/>
        <w:adjustRightInd w:val="0"/>
        <w:spacing w:after="0" w:line="360" w:lineRule="auto"/>
        <w:jc w:val="both"/>
        <w:rPr>
          <w:rFonts w:cs="Times New Roman"/>
          <w:sz w:val="24"/>
          <w:szCs w:val="24"/>
        </w:rPr>
      </w:pPr>
      <w:r w:rsidRPr="003A1D4E">
        <w:rPr>
          <w:rFonts w:cs="Times New Roman"/>
          <w:sz w:val="24"/>
          <w:szCs w:val="24"/>
        </w:rPr>
        <w:t>du 11 novembre 1982 à Annaba : 26 décès, 9500 sinistrés, dégâts matériels importants</w:t>
      </w:r>
    </w:p>
    <w:p w:rsidR="000549B6" w:rsidRPr="003A1D4E" w:rsidRDefault="000549B6" w:rsidP="000549B6">
      <w:pPr>
        <w:pStyle w:val="ListParagraph"/>
        <w:numPr>
          <w:ilvl w:val="0"/>
          <w:numId w:val="1"/>
        </w:numPr>
        <w:autoSpaceDE w:val="0"/>
        <w:autoSpaceDN w:val="0"/>
        <w:adjustRightInd w:val="0"/>
        <w:spacing w:after="0" w:line="360" w:lineRule="auto"/>
        <w:jc w:val="both"/>
        <w:rPr>
          <w:rFonts w:cs="Times New Roman"/>
          <w:sz w:val="24"/>
          <w:szCs w:val="24"/>
        </w:rPr>
      </w:pPr>
      <w:r w:rsidRPr="003A1D4E">
        <w:rPr>
          <w:rFonts w:cs="Times New Roman"/>
          <w:sz w:val="24"/>
          <w:szCs w:val="24"/>
        </w:rPr>
        <w:t xml:space="preserve"> du 28 au 31 décembre 1984 dans le bassin du Saf Saf: précipitations quotidiennes maximales 137 mm à Zardezas, 97.6 mm à El Harrouch et 111.2 mm à Ramdane Djamel; 11 décès,</w:t>
      </w:r>
    </w:p>
    <w:p w:rsidR="000549B6" w:rsidRPr="003A1D4E" w:rsidRDefault="000549B6" w:rsidP="000549B6">
      <w:pPr>
        <w:pStyle w:val="ListParagraph"/>
        <w:numPr>
          <w:ilvl w:val="0"/>
          <w:numId w:val="1"/>
        </w:numPr>
        <w:autoSpaceDE w:val="0"/>
        <w:autoSpaceDN w:val="0"/>
        <w:adjustRightInd w:val="0"/>
        <w:spacing w:after="0" w:line="360" w:lineRule="auto"/>
        <w:rPr>
          <w:rFonts w:cs="Times New Roman"/>
          <w:sz w:val="24"/>
          <w:szCs w:val="24"/>
        </w:rPr>
      </w:pPr>
      <w:r w:rsidRPr="003A1D4E">
        <w:rPr>
          <w:rFonts w:cs="Times New Roman"/>
          <w:sz w:val="24"/>
          <w:szCs w:val="24"/>
        </w:rPr>
        <w:t>du 29 décembre 1984 à Jijel : 29 décès, 11000 sinistrés</w:t>
      </w:r>
    </w:p>
    <w:p w:rsidR="000549B6" w:rsidRPr="003A1D4E" w:rsidRDefault="000549B6" w:rsidP="000549B6">
      <w:pPr>
        <w:pStyle w:val="ListParagraph"/>
        <w:numPr>
          <w:ilvl w:val="0"/>
          <w:numId w:val="1"/>
        </w:numPr>
        <w:autoSpaceDE w:val="0"/>
        <w:autoSpaceDN w:val="0"/>
        <w:adjustRightInd w:val="0"/>
        <w:spacing w:after="0" w:line="360" w:lineRule="auto"/>
        <w:rPr>
          <w:rFonts w:cs="Times New Roman"/>
          <w:sz w:val="24"/>
          <w:szCs w:val="24"/>
        </w:rPr>
      </w:pPr>
      <w:r w:rsidRPr="003A1D4E">
        <w:rPr>
          <w:rFonts w:cs="Times New Roman"/>
          <w:sz w:val="24"/>
          <w:szCs w:val="24"/>
        </w:rPr>
        <w:t xml:space="preserve">du 9 au 11 Novembre 2001 à Alger (Bab el Oued) : 262 mm dont 204 mm en 24 heures (Beloulou, 2008 ; Hamadache et al., 2002) : plus de 800 victimes </w:t>
      </w:r>
    </w:p>
    <w:p w:rsidR="000549B6" w:rsidRPr="003A1D4E" w:rsidRDefault="000549B6" w:rsidP="000549B6">
      <w:pPr>
        <w:ind w:left="360" w:firstLine="45"/>
        <w:rPr>
          <w:rFonts w:cs="Times New Roman"/>
          <w:sz w:val="24"/>
          <w:szCs w:val="24"/>
        </w:rPr>
      </w:pPr>
      <w:r w:rsidRPr="003A1D4E">
        <w:rPr>
          <w:rFonts w:cs="Times New Roman"/>
          <w:sz w:val="24"/>
          <w:szCs w:val="24"/>
        </w:rPr>
        <w:t>-du 11 et 12 Décembre 2003 à Tébessa : écoulement torrentiel avec d’importants        charriages.</w:t>
      </w:r>
    </w:p>
    <w:p w:rsidR="000549B6" w:rsidRPr="003A1D4E" w:rsidRDefault="000549B6" w:rsidP="000549B6">
      <w:pPr>
        <w:pStyle w:val="ListParagraph"/>
        <w:numPr>
          <w:ilvl w:val="0"/>
          <w:numId w:val="1"/>
        </w:numPr>
        <w:spacing w:after="200" w:line="360" w:lineRule="auto"/>
        <w:jc w:val="both"/>
        <w:rPr>
          <w:rFonts w:cs="Times New Roman"/>
          <w:sz w:val="24"/>
          <w:szCs w:val="24"/>
        </w:rPr>
      </w:pPr>
      <w:r w:rsidRPr="003A1D4E">
        <w:rPr>
          <w:rFonts w:cs="Times New Roman"/>
          <w:sz w:val="24"/>
          <w:szCs w:val="24"/>
        </w:rPr>
        <w:t>du 22 et 23 Février 2012 à El Taref : fortes précipitations estimées à 133 mm causant le débordement de quatre barrages; 3 morts.</w:t>
      </w:r>
    </w:p>
    <w:p w:rsidR="000549B6" w:rsidRPr="003A1D4E" w:rsidRDefault="000549B6" w:rsidP="000549B6">
      <w:pPr>
        <w:spacing w:line="360" w:lineRule="auto"/>
        <w:jc w:val="both"/>
        <w:rPr>
          <w:rFonts w:cs="Times New Roman"/>
          <w:sz w:val="24"/>
          <w:szCs w:val="24"/>
        </w:rPr>
      </w:pPr>
      <w:r w:rsidRPr="003A1D4E">
        <w:rPr>
          <w:rFonts w:cs="Times New Roman"/>
          <w:sz w:val="24"/>
          <w:szCs w:val="24"/>
        </w:rPr>
        <w:t xml:space="preserve">Bien que l'augmentation des précipitations puisse renforcer la production agricole et l'approvisionnement en eau, mais si cette augmentation est associée avec des événements de précipitations extrêmes ou intenses, elle peut provoquer des crues et de glissements de terrains constituant une entrave au développement socio-économique. Diverses recherches dans le monde  ont été effectuées pour répondre à ce genre du  problématique, citons les travaux de  </w:t>
      </w:r>
      <w:r w:rsidRPr="003A1D4E">
        <w:rPr>
          <w:rFonts w:cs="Times New Roman"/>
          <w:bCs/>
          <w:color w:val="000000"/>
          <w:sz w:val="24"/>
          <w:szCs w:val="24"/>
        </w:rPr>
        <w:t xml:space="preserve">Mohymont et Demarée (2006), </w:t>
      </w:r>
      <w:r w:rsidRPr="003A1D4E">
        <w:rPr>
          <w:rFonts w:cs="Times New Roman"/>
          <w:sz w:val="24"/>
          <w:szCs w:val="24"/>
        </w:rPr>
        <w:t xml:space="preserve"> Zahar et Laborde (2007), Fallot et al. (2013),</w:t>
      </w:r>
      <w:r w:rsidRPr="003A1D4E">
        <w:rPr>
          <w:rFonts w:cs="Arial"/>
          <w:sz w:val="28"/>
          <w:szCs w:val="28"/>
        </w:rPr>
        <w:t xml:space="preserve"> </w:t>
      </w:r>
      <w:r w:rsidRPr="003A1D4E">
        <w:rPr>
          <w:rFonts w:cs="Times New Roman"/>
          <w:bCs/>
          <w:color w:val="000000"/>
          <w:sz w:val="24"/>
          <w:szCs w:val="24"/>
        </w:rPr>
        <w:t xml:space="preserve">Hounvou et al (2019) et </w:t>
      </w:r>
      <w:r w:rsidRPr="003A1D4E">
        <w:rPr>
          <w:rFonts w:cs="Times New Roman"/>
          <w:sz w:val="24"/>
          <w:szCs w:val="24"/>
        </w:rPr>
        <w:t xml:space="preserve">Yves Tramblay,et al.(2021) . En Algérie, plusieurs études sur les pluies intenses ont été réalisées dont leur objectif était de réduire les effets  néfastes des inondations et des glissements de terrain occasionnés par ce genre de pluies et d’améliorer les infrastructures de protection actuellement en place. A titre d’exemple, les études de : Benkaci Ali et  Dechemi (2004), Benkhaled (2007), Boukhelifa et al. (2011) Habibi et al. (2012), Benabdesslem et al. (2013) , Meddi et Toumi (2015) et  (Beloulou et al. 2015) . Ces études ont pour objet de mieux comprendre la distribution temporelle et spatiale des pluies intenses et </w:t>
      </w:r>
      <w:r w:rsidRPr="003A1D4E">
        <w:rPr>
          <w:rFonts w:cs="Times New Roman"/>
          <w:sz w:val="24"/>
          <w:szCs w:val="24"/>
        </w:rPr>
        <w:lastRenderedPageBreak/>
        <w:t xml:space="preserve">de déterminer les zones vulnérables aux risques d’inondation  et de  préserver les ressources en eau. </w:t>
      </w:r>
    </w:p>
    <w:p w:rsidR="000549B6" w:rsidRPr="003A1D4E" w:rsidRDefault="000549B6" w:rsidP="000549B6">
      <w:pPr>
        <w:spacing w:line="360" w:lineRule="auto"/>
        <w:jc w:val="both"/>
        <w:rPr>
          <w:rFonts w:cs="Times New Roman"/>
          <w:sz w:val="24"/>
          <w:szCs w:val="24"/>
        </w:rPr>
      </w:pPr>
      <w:r w:rsidRPr="003A1D4E">
        <w:rPr>
          <w:rFonts w:cs="Times New Roman"/>
          <w:sz w:val="24"/>
          <w:szCs w:val="24"/>
        </w:rPr>
        <w:t>Dans cette optique, la présente étude vise à mettre le point sur les caractéristiques des pluies intenses au niveau du bassin versant de l’oued Kebir- est (EL Tarf) .</w:t>
      </w:r>
    </w:p>
    <w:p w:rsidR="000549B6" w:rsidRPr="003A1D4E" w:rsidRDefault="000549B6" w:rsidP="000549B6">
      <w:pPr>
        <w:spacing w:line="360" w:lineRule="auto"/>
        <w:jc w:val="both"/>
        <w:rPr>
          <w:rFonts w:cs="Times New Roman"/>
          <w:sz w:val="24"/>
          <w:szCs w:val="24"/>
        </w:rPr>
      </w:pPr>
      <w:r w:rsidRPr="003A1D4E">
        <w:rPr>
          <w:rFonts w:cs="Times New Roman"/>
          <w:sz w:val="24"/>
          <w:szCs w:val="24"/>
        </w:rPr>
        <w:t xml:space="preserve">Ce travail est organisé en trois chapitres de telle façon à répondre à la problématique posée. </w:t>
      </w:r>
    </w:p>
    <w:p w:rsidR="000549B6" w:rsidRPr="003A1D4E" w:rsidRDefault="000549B6" w:rsidP="000549B6">
      <w:pPr>
        <w:spacing w:line="360" w:lineRule="auto"/>
        <w:jc w:val="both"/>
        <w:rPr>
          <w:rFonts w:cs="Times New Roman"/>
          <w:sz w:val="24"/>
          <w:szCs w:val="24"/>
        </w:rPr>
      </w:pPr>
      <w:r w:rsidRPr="003A1D4E">
        <w:rPr>
          <w:rFonts w:cs="Times New Roman"/>
          <w:sz w:val="24"/>
          <w:szCs w:val="24"/>
        </w:rPr>
        <w:t xml:space="preserve">Le premier chapitre intitulé « </w:t>
      </w:r>
      <w:r w:rsidRPr="003A1D4E">
        <w:rPr>
          <w:rFonts w:cs="Times New Roman"/>
          <w:b/>
          <w:bCs/>
          <w:i/>
          <w:iCs/>
          <w:sz w:val="24"/>
          <w:szCs w:val="24"/>
        </w:rPr>
        <w:t>CADRE GENERAL DE LA ZONE D’ETUDE</w:t>
      </w:r>
      <w:r w:rsidRPr="003A1D4E">
        <w:rPr>
          <w:rFonts w:cs="Times New Roman"/>
          <w:sz w:val="24"/>
          <w:szCs w:val="24"/>
        </w:rPr>
        <w:t xml:space="preserve"> » donne un aperçu sur la géographie, la géomorphologie, la géologie et l’hydro-climatologie. Ces  facteurs ont  un impact direct sur le comportement hydrologique de la zone d’étude.</w:t>
      </w:r>
    </w:p>
    <w:p w:rsidR="000549B6" w:rsidRPr="003A1D4E" w:rsidRDefault="000549B6" w:rsidP="000549B6">
      <w:pPr>
        <w:spacing w:line="360" w:lineRule="auto"/>
        <w:jc w:val="both"/>
        <w:rPr>
          <w:rFonts w:cs="Times New Roman"/>
          <w:sz w:val="24"/>
          <w:szCs w:val="24"/>
        </w:rPr>
      </w:pPr>
      <w:r w:rsidRPr="003A1D4E">
        <w:rPr>
          <w:rFonts w:cs="Times New Roman"/>
          <w:sz w:val="24"/>
          <w:szCs w:val="24"/>
        </w:rPr>
        <w:t xml:space="preserve">Le second chapitre est dédie à « </w:t>
      </w:r>
      <w:r w:rsidRPr="003A1D4E">
        <w:rPr>
          <w:rFonts w:cs="Times New Roman"/>
          <w:b/>
          <w:bCs/>
          <w:i/>
          <w:iCs/>
          <w:sz w:val="24"/>
          <w:szCs w:val="24"/>
        </w:rPr>
        <w:t>ANALYSE</w:t>
      </w:r>
      <w:r w:rsidRPr="003A1D4E">
        <w:rPr>
          <w:rFonts w:cs="Times New Roman"/>
          <w:sz w:val="24"/>
          <w:szCs w:val="24"/>
        </w:rPr>
        <w:t xml:space="preserve"> </w:t>
      </w:r>
      <w:r w:rsidRPr="003A1D4E">
        <w:rPr>
          <w:rFonts w:cs="Times New Roman"/>
          <w:b/>
          <w:bCs/>
          <w:i/>
          <w:iCs/>
          <w:sz w:val="24"/>
          <w:szCs w:val="24"/>
        </w:rPr>
        <w:t>EXPLORATOIRE DES DONNEES</w:t>
      </w:r>
      <w:r w:rsidRPr="003A1D4E">
        <w:rPr>
          <w:rFonts w:cs="Times New Roman"/>
          <w:sz w:val="24"/>
          <w:szCs w:val="24"/>
        </w:rPr>
        <w:t xml:space="preserve"> » son objectif est d’améliorer la qualité des données collectées au niveau des stations pluviométriques  sélectionnées pour la présente étude. Des méthodes de comblement de lacunes et les tests non paramétriques sont appliqués pour avoir des séries complètes, fiables et prêtes pour l’analye statistique. </w:t>
      </w:r>
    </w:p>
    <w:p w:rsidR="000549B6" w:rsidRPr="003A1D4E" w:rsidRDefault="000549B6" w:rsidP="000549B6">
      <w:pPr>
        <w:spacing w:line="360" w:lineRule="auto"/>
        <w:jc w:val="both"/>
        <w:rPr>
          <w:rFonts w:cs="Times New Roman"/>
          <w:sz w:val="24"/>
          <w:szCs w:val="24"/>
        </w:rPr>
      </w:pPr>
      <w:r w:rsidRPr="003A1D4E">
        <w:rPr>
          <w:rFonts w:cs="Times New Roman"/>
          <w:sz w:val="24"/>
          <w:szCs w:val="24"/>
        </w:rPr>
        <w:t xml:space="preserve">Le troisième chapitre aborde « </w:t>
      </w:r>
      <w:r w:rsidRPr="003A1D4E">
        <w:rPr>
          <w:rFonts w:cs="Times New Roman"/>
          <w:b/>
          <w:bCs/>
          <w:i/>
          <w:iCs/>
          <w:sz w:val="24"/>
          <w:szCs w:val="24"/>
        </w:rPr>
        <w:t xml:space="preserve">ANALYSE FREQUENTIELLE DES PLUIES JOURNALIERES MAXIMALES </w:t>
      </w:r>
      <w:r w:rsidRPr="003A1D4E">
        <w:rPr>
          <w:rFonts w:cs="Times New Roman"/>
          <w:sz w:val="24"/>
          <w:szCs w:val="24"/>
        </w:rPr>
        <w:t>», en ajustant quatre lois de distribution des probabilités utilisées en hydrologie. Seule le modèle probabiliste qui répond aux différents tests d’adéquations sera retenu pour estimer les quantiles des pluies journalières maximales.</w:t>
      </w:r>
    </w:p>
    <w:p w:rsidR="000549B6" w:rsidRPr="003A1D4E" w:rsidRDefault="000549B6" w:rsidP="000549B6">
      <w:pPr>
        <w:spacing w:line="360" w:lineRule="auto"/>
        <w:jc w:val="both"/>
        <w:rPr>
          <w:rFonts w:cs="Times New Roman"/>
          <w:sz w:val="24"/>
          <w:szCs w:val="24"/>
        </w:rPr>
      </w:pPr>
      <w:r w:rsidRPr="003A1D4E">
        <w:rPr>
          <w:rFonts w:cs="Times New Roman"/>
          <w:sz w:val="24"/>
          <w:szCs w:val="24"/>
        </w:rPr>
        <w:t xml:space="preserve"> Le  mémoire se termine par une </w:t>
      </w:r>
      <w:r w:rsidRPr="003A1D4E">
        <w:rPr>
          <w:rFonts w:cs="Times New Roman"/>
          <w:b/>
          <w:bCs/>
          <w:i/>
          <w:iCs/>
          <w:sz w:val="24"/>
          <w:szCs w:val="24"/>
        </w:rPr>
        <w:t xml:space="preserve">« Conclusion générale » </w:t>
      </w:r>
      <w:r w:rsidRPr="003A1D4E">
        <w:rPr>
          <w:rFonts w:cs="Times New Roman"/>
          <w:sz w:val="24"/>
          <w:szCs w:val="24"/>
        </w:rPr>
        <w:t xml:space="preserve"> qui met le point sur les meilleures actions scientifiques et techniques à mettre en place pour améliorer l’estimation des quantiles des pluies maximales.</w:t>
      </w:r>
    </w:p>
    <w:p w:rsidR="000549B6" w:rsidRDefault="000549B6">
      <w:pPr>
        <w:rPr>
          <w:rFonts w:ascii="Times New Roman" w:hAnsi="Times New Roman" w:cs="Times New Roman"/>
          <w:sz w:val="24"/>
          <w:szCs w:val="24"/>
        </w:rPr>
      </w:pPr>
      <w:r w:rsidRPr="003A1D4E">
        <w:rPr>
          <w:rFonts w:cs="Times New Roman"/>
          <w:sz w:val="24"/>
          <w:szCs w:val="24"/>
        </w:rPr>
        <w:br w:type="page"/>
      </w:r>
    </w:p>
    <w:p w:rsidR="000549B6" w:rsidRPr="000549B6" w:rsidRDefault="000549B6" w:rsidP="000549B6">
      <w:pPr>
        <w:tabs>
          <w:tab w:val="left" w:pos="2568"/>
        </w:tabs>
        <w:spacing w:line="360" w:lineRule="auto"/>
        <w:jc w:val="both"/>
        <w:rPr>
          <w:rFonts w:asciiTheme="majorBidi" w:hAnsiTheme="majorBidi" w:cstheme="majorBidi"/>
          <w:sz w:val="28"/>
          <w:szCs w:val="28"/>
        </w:rPr>
      </w:pPr>
      <w:r>
        <w:rPr>
          <w:rFonts w:ascii="Times New Roman" w:hAnsi="Times New Roman" w:cs="Times New Roman"/>
          <w:sz w:val="24"/>
          <w:szCs w:val="24"/>
        </w:rPr>
        <w:lastRenderedPageBreak/>
        <w:tab/>
      </w:r>
      <w:r w:rsidRPr="000549B6">
        <w:rPr>
          <w:rFonts w:asciiTheme="majorBidi" w:hAnsiTheme="majorBidi" w:cstheme="majorBidi"/>
          <w:b/>
          <w:bCs/>
          <w:sz w:val="28"/>
          <w:szCs w:val="28"/>
        </w:rPr>
        <w:t>CHAPITRE I</w:t>
      </w:r>
    </w:p>
    <w:p w:rsidR="000549B6" w:rsidRPr="000549B6" w:rsidRDefault="000549B6" w:rsidP="000549B6">
      <w:pPr>
        <w:tabs>
          <w:tab w:val="left" w:pos="1630"/>
        </w:tabs>
        <w:rPr>
          <w:rFonts w:asciiTheme="majorBidi" w:hAnsiTheme="majorBidi" w:cstheme="majorBidi"/>
          <w:sz w:val="28"/>
          <w:szCs w:val="28"/>
        </w:rPr>
      </w:pPr>
      <w:r>
        <w:tab/>
      </w:r>
      <w:r w:rsidRPr="000549B6">
        <w:rPr>
          <w:rFonts w:asciiTheme="majorBidi" w:hAnsiTheme="majorBidi" w:cstheme="majorBidi"/>
          <w:b/>
          <w:bCs/>
          <w:i/>
          <w:iCs/>
          <w:sz w:val="28"/>
          <w:szCs w:val="28"/>
        </w:rPr>
        <w:t>CADRE GENERAL DE LA ZONE D’ETUDE</w:t>
      </w:r>
    </w:p>
    <w:p w:rsidR="000549B6" w:rsidRDefault="000549B6"/>
    <w:p w:rsidR="000549B6" w:rsidRPr="000549B6" w:rsidRDefault="005919A7" w:rsidP="000549B6">
      <w:pPr>
        <w:ind w:left="360"/>
        <w:contextualSpacing/>
        <w:rPr>
          <w:rFonts w:asciiTheme="majorBidi" w:eastAsia="Times New Roman" w:hAnsiTheme="majorBidi" w:cstheme="majorBidi"/>
          <w:b/>
          <w:bCs/>
          <w:i/>
          <w:iCs/>
          <w:color w:val="000000"/>
          <w:sz w:val="28"/>
          <w:szCs w:val="28"/>
          <w:u w:val="single"/>
          <w:lang w:eastAsia="fr-FR"/>
        </w:rPr>
      </w:pPr>
      <w:r>
        <w:rPr>
          <w:rFonts w:asciiTheme="majorBidi" w:eastAsia="Times New Roman" w:hAnsiTheme="majorBidi" w:cstheme="majorBidi"/>
          <w:b/>
          <w:bCs/>
          <w:color w:val="000000"/>
          <w:sz w:val="28"/>
          <w:szCs w:val="28"/>
          <w:u w:val="single"/>
          <w:lang w:eastAsia="fr-FR"/>
        </w:rPr>
        <w:t>1.</w:t>
      </w:r>
      <w:r w:rsidR="000549B6" w:rsidRPr="000549B6">
        <w:rPr>
          <w:rFonts w:asciiTheme="majorBidi" w:eastAsia="Times New Roman" w:hAnsiTheme="majorBidi" w:cstheme="majorBidi"/>
          <w:b/>
          <w:bCs/>
          <w:color w:val="000000"/>
          <w:sz w:val="28"/>
          <w:szCs w:val="28"/>
          <w:u w:val="single"/>
          <w:lang w:eastAsia="fr-FR"/>
        </w:rPr>
        <w:t>Introduction</w:t>
      </w:r>
      <w:r w:rsidR="000549B6" w:rsidRPr="000549B6">
        <w:rPr>
          <w:rFonts w:asciiTheme="majorBidi" w:eastAsia="Times New Roman" w:hAnsiTheme="majorBidi" w:cstheme="majorBidi"/>
          <w:b/>
          <w:bCs/>
          <w:i/>
          <w:iCs/>
          <w:color w:val="000000"/>
          <w:sz w:val="28"/>
          <w:szCs w:val="28"/>
          <w:u w:val="single"/>
          <w:lang w:eastAsia="fr-FR"/>
        </w:rPr>
        <w:t> :</w:t>
      </w:r>
    </w:p>
    <w:p w:rsidR="005919A7" w:rsidRDefault="005919A7" w:rsidP="000549B6"/>
    <w:p w:rsidR="005919A7" w:rsidRPr="005919A7" w:rsidRDefault="005919A7" w:rsidP="005919A7">
      <w:pPr>
        <w:rPr>
          <w:sz w:val="24"/>
          <w:szCs w:val="24"/>
        </w:rPr>
      </w:pPr>
      <w:r w:rsidRPr="005919A7">
        <w:rPr>
          <w:sz w:val="24"/>
          <w:szCs w:val="24"/>
        </w:rPr>
        <w:t>A travers ce présent chapitre nous allons faire une synthèse des caractéristiques géographiques, hydrographiques, climatiques, géologiques et hydrogéologiques de</w:t>
      </w:r>
      <w:r w:rsidRPr="005919A7">
        <w:rPr>
          <w:rFonts w:hint="cs"/>
          <w:sz w:val="24"/>
          <w:szCs w:val="24"/>
          <w:rtl/>
        </w:rPr>
        <w:t xml:space="preserve"> </w:t>
      </w:r>
      <w:r w:rsidRPr="005919A7">
        <w:rPr>
          <w:sz w:val="24"/>
          <w:szCs w:val="24"/>
        </w:rPr>
        <w:t>la région du sous bassin versant d’oued kebir Est</w:t>
      </w:r>
    </w:p>
    <w:p w:rsidR="005919A7" w:rsidRDefault="005919A7" w:rsidP="005919A7"/>
    <w:p w:rsidR="005919A7" w:rsidRPr="005919A7" w:rsidRDefault="005919A7" w:rsidP="005919A7">
      <w:pPr>
        <w:rPr>
          <w:rFonts w:asciiTheme="majorBidi" w:hAnsiTheme="majorBidi" w:cstheme="majorBidi"/>
          <w:b/>
          <w:bCs/>
          <w:sz w:val="28"/>
          <w:szCs w:val="28"/>
          <w:u w:val="single"/>
        </w:rPr>
      </w:pPr>
      <w:r w:rsidRPr="005919A7">
        <w:rPr>
          <w:rFonts w:asciiTheme="majorBidi" w:hAnsiTheme="majorBidi" w:cstheme="majorBidi"/>
          <w:b/>
          <w:bCs/>
          <w:sz w:val="28"/>
          <w:szCs w:val="28"/>
          <w:u w:val="single"/>
        </w:rPr>
        <w:t>2. situation géographique du bassin versant Oued kebir Est :</w:t>
      </w:r>
    </w:p>
    <w:p w:rsidR="005919A7" w:rsidRPr="005919A7" w:rsidRDefault="005919A7" w:rsidP="005919A7">
      <w:pPr>
        <w:rPr>
          <w:sz w:val="24"/>
          <w:szCs w:val="24"/>
        </w:rPr>
      </w:pPr>
      <w:r w:rsidRPr="005919A7">
        <w:rPr>
          <w:sz w:val="24"/>
          <w:szCs w:val="24"/>
        </w:rPr>
        <w:t>Le bassin versant de l’Oued Kébir Est, est un sous- bassin de l’Oued El -Kébir. En raison de l’existence de deux oueds portant le nom de l’Oued El Kébir, appartient à coté constantinois Est, Ce dernier contient la wilaya de El Taref est situé ente les longitudes 8°-40° et les latitudes 36°-37°,et codifié sous le numéro 03 16 .</w:t>
      </w:r>
    </w:p>
    <w:p w:rsidR="005919A7" w:rsidRPr="005919A7" w:rsidRDefault="005919A7" w:rsidP="005919A7">
      <w:pPr>
        <w:rPr>
          <w:sz w:val="24"/>
          <w:szCs w:val="24"/>
        </w:rPr>
      </w:pPr>
      <w:r w:rsidRPr="005919A7">
        <w:rPr>
          <w:sz w:val="24"/>
          <w:szCs w:val="24"/>
        </w:rPr>
        <w:t xml:space="preserve">  Le terrain d’étude est limité au Nord par les deux bassins : Oued Mefregh et Bounamoussa, ses frontières au Sud et à l’Est avec les frontières tunisiennes, à l’Ouest est limité par les côtés constantinois de Bounamoussa (Chaffia, Bouhadjar). (Fig.1)</w:t>
      </w:r>
    </w:p>
    <w:p w:rsidR="005919A7" w:rsidRDefault="005919A7" w:rsidP="005919A7">
      <w:pPr>
        <w:rPr>
          <w:sz w:val="24"/>
          <w:szCs w:val="24"/>
        </w:rPr>
      </w:pPr>
      <w:r w:rsidRPr="005919A7">
        <w:rPr>
          <w:sz w:val="24"/>
          <w:szCs w:val="24"/>
        </w:rPr>
        <w:t>Il couvre une superficie totale de 1520 km2.</w:t>
      </w:r>
    </w:p>
    <w:p w:rsidR="005919A7" w:rsidRPr="005919A7" w:rsidRDefault="005919A7" w:rsidP="005919A7">
      <w:pPr>
        <w:rPr>
          <w:sz w:val="24"/>
          <w:szCs w:val="24"/>
        </w:rPr>
      </w:pPr>
    </w:p>
    <w:p w:rsidR="005919A7" w:rsidRDefault="005919A7" w:rsidP="005919A7">
      <w:pPr>
        <w:rPr>
          <w:sz w:val="24"/>
          <w:szCs w:val="24"/>
        </w:rPr>
      </w:pPr>
    </w:p>
    <w:p w:rsidR="005919A7" w:rsidRDefault="005919A7" w:rsidP="005919A7">
      <w:pPr>
        <w:tabs>
          <w:tab w:val="left" w:pos="1114"/>
          <w:tab w:val="left" w:pos="1576"/>
        </w:tabs>
        <w:rPr>
          <w:sz w:val="24"/>
          <w:szCs w:val="24"/>
        </w:rPr>
      </w:pPr>
      <w:r>
        <w:rPr>
          <w:sz w:val="24"/>
          <w:szCs w:val="24"/>
        </w:rPr>
        <w:tab/>
      </w:r>
      <w:r>
        <w:rPr>
          <w:noProof/>
          <w:sz w:val="24"/>
          <w:szCs w:val="24"/>
          <w:lang w:eastAsia="fr-FR"/>
        </w:rPr>
        <w:drawing>
          <wp:inline distT="0" distB="0" distL="0" distR="0" wp14:anchorId="436F07A2" wp14:editId="1584A89F">
            <wp:extent cx="4615180" cy="267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5180" cy="2676525"/>
                    </a:xfrm>
                    <a:prstGeom prst="rect">
                      <a:avLst/>
                    </a:prstGeom>
                    <a:noFill/>
                  </pic:spPr>
                </pic:pic>
              </a:graphicData>
            </a:graphic>
          </wp:inline>
        </w:drawing>
      </w:r>
    </w:p>
    <w:p w:rsidR="005919A7" w:rsidRDefault="005919A7" w:rsidP="005919A7">
      <w:pPr>
        <w:tabs>
          <w:tab w:val="left" w:pos="1970"/>
        </w:tabs>
        <w:rPr>
          <w:sz w:val="24"/>
          <w:szCs w:val="24"/>
        </w:rPr>
      </w:pPr>
      <w:r>
        <w:rPr>
          <w:sz w:val="24"/>
          <w:szCs w:val="24"/>
        </w:rPr>
        <w:tab/>
      </w:r>
      <w:r w:rsidRPr="005919A7">
        <w:rPr>
          <w:b/>
          <w:bCs/>
          <w:sz w:val="24"/>
          <w:szCs w:val="24"/>
        </w:rPr>
        <w:t xml:space="preserve">Fig. 1. Carte de Situation Géographique du Bassin Versant de l'Oued </w:t>
      </w:r>
    </w:p>
    <w:p w:rsidR="005919A7" w:rsidRDefault="005919A7" w:rsidP="005919A7">
      <w:pPr>
        <w:tabs>
          <w:tab w:val="center" w:pos="4536"/>
          <w:tab w:val="left" w:pos="6398"/>
        </w:tabs>
        <w:rPr>
          <w:b/>
          <w:bCs/>
          <w:sz w:val="24"/>
          <w:szCs w:val="24"/>
        </w:rPr>
      </w:pPr>
      <w:r>
        <w:rPr>
          <w:b/>
          <w:bCs/>
          <w:sz w:val="24"/>
          <w:szCs w:val="24"/>
        </w:rPr>
        <w:tab/>
      </w:r>
      <w:r w:rsidRPr="005919A7">
        <w:rPr>
          <w:b/>
          <w:bCs/>
          <w:sz w:val="24"/>
          <w:szCs w:val="24"/>
        </w:rPr>
        <w:t xml:space="preserve"> Kébir Est (Source : Amamra</w:t>
      </w:r>
      <w:r>
        <w:rPr>
          <w:b/>
          <w:bCs/>
          <w:sz w:val="24"/>
          <w:szCs w:val="24"/>
        </w:rPr>
        <w:t>)</w:t>
      </w:r>
      <w:r>
        <w:rPr>
          <w:b/>
          <w:bCs/>
          <w:sz w:val="24"/>
          <w:szCs w:val="24"/>
        </w:rPr>
        <w:tab/>
      </w:r>
    </w:p>
    <w:p w:rsidR="005919A7" w:rsidRPr="005919A7" w:rsidRDefault="005919A7" w:rsidP="005919A7">
      <w:pPr>
        <w:rPr>
          <w:rFonts w:asciiTheme="majorBidi" w:hAnsiTheme="majorBidi" w:cstheme="majorBidi"/>
          <w:b/>
          <w:bCs/>
          <w:i/>
          <w:iCs/>
          <w:sz w:val="28"/>
          <w:szCs w:val="28"/>
          <w:u w:val="single"/>
        </w:rPr>
      </w:pPr>
      <w:r w:rsidRPr="009E4FC9">
        <w:rPr>
          <w:rFonts w:asciiTheme="majorBidi" w:hAnsiTheme="majorBidi" w:cstheme="majorBidi"/>
          <w:b/>
          <w:bCs/>
          <w:sz w:val="28"/>
          <w:szCs w:val="28"/>
          <w:u w:val="single"/>
        </w:rPr>
        <w:lastRenderedPageBreak/>
        <w:t>3. le relief</w:t>
      </w:r>
      <w:r w:rsidRPr="005919A7">
        <w:rPr>
          <w:rFonts w:asciiTheme="majorBidi" w:hAnsiTheme="majorBidi" w:cstheme="majorBidi"/>
          <w:b/>
          <w:bCs/>
          <w:i/>
          <w:iCs/>
          <w:sz w:val="28"/>
          <w:szCs w:val="28"/>
          <w:u w:val="single"/>
        </w:rPr>
        <w:t> :</w:t>
      </w:r>
    </w:p>
    <w:p w:rsidR="005919A7" w:rsidRPr="005919A7" w:rsidRDefault="005919A7" w:rsidP="005919A7">
      <w:pPr>
        <w:rPr>
          <w:sz w:val="24"/>
          <w:szCs w:val="24"/>
        </w:rPr>
      </w:pPr>
      <w:r w:rsidRPr="005919A7">
        <w:rPr>
          <w:sz w:val="24"/>
          <w:szCs w:val="24"/>
        </w:rPr>
        <w:t>Les données hypsométriques du bassin de l’oued kebir Est et celles relatives aux pentes montrent que dans l’ensemble, la zone d’étude se caractérise par un relief fort avec un temps de concentration long (Tc = 23.04 h)</w:t>
      </w:r>
      <w:r w:rsidR="0071354D">
        <w:rPr>
          <w:sz w:val="24"/>
          <w:szCs w:val="24"/>
        </w:rPr>
        <w:t xml:space="preserve"> (Fig.2)</w:t>
      </w:r>
      <w:r w:rsidRPr="005919A7">
        <w:rPr>
          <w:sz w:val="24"/>
          <w:szCs w:val="24"/>
        </w:rPr>
        <w:t>. En fonction de l’altitude la région est marquée par les zones suivantes :</w:t>
      </w:r>
    </w:p>
    <w:p w:rsidR="005919A7" w:rsidRPr="005919A7" w:rsidRDefault="005919A7" w:rsidP="005919A7">
      <w:pPr>
        <w:rPr>
          <w:sz w:val="24"/>
          <w:szCs w:val="24"/>
          <w:u w:val="single"/>
        </w:rPr>
      </w:pPr>
      <w:r w:rsidRPr="005919A7">
        <w:rPr>
          <w:sz w:val="24"/>
          <w:szCs w:val="24"/>
          <w:u w:val="single"/>
        </w:rPr>
        <w:t>3.1. La zone des plaines :</w:t>
      </w:r>
    </w:p>
    <w:p w:rsidR="005919A7" w:rsidRPr="005919A7" w:rsidRDefault="005919A7" w:rsidP="005919A7">
      <w:pPr>
        <w:rPr>
          <w:sz w:val="24"/>
          <w:szCs w:val="24"/>
        </w:rPr>
      </w:pPr>
      <w:r w:rsidRPr="005919A7">
        <w:rPr>
          <w:sz w:val="24"/>
          <w:szCs w:val="24"/>
        </w:rPr>
        <w:t xml:space="preserve">Elle est formée par le couloir Bouteldja-El-Taref-Ain Assel et se trouve encadrée par les massifs de la chaine numidique. La plaine de Bouteldja se situe au Nord-Est du bassin versant, entre les dunes du Nord et les monts du Sud; par contre, la plaine d’El Taref se situe au Nord-Est du bassin, entourée par des collines de la chaine Numidique. </w:t>
      </w:r>
    </w:p>
    <w:p w:rsidR="005919A7" w:rsidRPr="005919A7" w:rsidRDefault="005919A7" w:rsidP="005919A7">
      <w:pPr>
        <w:rPr>
          <w:sz w:val="24"/>
          <w:szCs w:val="24"/>
          <w:u w:val="single"/>
        </w:rPr>
      </w:pPr>
      <w:r w:rsidRPr="005919A7">
        <w:rPr>
          <w:sz w:val="24"/>
          <w:szCs w:val="24"/>
          <w:u w:val="single"/>
        </w:rPr>
        <w:t xml:space="preserve">3.2 La zone des dunes : </w:t>
      </w:r>
    </w:p>
    <w:p w:rsidR="005919A7" w:rsidRPr="005919A7" w:rsidRDefault="005919A7" w:rsidP="005919A7">
      <w:pPr>
        <w:rPr>
          <w:sz w:val="24"/>
          <w:szCs w:val="24"/>
        </w:rPr>
      </w:pPr>
      <w:r w:rsidRPr="005919A7">
        <w:rPr>
          <w:sz w:val="24"/>
          <w:szCs w:val="24"/>
        </w:rPr>
        <w:t xml:space="preserve">Elle s’étend sur une superficie de l’ordre de 150 km2 ayant approximativement la forme d’un triangle dont les sommets sont à la jonction de l’Oued Bounamoussa à l’Ouest, la plaine de Bouteldja au Sud où elle s’enfonce sur une vingtaine de kilomètres jusqu’aux pieds des djebels Bourdim et Hadja Siah à l’Est. </w:t>
      </w:r>
    </w:p>
    <w:p w:rsidR="005919A7" w:rsidRPr="005919A7" w:rsidRDefault="005919A7" w:rsidP="005919A7">
      <w:pPr>
        <w:rPr>
          <w:sz w:val="24"/>
          <w:szCs w:val="24"/>
        </w:rPr>
      </w:pPr>
      <w:r w:rsidRPr="005919A7">
        <w:rPr>
          <w:sz w:val="24"/>
          <w:szCs w:val="24"/>
        </w:rPr>
        <w:t>Par endroit, ces masses de sable sont séparées les unes des autres par des bas-fonds occupés par d’innombrables garaets, mares d’eau, etc.</w:t>
      </w:r>
    </w:p>
    <w:p w:rsidR="005919A7" w:rsidRPr="005919A7" w:rsidRDefault="005919A7" w:rsidP="005919A7">
      <w:pPr>
        <w:rPr>
          <w:sz w:val="24"/>
          <w:szCs w:val="24"/>
          <w:u w:val="single"/>
        </w:rPr>
      </w:pPr>
      <w:r w:rsidRPr="005919A7">
        <w:rPr>
          <w:sz w:val="24"/>
          <w:szCs w:val="24"/>
          <w:u w:val="single"/>
        </w:rPr>
        <w:t>3.3 La zone des marécages et des lacs :</w:t>
      </w:r>
    </w:p>
    <w:p w:rsidR="005919A7" w:rsidRPr="005919A7" w:rsidRDefault="005919A7" w:rsidP="005919A7">
      <w:pPr>
        <w:rPr>
          <w:sz w:val="24"/>
          <w:szCs w:val="24"/>
        </w:rPr>
      </w:pPr>
      <w:r w:rsidRPr="005919A7">
        <w:rPr>
          <w:sz w:val="24"/>
          <w:szCs w:val="24"/>
        </w:rPr>
        <w:t>Elle est située surtout à l’Ouest du bassin versant où l’on rencontre, entre autres, les marais de M’krada qui s’étendent sur plus de 12 000 ha, la gareat d’El Khoubzi ainsi que le Lac des Oiseaux. C’est une zone à très faible pente où les deux principaux cours d’eau (Bounamossa et Kébir Est) se trouvent dans l’incapacité de drainer les eaux des saisons pluvieuses ; ce qui engendre la stagnation des eaux sur une très longue période de l’année.</w:t>
      </w:r>
    </w:p>
    <w:p w:rsidR="005919A7" w:rsidRPr="005919A7" w:rsidRDefault="005919A7" w:rsidP="005919A7">
      <w:pPr>
        <w:rPr>
          <w:sz w:val="24"/>
          <w:szCs w:val="24"/>
          <w:u w:val="single"/>
        </w:rPr>
      </w:pPr>
      <w:r w:rsidRPr="005919A7">
        <w:rPr>
          <w:sz w:val="24"/>
          <w:szCs w:val="24"/>
          <w:u w:val="single"/>
        </w:rPr>
        <w:t>3.4 La zone des collines :</w:t>
      </w:r>
    </w:p>
    <w:p w:rsidR="005919A7" w:rsidRPr="005919A7" w:rsidRDefault="005919A7" w:rsidP="005919A7">
      <w:pPr>
        <w:rPr>
          <w:sz w:val="24"/>
          <w:szCs w:val="24"/>
        </w:rPr>
      </w:pPr>
      <w:r w:rsidRPr="005919A7">
        <w:rPr>
          <w:sz w:val="24"/>
          <w:szCs w:val="24"/>
        </w:rPr>
        <w:t>Représentée par les monts de Chaffia, cette zone est située essentiellement dans la partie Sud du bassin versant et constitue un ensemble de chaînes de montagnes allongées sur une dizaine de kilomètres et orientées NNE-SSO.</w:t>
      </w:r>
    </w:p>
    <w:p w:rsidR="005919A7" w:rsidRPr="005919A7" w:rsidRDefault="005919A7">
      <w:pPr>
        <w:rPr>
          <w:sz w:val="24"/>
          <w:szCs w:val="24"/>
        </w:rPr>
      </w:pPr>
      <w:r w:rsidRPr="005919A7">
        <w:rPr>
          <w:sz w:val="24"/>
          <w:szCs w:val="24"/>
        </w:rPr>
        <w:br w:type="page"/>
      </w:r>
    </w:p>
    <w:p w:rsidR="0071354D" w:rsidRDefault="0071354D" w:rsidP="0071354D">
      <w:pPr>
        <w:tabs>
          <w:tab w:val="left" w:pos="2717"/>
        </w:tabs>
        <w:rPr>
          <w:sz w:val="24"/>
          <w:szCs w:val="24"/>
        </w:rPr>
      </w:pPr>
      <w:r>
        <w:rPr>
          <w:sz w:val="24"/>
          <w:szCs w:val="24"/>
        </w:rPr>
        <w:lastRenderedPageBreak/>
        <w:tab/>
      </w:r>
    </w:p>
    <w:p w:rsidR="0071354D" w:rsidRPr="0071354D" w:rsidRDefault="0071354D" w:rsidP="0071354D">
      <w:pPr>
        <w:rPr>
          <w:sz w:val="24"/>
          <w:szCs w:val="24"/>
        </w:rPr>
      </w:pPr>
    </w:p>
    <w:p w:rsidR="0071354D" w:rsidRDefault="0071354D" w:rsidP="0071354D">
      <w:pPr>
        <w:rPr>
          <w:sz w:val="24"/>
          <w:szCs w:val="24"/>
        </w:rPr>
      </w:pPr>
    </w:p>
    <w:p w:rsidR="0071354D" w:rsidRDefault="0071354D" w:rsidP="0071354D">
      <w:pPr>
        <w:tabs>
          <w:tab w:val="left" w:pos="3994"/>
        </w:tabs>
        <w:rPr>
          <w:sz w:val="24"/>
          <w:szCs w:val="24"/>
        </w:rPr>
      </w:pPr>
      <w:r>
        <w:rPr>
          <w:sz w:val="24"/>
          <w:szCs w:val="24"/>
        </w:rPr>
        <w:tab/>
      </w:r>
      <w:r>
        <w:rPr>
          <w:noProof/>
          <w:sz w:val="24"/>
          <w:szCs w:val="24"/>
          <w:lang w:eastAsia="fr-FR"/>
        </w:rPr>
        <w:drawing>
          <wp:inline distT="0" distB="0" distL="0" distR="0" wp14:anchorId="234E56E4">
            <wp:extent cx="5504180" cy="4813539"/>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9693" cy="4827106"/>
                    </a:xfrm>
                    <a:prstGeom prst="rect">
                      <a:avLst/>
                    </a:prstGeom>
                    <a:noFill/>
                  </pic:spPr>
                </pic:pic>
              </a:graphicData>
            </a:graphic>
          </wp:inline>
        </w:drawing>
      </w:r>
    </w:p>
    <w:p w:rsidR="0071354D" w:rsidRDefault="0071354D" w:rsidP="0071354D">
      <w:pPr>
        <w:tabs>
          <w:tab w:val="left" w:pos="1915"/>
        </w:tabs>
        <w:rPr>
          <w:b/>
          <w:bCs/>
          <w:sz w:val="24"/>
          <w:szCs w:val="24"/>
        </w:rPr>
      </w:pPr>
      <w:r>
        <w:rPr>
          <w:sz w:val="24"/>
          <w:szCs w:val="24"/>
        </w:rPr>
        <w:tab/>
      </w:r>
      <w:r w:rsidRPr="0071354D">
        <w:rPr>
          <w:b/>
          <w:bCs/>
          <w:sz w:val="24"/>
          <w:szCs w:val="24"/>
        </w:rPr>
        <w:t>Fig.2. Carte de relief du bassin versant d’oued kébi</w:t>
      </w:r>
      <w:r>
        <w:rPr>
          <w:b/>
          <w:bCs/>
          <w:sz w:val="24"/>
          <w:szCs w:val="24"/>
        </w:rPr>
        <w:t>r</w:t>
      </w:r>
      <w:r w:rsidRPr="0071354D">
        <w:rPr>
          <w:b/>
          <w:bCs/>
          <w:sz w:val="24"/>
          <w:szCs w:val="24"/>
        </w:rPr>
        <w:t xml:space="preserve"> Est </w:t>
      </w:r>
    </w:p>
    <w:p w:rsidR="0071354D" w:rsidRPr="0071354D" w:rsidRDefault="0071354D" w:rsidP="0071354D">
      <w:pPr>
        <w:rPr>
          <w:sz w:val="24"/>
          <w:szCs w:val="24"/>
        </w:rPr>
      </w:pPr>
    </w:p>
    <w:p w:rsidR="0071354D" w:rsidRDefault="0071354D" w:rsidP="0071354D">
      <w:pPr>
        <w:rPr>
          <w:sz w:val="24"/>
          <w:szCs w:val="24"/>
        </w:rPr>
      </w:pPr>
    </w:p>
    <w:p w:rsidR="0071354D" w:rsidRPr="009E4FC9" w:rsidRDefault="0071354D" w:rsidP="004C786A">
      <w:pPr>
        <w:rPr>
          <w:b/>
          <w:bCs/>
          <w:sz w:val="24"/>
          <w:szCs w:val="24"/>
          <w:u w:val="single"/>
        </w:rPr>
      </w:pPr>
      <w:r w:rsidRPr="009E4FC9">
        <w:rPr>
          <w:rFonts w:asciiTheme="majorBidi" w:hAnsiTheme="majorBidi" w:cstheme="majorBidi"/>
          <w:b/>
          <w:bCs/>
          <w:sz w:val="28"/>
          <w:szCs w:val="28"/>
          <w:u w:val="single"/>
        </w:rPr>
        <w:t>4. Réseau hydrographique</w:t>
      </w:r>
      <w:r w:rsidR="004C786A">
        <w:rPr>
          <w:rFonts w:asciiTheme="majorBidi" w:hAnsiTheme="majorBidi" w:cstheme="majorBidi"/>
          <w:b/>
          <w:bCs/>
          <w:sz w:val="28"/>
          <w:szCs w:val="28"/>
          <w:u w:val="single"/>
        </w:rPr>
        <w:t xml:space="preserve"> </w:t>
      </w:r>
      <w:r w:rsidR="004C786A" w:rsidRPr="004C786A">
        <w:rPr>
          <w:rFonts w:asciiTheme="majorBidi" w:hAnsiTheme="majorBidi" w:cstheme="majorBidi"/>
          <w:b/>
          <w:bCs/>
          <w:sz w:val="28"/>
          <w:szCs w:val="28"/>
          <w:u w:val="single"/>
        </w:rPr>
        <w:t>et caractéristiques morphométriques</w:t>
      </w:r>
      <w:r w:rsidRPr="009E4FC9">
        <w:rPr>
          <w:b/>
          <w:bCs/>
          <w:sz w:val="24"/>
          <w:szCs w:val="24"/>
          <w:u w:val="single"/>
        </w:rPr>
        <w:t> :</w:t>
      </w:r>
    </w:p>
    <w:p w:rsidR="0071354D" w:rsidRPr="0071354D" w:rsidRDefault="0071354D" w:rsidP="0071354D">
      <w:pPr>
        <w:rPr>
          <w:sz w:val="24"/>
          <w:szCs w:val="24"/>
        </w:rPr>
      </w:pPr>
      <w:r w:rsidRPr="0071354D">
        <w:rPr>
          <w:sz w:val="24"/>
          <w:szCs w:val="24"/>
        </w:rPr>
        <w:t>Le sous-bassin d’oued Kébir Est, qui occupe une surface de 1520 Km2 (Fig.</w:t>
      </w:r>
      <w:r>
        <w:rPr>
          <w:sz w:val="24"/>
          <w:szCs w:val="24"/>
        </w:rPr>
        <w:t>4</w:t>
      </w:r>
      <w:r w:rsidRPr="0071354D">
        <w:rPr>
          <w:sz w:val="24"/>
          <w:szCs w:val="24"/>
        </w:rPr>
        <w:t>), se caractérise par un réseau hydrographique faible (une densité de drainage de l’ordre de Dd=0.71km/Km2, et une torrentialité faible mais plus significative par rapport à l’ensemble du Bassin versant (coefficient de torrentialité Ct=0.16) conditionné par la prédominance des formations numidiennes (grés fracturés et perméables et argiles moyennement résistantes).</w:t>
      </w:r>
    </w:p>
    <w:p w:rsidR="0071354D" w:rsidRPr="0071354D" w:rsidRDefault="0071354D" w:rsidP="0071354D">
      <w:pPr>
        <w:rPr>
          <w:sz w:val="24"/>
          <w:szCs w:val="24"/>
        </w:rPr>
      </w:pPr>
      <w:r w:rsidRPr="0071354D">
        <w:rPr>
          <w:sz w:val="24"/>
          <w:szCs w:val="24"/>
        </w:rPr>
        <w:t>Chevelu hydrographique est caractérise par cours d’eau principal de l’oued kebir Est et ces affluents : oued Zitouna , oued Besbassa , Oued Bougous, oued Gergour  .(Pho.1)</w:t>
      </w:r>
    </w:p>
    <w:p w:rsidR="0071354D" w:rsidRDefault="0071354D" w:rsidP="0071354D">
      <w:pPr>
        <w:rPr>
          <w:sz w:val="24"/>
          <w:szCs w:val="24"/>
        </w:rPr>
      </w:pPr>
    </w:p>
    <w:p w:rsidR="0071354D" w:rsidRDefault="0071354D" w:rsidP="0071354D">
      <w:pPr>
        <w:tabs>
          <w:tab w:val="left" w:pos="2269"/>
        </w:tabs>
        <w:rPr>
          <w:sz w:val="24"/>
          <w:szCs w:val="24"/>
        </w:rPr>
      </w:pPr>
      <w:r>
        <w:rPr>
          <w:sz w:val="24"/>
          <w:szCs w:val="24"/>
        </w:rPr>
        <w:tab/>
      </w:r>
      <w:r>
        <w:rPr>
          <w:noProof/>
          <w:sz w:val="24"/>
          <w:szCs w:val="24"/>
          <w:lang w:eastAsia="fr-FR"/>
        </w:rPr>
        <w:drawing>
          <wp:inline distT="0" distB="0" distL="0" distR="0" wp14:anchorId="2AE087D1">
            <wp:extent cx="5675630" cy="530524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2560" cy="5311723"/>
                    </a:xfrm>
                    <a:prstGeom prst="rect">
                      <a:avLst/>
                    </a:prstGeom>
                    <a:noFill/>
                  </pic:spPr>
                </pic:pic>
              </a:graphicData>
            </a:graphic>
          </wp:inline>
        </w:drawing>
      </w:r>
    </w:p>
    <w:p w:rsidR="0071354D" w:rsidRPr="0071354D" w:rsidRDefault="0071354D" w:rsidP="0071354D">
      <w:pPr>
        <w:tabs>
          <w:tab w:val="left" w:pos="1535"/>
          <w:tab w:val="left" w:pos="2269"/>
        </w:tabs>
        <w:rPr>
          <w:b/>
          <w:bCs/>
          <w:sz w:val="24"/>
          <w:szCs w:val="24"/>
        </w:rPr>
      </w:pPr>
      <w:r>
        <w:rPr>
          <w:sz w:val="24"/>
          <w:szCs w:val="24"/>
        </w:rPr>
        <w:tab/>
      </w:r>
      <w:r w:rsidRPr="0071354D">
        <w:rPr>
          <w:b/>
          <w:bCs/>
          <w:sz w:val="24"/>
          <w:szCs w:val="24"/>
        </w:rPr>
        <w:t>Fig.</w:t>
      </w:r>
      <w:r>
        <w:rPr>
          <w:b/>
          <w:bCs/>
          <w:sz w:val="24"/>
          <w:szCs w:val="24"/>
        </w:rPr>
        <w:t xml:space="preserve"> 3 .</w:t>
      </w:r>
      <w:r w:rsidRPr="0071354D">
        <w:rPr>
          <w:b/>
          <w:bCs/>
          <w:sz w:val="24"/>
          <w:szCs w:val="24"/>
        </w:rPr>
        <w:t xml:space="preserve"> Carte des pentes du bassin versant d’oued kébir Est</w:t>
      </w:r>
    </w:p>
    <w:p w:rsidR="0071354D" w:rsidRPr="0071354D" w:rsidRDefault="0071354D" w:rsidP="0071354D">
      <w:pPr>
        <w:tabs>
          <w:tab w:val="left" w:pos="1535"/>
          <w:tab w:val="left" w:pos="2269"/>
        </w:tabs>
        <w:rPr>
          <w:b/>
          <w:bCs/>
          <w:sz w:val="24"/>
          <w:szCs w:val="24"/>
        </w:rPr>
      </w:pPr>
      <w:r>
        <w:rPr>
          <w:sz w:val="24"/>
          <w:szCs w:val="24"/>
        </w:rPr>
        <w:tab/>
      </w:r>
    </w:p>
    <w:p w:rsidR="0071354D" w:rsidRDefault="0071354D">
      <w:pPr>
        <w:rPr>
          <w:sz w:val="24"/>
          <w:szCs w:val="24"/>
        </w:rPr>
      </w:pPr>
      <w:r>
        <w:rPr>
          <w:sz w:val="24"/>
          <w:szCs w:val="24"/>
        </w:rPr>
        <w:br w:type="page"/>
      </w:r>
    </w:p>
    <w:p w:rsidR="0071354D" w:rsidRDefault="0071354D" w:rsidP="0071354D">
      <w:pPr>
        <w:tabs>
          <w:tab w:val="left" w:pos="2880"/>
        </w:tabs>
        <w:rPr>
          <w:sz w:val="24"/>
          <w:szCs w:val="24"/>
        </w:rPr>
      </w:pPr>
      <w:r>
        <w:rPr>
          <w:sz w:val="24"/>
          <w:szCs w:val="24"/>
        </w:rPr>
        <w:lastRenderedPageBreak/>
        <w:tab/>
      </w:r>
      <w:r>
        <w:rPr>
          <w:noProof/>
          <w:sz w:val="24"/>
          <w:szCs w:val="24"/>
          <w:lang w:eastAsia="fr-FR"/>
        </w:rPr>
        <w:drawing>
          <wp:inline distT="0" distB="0" distL="0" distR="0" wp14:anchorId="7F87C6D2">
            <wp:extent cx="5761355" cy="5023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5023485"/>
                    </a:xfrm>
                    <a:prstGeom prst="rect">
                      <a:avLst/>
                    </a:prstGeom>
                    <a:noFill/>
                  </pic:spPr>
                </pic:pic>
              </a:graphicData>
            </a:graphic>
          </wp:inline>
        </w:drawing>
      </w:r>
    </w:p>
    <w:p w:rsidR="0071354D" w:rsidRPr="0071354D" w:rsidRDefault="0071354D" w:rsidP="00D50D24">
      <w:pPr>
        <w:tabs>
          <w:tab w:val="left" w:pos="1562"/>
        </w:tabs>
        <w:jc w:val="center"/>
        <w:rPr>
          <w:sz w:val="24"/>
          <w:szCs w:val="24"/>
        </w:rPr>
      </w:pPr>
      <w:r w:rsidRPr="0071354D">
        <w:rPr>
          <w:b/>
          <w:bCs/>
          <w:sz w:val="24"/>
          <w:szCs w:val="24"/>
        </w:rPr>
        <w:t>Fig.</w:t>
      </w:r>
      <w:r>
        <w:rPr>
          <w:b/>
          <w:bCs/>
          <w:sz w:val="24"/>
          <w:szCs w:val="24"/>
        </w:rPr>
        <w:t>4</w:t>
      </w:r>
      <w:r w:rsidRPr="0071354D">
        <w:rPr>
          <w:b/>
          <w:bCs/>
          <w:sz w:val="24"/>
          <w:szCs w:val="24"/>
        </w:rPr>
        <w:t xml:space="preserve"> . Carte du réseau hydrographique du bassin versant d’oued kébir Est</w:t>
      </w:r>
    </w:p>
    <w:p w:rsidR="0071354D" w:rsidRDefault="0071354D" w:rsidP="0071354D">
      <w:pPr>
        <w:tabs>
          <w:tab w:val="left" w:pos="1562"/>
        </w:tabs>
        <w:rPr>
          <w:sz w:val="24"/>
          <w:szCs w:val="24"/>
        </w:rPr>
      </w:pPr>
    </w:p>
    <w:p w:rsidR="0071354D" w:rsidRDefault="0071354D" w:rsidP="0071354D">
      <w:pPr>
        <w:rPr>
          <w:sz w:val="24"/>
          <w:szCs w:val="24"/>
        </w:rPr>
      </w:pPr>
    </w:p>
    <w:p w:rsidR="0071354D" w:rsidRDefault="0071354D" w:rsidP="0071354D">
      <w:pPr>
        <w:rPr>
          <w:sz w:val="24"/>
          <w:szCs w:val="24"/>
        </w:rPr>
      </w:pPr>
      <w:r w:rsidRPr="0071354D">
        <w:rPr>
          <w:sz w:val="24"/>
          <w:szCs w:val="24"/>
        </w:rPr>
        <w:t xml:space="preserve">Les caractéristiques hydrographiques d’oued kébir Est Sant figuré </w:t>
      </w:r>
      <w:bookmarkStart w:id="0" w:name="_GoBack"/>
      <w:bookmarkEnd w:id="0"/>
      <w:r w:rsidR="00006F37" w:rsidRPr="0071354D">
        <w:rPr>
          <w:sz w:val="24"/>
          <w:szCs w:val="24"/>
        </w:rPr>
        <w:t xml:space="preserve">dans </w:t>
      </w:r>
      <w:r w:rsidR="00006F37">
        <w:rPr>
          <w:sz w:val="24"/>
          <w:szCs w:val="24"/>
        </w:rPr>
        <w:t xml:space="preserve">le </w:t>
      </w:r>
      <w:r w:rsidRPr="0071354D">
        <w:rPr>
          <w:sz w:val="24"/>
          <w:szCs w:val="24"/>
        </w:rPr>
        <w:t>tableau1</w:t>
      </w:r>
      <w:r>
        <w:rPr>
          <w:sz w:val="24"/>
          <w:szCs w:val="24"/>
        </w:rPr>
        <w:t> :</w:t>
      </w:r>
    </w:p>
    <w:p w:rsidR="0071354D" w:rsidRPr="0071354D" w:rsidRDefault="0071354D" w:rsidP="0071354D">
      <w:pPr>
        <w:rPr>
          <w:sz w:val="24"/>
          <w:szCs w:val="24"/>
        </w:rPr>
      </w:pPr>
    </w:p>
    <w:p w:rsidR="0071354D" w:rsidRDefault="0071354D" w:rsidP="0071354D">
      <w:pPr>
        <w:rPr>
          <w:sz w:val="24"/>
          <w:szCs w:val="24"/>
        </w:rPr>
      </w:pPr>
    </w:p>
    <w:p w:rsidR="0071354D" w:rsidRDefault="0071354D" w:rsidP="0071354D">
      <w:pPr>
        <w:tabs>
          <w:tab w:val="left" w:pos="3668"/>
        </w:tabs>
        <w:rPr>
          <w:sz w:val="24"/>
          <w:szCs w:val="24"/>
        </w:rPr>
      </w:pPr>
      <w:r>
        <w:rPr>
          <w:sz w:val="24"/>
          <w:szCs w:val="24"/>
        </w:rPr>
        <w:tab/>
      </w:r>
    </w:p>
    <w:p w:rsidR="0071354D" w:rsidRDefault="0071354D">
      <w:pPr>
        <w:rPr>
          <w:sz w:val="24"/>
          <w:szCs w:val="24"/>
        </w:rPr>
      </w:pPr>
      <w:r>
        <w:rPr>
          <w:sz w:val="24"/>
          <w:szCs w:val="24"/>
        </w:rPr>
        <w:br w:type="page"/>
      </w:r>
    </w:p>
    <w:tbl>
      <w:tblPr>
        <w:tblW w:w="0" w:type="auto"/>
        <w:tblLook w:val="04A0" w:firstRow="1" w:lastRow="0" w:firstColumn="1" w:lastColumn="0" w:noHBand="0" w:noVBand="1"/>
      </w:tblPr>
      <w:tblGrid>
        <w:gridCol w:w="704"/>
        <w:gridCol w:w="4111"/>
        <w:gridCol w:w="1981"/>
        <w:gridCol w:w="2266"/>
      </w:tblGrid>
      <w:tr w:rsidR="0071354D" w:rsidRPr="0071354D" w:rsidTr="00CC74A7">
        <w:tc>
          <w:tcPr>
            <w:tcW w:w="704" w:type="dxa"/>
          </w:tcPr>
          <w:p w:rsidR="0071354D" w:rsidRPr="0071354D" w:rsidRDefault="0071354D" w:rsidP="009E4FC9">
            <w:pPr>
              <w:tabs>
                <w:tab w:val="left" w:pos="3668"/>
              </w:tabs>
              <w:jc w:val="center"/>
              <w:rPr>
                <w:sz w:val="24"/>
                <w:szCs w:val="24"/>
              </w:rPr>
            </w:pPr>
          </w:p>
        </w:tc>
        <w:tc>
          <w:tcPr>
            <w:tcW w:w="4111" w:type="dxa"/>
          </w:tcPr>
          <w:p w:rsidR="0071354D" w:rsidRPr="0071354D" w:rsidRDefault="0071354D" w:rsidP="0071354D">
            <w:pPr>
              <w:tabs>
                <w:tab w:val="left" w:pos="3668"/>
              </w:tabs>
              <w:rPr>
                <w:sz w:val="24"/>
                <w:szCs w:val="24"/>
              </w:rPr>
            </w:pPr>
          </w:p>
        </w:tc>
        <w:tc>
          <w:tcPr>
            <w:tcW w:w="1981" w:type="dxa"/>
          </w:tcPr>
          <w:p w:rsidR="0071354D" w:rsidRPr="0071354D" w:rsidRDefault="0071354D" w:rsidP="0071354D">
            <w:pPr>
              <w:tabs>
                <w:tab w:val="left" w:pos="3668"/>
              </w:tabs>
              <w:rPr>
                <w:sz w:val="24"/>
                <w:szCs w:val="24"/>
              </w:rPr>
            </w:pPr>
          </w:p>
        </w:tc>
        <w:tc>
          <w:tcPr>
            <w:tcW w:w="2266" w:type="dxa"/>
          </w:tcPr>
          <w:p w:rsidR="0071354D" w:rsidRPr="0071354D" w:rsidRDefault="0071354D" w:rsidP="0071354D">
            <w:pPr>
              <w:tabs>
                <w:tab w:val="left" w:pos="3668"/>
              </w:tabs>
              <w:rPr>
                <w:sz w:val="24"/>
                <w:szCs w:val="24"/>
              </w:rPr>
            </w:pPr>
          </w:p>
        </w:tc>
      </w:tr>
    </w:tbl>
    <w:tbl>
      <w:tblPr>
        <w:tblStyle w:val="TableGrid1"/>
        <w:tblpPr w:leftFromText="141" w:rightFromText="141" w:vertAnchor="page" w:horzAnchor="margin" w:tblpY="3016"/>
        <w:tblW w:w="0" w:type="auto"/>
        <w:tblLook w:val="04A0" w:firstRow="1" w:lastRow="0" w:firstColumn="1" w:lastColumn="0" w:noHBand="0" w:noVBand="1"/>
      </w:tblPr>
      <w:tblGrid>
        <w:gridCol w:w="704"/>
        <w:gridCol w:w="4111"/>
        <w:gridCol w:w="1981"/>
        <w:gridCol w:w="2266"/>
      </w:tblGrid>
      <w:tr w:rsidR="0071354D" w:rsidRPr="009F7CC3" w:rsidTr="009E4FC9">
        <w:trPr>
          <w:trHeight w:val="416"/>
        </w:trPr>
        <w:tc>
          <w:tcPr>
            <w:tcW w:w="704" w:type="dxa"/>
          </w:tcPr>
          <w:tbl>
            <w:tblPr>
              <w:tblpPr w:leftFromText="141" w:rightFromText="141" w:vertAnchor="text" w:horzAnchor="margin" w:tblpY="50"/>
              <w:tblW w:w="0" w:type="auto"/>
              <w:tblLook w:val="04A0" w:firstRow="1" w:lastRow="0" w:firstColumn="1" w:lastColumn="0" w:noHBand="0" w:noVBand="1"/>
            </w:tblPr>
            <w:tblGrid>
              <w:gridCol w:w="245"/>
              <w:gridCol w:w="243"/>
            </w:tblGrid>
            <w:tr w:rsidR="009E4FC9" w:rsidRPr="0071354D" w:rsidTr="009E4FC9">
              <w:tc>
                <w:tcPr>
                  <w:tcW w:w="245" w:type="dxa"/>
                  <w:tcBorders>
                    <w:left w:val="nil"/>
                    <w:bottom w:val="nil"/>
                    <w:right w:val="nil"/>
                  </w:tcBorders>
                </w:tcPr>
                <w:p w:rsidR="009E4FC9" w:rsidRPr="0071354D" w:rsidRDefault="009E4FC9" w:rsidP="009E4FC9">
                  <w:pPr>
                    <w:tabs>
                      <w:tab w:val="left" w:pos="3668"/>
                    </w:tabs>
                    <w:rPr>
                      <w:sz w:val="24"/>
                      <w:szCs w:val="24"/>
                    </w:rPr>
                  </w:pPr>
                </w:p>
              </w:tc>
              <w:tc>
                <w:tcPr>
                  <w:tcW w:w="243" w:type="dxa"/>
                  <w:tcBorders>
                    <w:left w:val="nil"/>
                    <w:bottom w:val="nil"/>
                    <w:right w:val="nil"/>
                  </w:tcBorders>
                </w:tcPr>
                <w:p w:rsidR="009E4FC9" w:rsidRPr="0071354D" w:rsidRDefault="009E4FC9" w:rsidP="009E4FC9">
                  <w:pPr>
                    <w:tabs>
                      <w:tab w:val="left" w:pos="3668"/>
                    </w:tabs>
                    <w:rPr>
                      <w:sz w:val="24"/>
                      <w:szCs w:val="24"/>
                    </w:rPr>
                  </w:pPr>
                </w:p>
              </w:tc>
            </w:tr>
          </w:tbl>
          <w:p w:rsidR="0071354D" w:rsidRPr="009F7CC3" w:rsidRDefault="0071354D" w:rsidP="009E4FC9">
            <w:pPr>
              <w:rPr>
                <w:rFonts w:ascii="Calibri" w:hAnsi="Calibri" w:cs="Arial"/>
              </w:rPr>
            </w:pPr>
          </w:p>
        </w:tc>
        <w:tc>
          <w:tcPr>
            <w:tcW w:w="8358" w:type="dxa"/>
            <w:gridSpan w:val="3"/>
          </w:tcPr>
          <w:p w:rsidR="0071354D" w:rsidRPr="009F7CC3" w:rsidRDefault="0071354D" w:rsidP="009E4FC9">
            <w:pPr>
              <w:tabs>
                <w:tab w:val="left" w:pos="2130"/>
              </w:tabs>
              <w:rPr>
                <w:rFonts w:ascii="Calibri" w:hAnsi="Calibri" w:cs="Arial"/>
                <w:b/>
                <w:bCs/>
                <w:sz w:val="24"/>
                <w:szCs w:val="24"/>
              </w:rPr>
            </w:pPr>
            <w:r w:rsidRPr="009F7CC3">
              <w:rPr>
                <w:rFonts w:ascii="Calibri" w:hAnsi="Calibri" w:cs="Arial"/>
                <w:b/>
                <w:bCs/>
                <w:sz w:val="24"/>
                <w:szCs w:val="24"/>
              </w:rPr>
              <w:tab/>
              <w:t>Caractéristique du relief</w:t>
            </w:r>
          </w:p>
        </w:tc>
      </w:tr>
      <w:tr w:rsidR="0071354D" w:rsidRPr="009F7CC3" w:rsidTr="009E4FC9">
        <w:tc>
          <w:tcPr>
            <w:tcW w:w="704" w:type="dxa"/>
          </w:tcPr>
          <w:p w:rsidR="0071354D" w:rsidRPr="009F7CC3" w:rsidRDefault="0071354D" w:rsidP="009E4FC9">
            <w:pPr>
              <w:rPr>
                <w:rFonts w:ascii="Calibri" w:hAnsi="Calibri" w:cs="Arial"/>
              </w:rPr>
            </w:pPr>
          </w:p>
        </w:tc>
        <w:tc>
          <w:tcPr>
            <w:tcW w:w="4111" w:type="dxa"/>
          </w:tcPr>
          <w:p w:rsidR="0071354D" w:rsidRPr="009F7CC3" w:rsidRDefault="0071354D" w:rsidP="009E4FC9">
            <w:pPr>
              <w:rPr>
                <w:rFonts w:ascii="Calibri" w:hAnsi="Calibri" w:cs="Arial"/>
              </w:rPr>
            </w:pPr>
            <w:r w:rsidRPr="009F7CC3">
              <w:rPr>
                <w:rFonts w:ascii="Calibri" w:hAnsi="Calibri" w:cs="Arial"/>
              </w:rPr>
              <w:t>Paramètre</w:t>
            </w:r>
          </w:p>
        </w:tc>
        <w:tc>
          <w:tcPr>
            <w:tcW w:w="1981" w:type="dxa"/>
          </w:tcPr>
          <w:p w:rsidR="0071354D" w:rsidRPr="009F7CC3" w:rsidRDefault="0071354D" w:rsidP="009E4FC9">
            <w:pPr>
              <w:rPr>
                <w:rFonts w:ascii="Calibri" w:hAnsi="Calibri" w:cs="Arial"/>
              </w:rPr>
            </w:pPr>
            <w:r w:rsidRPr="009F7CC3">
              <w:rPr>
                <w:rFonts w:ascii="Calibri" w:hAnsi="Calibri" w:cs="Arial"/>
              </w:rPr>
              <w:t>Symbole</w:t>
            </w:r>
          </w:p>
        </w:tc>
        <w:tc>
          <w:tcPr>
            <w:tcW w:w="2266" w:type="dxa"/>
          </w:tcPr>
          <w:p w:rsidR="0071354D" w:rsidRPr="009F7CC3" w:rsidRDefault="0071354D" w:rsidP="009E4FC9">
            <w:pPr>
              <w:rPr>
                <w:rFonts w:ascii="Calibri" w:hAnsi="Calibri" w:cs="Arial"/>
              </w:rPr>
            </w:pPr>
            <w:r w:rsidRPr="009F7CC3">
              <w:rPr>
                <w:rFonts w:ascii="Calibri" w:hAnsi="Calibri" w:cs="Arial"/>
              </w:rPr>
              <w:t>Valeur</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w:t>
            </w:r>
          </w:p>
        </w:tc>
        <w:tc>
          <w:tcPr>
            <w:tcW w:w="4111" w:type="dxa"/>
          </w:tcPr>
          <w:p w:rsidR="0071354D" w:rsidRPr="009F7CC3" w:rsidRDefault="0071354D" w:rsidP="009E4FC9">
            <w:pPr>
              <w:rPr>
                <w:rFonts w:ascii="Calibri" w:hAnsi="Calibri" w:cs="Arial"/>
              </w:rPr>
            </w:pPr>
            <w:r w:rsidRPr="009F7CC3">
              <w:rPr>
                <w:rFonts w:ascii="Calibri" w:hAnsi="Calibri" w:cs="Arial"/>
              </w:rPr>
              <w:t xml:space="preserve">X </w:t>
            </w:r>
            <w:r w:rsidRPr="009F7CC3">
              <w:rPr>
                <w:rFonts w:ascii="Calibri" w:hAnsi="Calibri" w:cs="Arial"/>
                <w:sz w:val="16"/>
                <w:szCs w:val="16"/>
              </w:rPr>
              <w:t xml:space="preserve">exutoire </w:t>
            </w:r>
            <w:r w:rsidRPr="009F7CC3">
              <w:rPr>
                <w:rFonts w:ascii="Calibri" w:hAnsi="Calibri" w:cs="Arial"/>
              </w:rPr>
              <w:t>Lambert (Km)</w:t>
            </w:r>
          </w:p>
        </w:tc>
        <w:tc>
          <w:tcPr>
            <w:tcW w:w="1981" w:type="dxa"/>
          </w:tcPr>
          <w:p w:rsidR="0071354D" w:rsidRPr="009F7CC3" w:rsidRDefault="0071354D" w:rsidP="009E4FC9">
            <w:pPr>
              <w:rPr>
                <w:rFonts w:ascii="Calibri" w:hAnsi="Calibri" w:cs="Arial"/>
              </w:rPr>
            </w:pPr>
            <w:r w:rsidRPr="009F7CC3">
              <w:rPr>
                <w:rFonts w:ascii="Calibri" w:hAnsi="Calibri" w:cs="Arial"/>
              </w:rPr>
              <w:t xml:space="preserve">X </w:t>
            </w:r>
            <w:r w:rsidRPr="009F7CC3">
              <w:rPr>
                <w:rFonts w:ascii="Calibri" w:hAnsi="Calibri" w:cs="Arial"/>
                <w:sz w:val="16"/>
                <w:szCs w:val="16"/>
              </w:rPr>
              <w:t>exu</w:t>
            </w:r>
          </w:p>
        </w:tc>
        <w:tc>
          <w:tcPr>
            <w:tcW w:w="2266" w:type="dxa"/>
          </w:tcPr>
          <w:p w:rsidR="0071354D" w:rsidRPr="009F7CC3" w:rsidRDefault="0071354D" w:rsidP="009E4FC9">
            <w:pPr>
              <w:rPr>
                <w:rFonts w:ascii="Calibri" w:hAnsi="Calibri" w:cs="Arial"/>
              </w:rPr>
            </w:pPr>
            <w:r w:rsidRPr="009F7CC3">
              <w:rPr>
                <w:rFonts w:ascii="Calibri" w:hAnsi="Calibri" w:cs="Arial"/>
              </w:rPr>
              <w:t>969.53</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w:t>
            </w:r>
          </w:p>
        </w:tc>
        <w:tc>
          <w:tcPr>
            <w:tcW w:w="4111" w:type="dxa"/>
          </w:tcPr>
          <w:p w:rsidR="0071354D" w:rsidRPr="009F7CC3" w:rsidRDefault="0071354D" w:rsidP="009E4FC9">
            <w:pPr>
              <w:rPr>
                <w:rFonts w:ascii="Calibri" w:hAnsi="Calibri" w:cs="Arial"/>
              </w:rPr>
            </w:pPr>
            <w:r w:rsidRPr="009F7CC3">
              <w:rPr>
                <w:rFonts w:ascii="Calibri" w:hAnsi="Calibri" w:cs="Arial"/>
              </w:rPr>
              <w:t xml:space="preserve">Y </w:t>
            </w:r>
            <w:r w:rsidRPr="009F7CC3">
              <w:rPr>
                <w:rFonts w:ascii="Calibri" w:hAnsi="Calibri" w:cs="Arial"/>
                <w:sz w:val="16"/>
                <w:szCs w:val="16"/>
              </w:rPr>
              <w:t xml:space="preserve">exutoire </w:t>
            </w:r>
            <w:r w:rsidRPr="009F7CC3">
              <w:rPr>
                <w:rFonts w:ascii="Calibri" w:hAnsi="Calibri" w:cs="Arial"/>
              </w:rPr>
              <w:t>Lambert (Km)</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 xml:space="preserve">Y </w:t>
            </w:r>
            <w:r w:rsidRPr="009F7CC3">
              <w:rPr>
                <w:rFonts w:ascii="Calibri" w:hAnsi="Calibri" w:cs="Arial"/>
                <w:sz w:val="16"/>
                <w:szCs w:val="16"/>
              </w:rPr>
              <w:t>exu</w:t>
            </w:r>
          </w:p>
        </w:tc>
        <w:tc>
          <w:tcPr>
            <w:tcW w:w="2266" w:type="dxa"/>
          </w:tcPr>
          <w:p w:rsidR="0071354D" w:rsidRPr="009F7CC3" w:rsidRDefault="0071354D" w:rsidP="009E4FC9">
            <w:pPr>
              <w:rPr>
                <w:rFonts w:ascii="Calibri" w:hAnsi="Calibri" w:cs="Arial"/>
              </w:rPr>
            </w:pPr>
            <w:r w:rsidRPr="009F7CC3">
              <w:rPr>
                <w:rFonts w:ascii="Calibri" w:hAnsi="Calibri" w:cs="Arial"/>
              </w:rPr>
              <w:t>405.43</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3</w:t>
            </w:r>
          </w:p>
        </w:tc>
        <w:tc>
          <w:tcPr>
            <w:tcW w:w="4111" w:type="dxa"/>
          </w:tcPr>
          <w:p w:rsidR="0071354D" w:rsidRPr="009F7CC3" w:rsidRDefault="0071354D" w:rsidP="009E4FC9">
            <w:pPr>
              <w:rPr>
                <w:rFonts w:ascii="Calibri" w:hAnsi="Calibri" w:cs="Arial"/>
              </w:rPr>
            </w:pPr>
            <w:r w:rsidRPr="009F7CC3">
              <w:rPr>
                <w:rFonts w:ascii="Calibri" w:hAnsi="Calibri" w:cs="Arial"/>
              </w:rPr>
              <w:t>Périmètre (Km)</w:t>
            </w:r>
          </w:p>
        </w:tc>
        <w:tc>
          <w:tcPr>
            <w:tcW w:w="1981" w:type="dxa"/>
          </w:tcPr>
          <w:p w:rsidR="0071354D" w:rsidRPr="009F7CC3" w:rsidRDefault="0071354D" w:rsidP="009E4FC9">
            <w:pPr>
              <w:rPr>
                <w:rFonts w:ascii="Calibri" w:hAnsi="Calibri" w:cs="Arial"/>
              </w:rPr>
            </w:pPr>
            <w:r w:rsidRPr="009F7CC3">
              <w:rPr>
                <w:rFonts w:ascii="Calibri" w:hAnsi="Calibri" w:cs="Arial"/>
              </w:rPr>
              <w:t>P</w:t>
            </w:r>
          </w:p>
        </w:tc>
        <w:tc>
          <w:tcPr>
            <w:tcW w:w="2266" w:type="dxa"/>
          </w:tcPr>
          <w:p w:rsidR="0071354D" w:rsidRPr="009F7CC3" w:rsidRDefault="0071354D" w:rsidP="009E4FC9">
            <w:pPr>
              <w:rPr>
                <w:rFonts w:ascii="Calibri" w:hAnsi="Calibri" w:cs="Arial"/>
              </w:rPr>
            </w:pPr>
            <w:r w:rsidRPr="009F7CC3">
              <w:rPr>
                <w:rFonts w:ascii="Calibri" w:hAnsi="Calibri" w:cs="Arial"/>
              </w:rPr>
              <w:t>305.9</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4</w:t>
            </w:r>
          </w:p>
        </w:tc>
        <w:tc>
          <w:tcPr>
            <w:tcW w:w="4111" w:type="dxa"/>
          </w:tcPr>
          <w:p w:rsidR="0071354D" w:rsidRPr="009F7CC3" w:rsidRDefault="0071354D" w:rsidP="009E4FC9">
            <w:pPr>
              <w:rPr>
                <w:rFonts w:ascii="Calibri" w:hAnsi="Calibri" w:cs="Arial"/>
              </w:rPr>
            </w:pPr>
            <w:r w:rsidRPr="009F7CC3">
              <w:rPr>
                <w:rFonts w:ascii="Calibri" w:hAnsi="Calibri" w:cs="Arial"/>
              </w:rPr>
              <w:t>Surface (Km2)</w:t>
            </w:r>
          </w:p>
        </w:tc>
        <w:tc>
          <w:tcPr>
            <w:tcW w:w="1981" w:type="dxa"/>
          </w:tcPr>
          <w:p w:rsidR="0071354D" w:rsidRPr="009F7CC3" w:rsidRDefault="0071354D" w:rsidP="009E4FC9">
            <w:pPr>
              <w:rPr>
                <w:rFonts w:ascii="Calibri" w:hAnsi="Calibri" w:cs="Arial"/>
              </w:rPr>
            </w:pPr>
            <w:r w:rsidRPr="009F7CC3">
              <w:rPr>
                <w:rFonts w:ascii="Calibri" w:hAnsi="Calibri" w:cs="Arial"/>
              </w:rPr>
              <w:t>S</w:t>
            </w:r>
          </w:p>
        </w:tc>
        <w:tc>
          <w:tcPr>
            <w:tcW w:w="2266" w:type="dxa"/>
          </w:tcPr>
          <w:p w:rsidR="0071354D" w:rsidRPr="009F7CC3" w:rsidRDefault="0071354D" w:rsidP="009E4FC9">
            <w:pPr>
              <w:rPr>
                <w:rFonts w:ascii="Calibri" w:hAnsi="Calibri" w:cs="Arial"/>
              </w:rPr>
            </w:pPr>
            <w:r w:rsidRPr="009F7CC3">
              <w:rPr>
                <w:rFonts w:ascii="Calibri" w:hAnsi="Calibri" w:cs="Arial"/>
              </w:rPr>
              <w:t>1520</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5</w:t>
            </w:r>
          </w:p>
        </w:tc>
        <w:tc>
          <w:tcPr>
            <w:tcW w:w="4111" w:type="dxa"/>
          </w:tcPr>
          <w:p w:rsidR="0071354D" w:rsidRPr="009F7CC3" w:rsidRDefault="0071354D" w:rsidP="009E4FC9">
            <w:pPr>
              <w:rPr>
                <w:rFonts w:ascii="Calibri" w:hAnsi="Calibri" w:cs="Arial"/>
              </w:rPr>
            </w:pPr>
            <w:r w:rsidRPr="009F7CC3">
              <w:rPr>
                <w:rFonts w:ascii="Calibri" w:hAnsi="Calibri" w:cs="Arial"/>
              </w:rPr>
              <w:t>Longueur du thalweg Principal (Km)</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 xml:space="preserve">L </w:t>
            </w:r>
            <w:r w:rsidRPr="009F7CC3">
              <w:rPr>
                <w:rFonts w:ascii="Calibri" w:hAnsi="Calibri" w:cs="Arial"/>
                <w:sz w:val="16"/>
                <w:szCs w:val="16"/>
              </w:rPr>
              <w:t>ThPrin</w:t>
            </w:r>
          </w:p>
        </w:tc>
        <w:tc>
          <w:tcPr>
            <w:tcW w:w="2266" w:type="dxa"/>
          </w:tcPr>
          <w:p w:rsidR="0071354D" w:rsidRPr="009F7CC3" w:rsidRDefault="0071354D" w:rsidP="009E4FC9">
            <w:pPr>
              <w:rPr>
                <w:rFonts w:ascii="Calibri" w:hAnsi="Calibri" w:cs="Arial"/>
              </w:rPr>
            </w:pPr>
            <w:r w:rsidRPr="009F7CC3">
              <w:rPr>
                <w:rFonts w:ascii="Calibri" w:hAnsi="Calibri" w:cs="Arial"/>
              </w:rPr>
              <w:t>94.28</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6</w:t>
            </w:r>
          </w:p>
        </w:tc>
        <w:tc>
          <w:tcPr>
            <w:tcW w:w="4111" w:type="dxa"/>
          </w:tcPr>
          <w:p w:rsidR="0071354D" w:rsidRPr="009F7CC3" w:rsidRDefault="0071354D" w:rsidP="009E4FC9">
            <w:pPr>
              <w:rPr>
                <w:rFonts w:ascii="Calibri" w:hAnsi="Calibri" w:cs="Arial"/>
              </w:rPr>
            </w:pPr>
            <w:r w:rsidRPr="009F7CC3">
              <w:rPr>
                <w:rFonts w:ascii="Calibri" w:hAnsi="Calibri" w:cs="Arial"/>
              </w:rPr>
              <w:t>Altitude Max (m)</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 xml:space="preserve">Z </w:t>
            </w:r>
            <w:r w:rsidRPr="009F7CC3">
              <w:rPr>
                <w:rFonts w:ascii="Calibri" w:hAnsi="Calibri" w:cs="Arial"/>
                <w:sz w:val="16"/>
                <w:szCs w:val="16"/>
              </w:rPr>
              <w:t>max</w:t>
            </w:r>
          </w:p>
        </w:tc>
        <w:tc>
          <w:tcPr>
            <w:tcW w:w="2266" w:type="dxa"/>
          </w:tcPr>
          <w:p w:rsidR="0071354D" w:rsidRPr="009F7CC3" w:rsidRDefault="0071354D" w:rsidP="009E4FC9">
            <w:pPr>
              <w:rPr>
                <w:rFonts w:ascii="Calibri" w:hAnsi="Calibri" w:cs="Arial"/>
              </w:rPr>
            </w:pPr>
            <w:r w:rsidRPr="009F7CC3">
              <w:rPr>
                <w:rFonts w:ascii="Calibri" w:hAnsi="Calibri" w:cs="Arial"/>
              </w:rPr>
              <w:t>1188</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7</w:t>
            </w:r>
          </w:p>
        </w:tc>
        <w:tc>
          <w:tcPr>
            <w:tcW w:w="4111" w:type="dxa"/>
          </w:tcPr>
          <w:p w:rsidR="0071354D" w:rsidRPr="009F7CC3" w:rsidRDefault="0071354D" w:rsidP="009E4FC9">
            <w:pPr>
              <w:rPr>
                <w:rFonts w:ascii="Calibri" w:hAnsi="Calibri" w:cs="Arial"/>
              </w:rPr>
            </w:pPr>
            <w:r w:rsidRPr="009F7CC3">
              <w:rPr>
                <w:rFonts w:ascii="Calibri" w:hAnsi="Calibri" w:cs="Arial"/>
              </w:rPr>
              <w:t>Altitude Min (m)</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Z</w:t>
            </w:r>
            <w:r w:rsidRPr="009F7CC3">
              <w:rPr>
                <w:rFonts w:ascii="Calibri" w:hAnsi="Calibri" w:cs="Arial"/>
                <w:sz w:val="16"/>
                <w:szCs w:val="16"/>
              </w:rPr>
              <w:t xml:space="preserve"> min</w:t>
            </w:r>
          </w:p>
        </w:tc>
        <w:tc>
          <w:tcPr>
            <w:tcW w:w="2266" w:type="dxa"/>
          </w:tcPr>
          <w:p w:rsidR="0071354D" w:rsidRPr="009F7CC3" w:rsidRDefault="0071354D" w:rsidP="009E4FC9">
            <w:pPr>
              <w:rPr>
                <w:rFonts w:ascii="Calibri" w:hAnsi="Calibri" w:cs="Arial"/>
              </w:rPr>
            </w:pPr>
            <w:r w:rsidRPr="009F7CC3">
              <w:rPr>
                <w:rFonts w:ascii="Calibri" w:hAnsi="Calibri" w:cs="Arial"/>
              </w:rPr>
              <w:t>1</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8</w:t>
            </w:r>
          </w:p>
        </w:tc>
        <w:tc>
          <w:tcPr>
            <w:tcW w:w="4111" w:type="dxa"/>
          </w:tcPr>
          <w:p w:rsidR="0071354D" w:rsidRPr="009F7CC3" w:rsidRDefault="0071354D" w:rsidP="009E4FC9">
            <w:pPr>
              <w:rPr>
                <w:rFonts w:ascii="Calibri" w:hAnsi="Calibri" w:cs="Arial"/>
              </w:rPr>
            </w:pPr>
            <w:r w:rsidRPr="009F7CC3">
              <w:rPr>
                <w:rFonts w:ascii="Calibri" w:hAnsi="Calibri" w:cs="Arial"/>
              </w:rPr>
              <w:t>Dénivelée Totale (m)</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D</w:t>
            </w:r>
            <w:r w:rsidRPr="009F7CC3">
              <w:rPr>
                <w:rFonts w:ascii="Calibri" w:hAnsi="Calibri" w:cs="Arial"/>
                <w:sz w:val="16"/>
                <w:szCs w:val="16"/>
              </w:rPr>
              <w:t xml:space="preserve"> Ztot</w:t>
            </w:r>
          </w:p>
        </w:tc>
        <w:tc>
          <w:tcPr>
            <w:tcW w:w="2266" w:type="dxa"/>
          </w:tcPr>
          <w:p w:rsidR="0071354D" w:rsidRPr="009F7CC3" w:rsidRDefault="0071354D" w:rsidP="009E4FC9">
            <w:pPr>
              <w:rPr>
                <w:rFonts w:ascii="Calibri" w:hAnsi="Calibri" w:cs="Arial"/>
              </w:rPr>
            </w:pPr>
            <w:r w:rsidRPr="009F7CC3">
              <w:rPr>
                <w:rFonts w:ascii="Calibri" w:hAnsi="Calibri" w:cs="Arial"/>
              </w:rPr>
              <w:t>1187</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9</w:t>
            </w:r>
          </w:p>
        </w:tc>
        <w:tc>
          <w:tcPr>
            <w:tcW w:w="4111" w:type="dxa"/>
          </w:tcPr>
          <w:p w:rsidR="0071354D" w:rsidRPr="009F7CC3" w:rsidRDefault="0071354D" w:rsidP="009E4FC9">
            <w:pPr>
              <w:rPr>
                <w:rFonts w:ascii="Calibri" w:hAnsi="Calibri" w:cs="Arial"/>
              </w:rPr>
            </w:pPr>
            <w:r w:rsidRPr="009F7CC3">
              <w:rPr>
                <w:rFonts w:ascii="Calibri" w:hAnsi="Calibri" w:cs="Arial"/>
              </w:rPr>
              <w:t>Altitude Moyenne (m)</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Z</w:t>
            </w:r>
            <w:r w:rsidRPr="009F7CC3">
              <w:rPr>
                <w:rFonts w:ascii="Calibri" w:hAnsi="Calibri" w:cs="Arial"/>
                <w:sz w:val="16"/>
                <w:szCs w:val="16"/>
              </w:rPr>
              <w:t xml:space="preserve"> moy</w:t>
            </w:r>
          </w:p>
        </w:tc>
        <w:tc>
          <w:tcPr>
            <w:tcW w:w="2266" w:type="dxa"/>
          </w:tcPr>
          <w:p w:rsidR="0071354D" w:rsidRPr="009F7CC3" w:rsidRDefault="0071354D" w:rsidP="009E4FC9">
            <w:pPr>
              <w:rPr>
                <w:rFonts w:ascii="Calibri" w:hAnsi="Calibri" w:cs="Arial"/>
              </w:rPr>
            </w:pPr>
            <w:r w:rsidRPr="009F7CC3">
              <w:rPr>
                <w:rFonts w:ascii="Calibri" w:hAnsi="Calibri" w:cs="Arial"/>
              </w:rPr>
              <w:t>274.75</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10</w:t>
            </w:r>
          </w:p>
        </w:tc>
        <w:tc>
          <w:tcPr>
            <w:tcW w:w="4111" w:type="dxa"/>
          </w:tcPr>
          <w:p w:rsidR="0071354D" w:rsidRPr="009F7CC3" w:rsidRDefault="0071354D" w:rsidP="009E4FC9">
            <w:pPr>
              <w:rPr>
                <w:rFonts w:ascii="Calibri" w:hAnsi="Calibri" w:cs="Arial"/>
              </w:rPr>
            </w:pPr>
            <w:r w:rsidRPr="009F7CC3">
              <w:rPr>
                <w:rFonts w:ascii="Calibri" w:hAnsi="Calibri" w:cs="Arial"/>
              </w:rPr>
              <w:t>Altitude 5% (m)</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 xml:space="preserve">Z </w:t>
            </w:r>
            <w:r w:rsidRPr="009F7CC3">
              <w:rPr>
                <w:rFonts w:ascii="Calibri" w:hAnsi="Calibri" w:cs="Arial"/>
                <w:sz w:val="16"/>
                <w:szCs w:val="16"/>
              </w:rPr>
              <w:t>5%</w:t>
            </w:r>
          </w:p>
        </w:tc>
        <w:tc>
          <w:tcPr>
            <w:tcW w:w="2266" w:type="dxa"/>
          </w:tcPr>
          <w:p w:rsidR="0071354D" w:rsidRPr="009F7CC3" w:rsidRDefault="0071354D" w:rsidP="009E4FC9">
            <w:pPr>
              <w:rPr>
                <w:rFonts w:ascii="Calibri" w:hAnsi="Calibri" w:cs="Arial"/>
              </w:rPr>
            </w:pPr>
            <w:r w:rsidRPr="009F7CC3">
              <w:rPr>
                <w:rFonts w:ascii="Calibri" w:hAnsi="Calibri" w:cs="Arial"/>
              </w:rPr>
              <w:t>945</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11</w:t>
            </w:r>
          </w:p>
        </w:tc>
        <w:tc>
          <w:tcPr>
            <w:tcW w:w="4111" w:type="dxa"/>
          </w:tcPr>
          <w:p w:rsidR="0071354D" w:rsidRPr="009F7CC3" w:rsidRDefault="0071354D" w:rsidP="009E4FC9">
            <w:pPr>
              <w:rPr>
                <w:rFonts w:ascii="Calibri" w:hAnsi="Calibri" w:cs="Arial"/>
              </w:rPr>
            </w:pPr>
            <w:r w:rsidRPr="009F7CC3">
              <w:rPr>
                <w:rFonts w:ascii="Calibri" w:hAnsi="Calibri" w:cs="Arial"/>
              </w:rPr>
              <w:t>Altitude 95 %(m)</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Z</w:t>
            </w:r>
            <w:r w:rsidRPr="009F7CC3">
              <w:rPr>
                <w:rFonts w:ascii="Calibri" w:hAnsi="Calibri" w:cs="Arial"/>
                <w:sz w:val="16"/>
                <w:szCs w:val="16"/>
              </w:rPr>
              <w:t xml:space="preserve"> 95%</w:t>
            </w:r>
          </w:p>
        </w:tc>
        <w:tc>
          <w:tcPr>
            <w:tcW w:w="2266" w:type="dxa"/>
          </w:tcPr>
          <w:p w:rsidR="0071354D" w:rsidRPr="009F7CC3" w:rsidRDefault="0071354D" w:rsidP="009E4FC9">
            <w:pPr>
              <w:rPr>
                <w:rFonts w:ascii="Calibri" w:hAnsi="Calibri" w:cs="Arial"/>
              </w:rPr>
            </w:pPr>
            <w:r w:rsidRPr="009F7CC3">
              <w:rPr>
                <w:rFonts w:ascii="Calibri" w:hAnsi="Calibri" w:cs="Arial"/>
              </w:rPr>
              <w:t>225</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12</w:t>
            </w:r>
          </w:p>
        </w:tc>
        <w:tc>
          <w:tcPr>
            <w:tcW w:w="4111" w:type="dxa"/>
          </w:tcPr>
          <w:p w:rsidR="0071354D" w:rsidRPr="009F7CC3" w:rsidRDefault="0071354D" w:rsidP="009E4FC9">
            <w:pPr>
              <w:rPr>
                <w:rFonts w:ascii="Calibri" w:hAnsi="Calibri" w:cs="Arial"/>
              </w:rPr>
            </w:pPr>
            <w:r w:rsidRPr="009F7CC3">
              <w:rPr>
                <w:rFonts w:ascii="Calibri" w:hAnsi="Calibri" w:cs="Arial"/>
              </w:rPr>
              <w:t>Pente globale (m/Km)</w:t>
            </w:r>
          </w:p>
        </w:tc>
        <w:tc>
          <w:tcPr>
            <w:tcW w:w="1981" w:type="dxa"/>
          </w:tcPr>
          <w:p w:rsidR="0071354D" w:rsidRPr="009F7CC3" w:rsidRDefault="0071354D" w:rsidP="009E4FC9">
            <w:pPr>
              <w:rPr>
                <w:rFonts w:ascii="Calibri" w:hAnsi="Calibri" w:cs="Arial"/>
              </w:rPr>
            </w:pPr>
            <w:r w:rsidRPr="009F7CC3">
              <w:rPr>
                <w:rFonts w:ascii="Calibri" w:hAnsi="Calibri" w:cs="Arial"/>
              </w:rPr>
              <w:t>Pg</w:t>
            </w:r>
          </w:p>
        </w:tc>
        <w:tc>
          <w:tcPr>
            <w:tcW w:w="2266" w:type="dxa"/>
          </w:tcPr>
          <w:p w:rsidR="0071354D" w:rsidRPr="009F7CC3" w:rsidRDefault="0071354D" w:rsidP="009E4FC9">
            <w:pPr>
              <w:rPr>
                <w:rFonts w:ascii="Calibri" w:hAnsi="Calibri" w:cs="Arial"/>
              </w:rPr>
            </w:pPr>
            <w:r w:rsidRPr="009F7CC3">
              <w:rPr>
                <w:rFonts w:ascii="Calibri" w:hAnsi="Calibri" w:cs="Arial"/>
              </w:rPr>
              <w:t>5.06</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13</w:t>
            </w:r>
          </w:p>
        </w:tc>
        <w:tc>
          <w:tcPr>
            <w:tcW w:w="4111" w:type="dxa"/>
          </w:tcPr>
          <w:p w:rsidR="0071354D" w:rsidRPr="009F7CC3" w:rsidRDefault="0071354D" w:rsidP="009E4FC9">
            <w:pPr>
              <w:rPr>
                <w:rFonts w:ascii="Calibri" w:hAnsi="Calibri" w:cs="Arial"/>
              </w:rPr>
            </w:pPr>
            <w:r w:rsidRPr="009F7CC3">
              <w:rPr>
                <w:rFonts w:ascii="Calibri" w:hAnsi="Calibri" w:cs="Arial"/>
              </w:rPr>
              <w:t>Indice de Pente Moyenne</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 xml:space="preserve">I </w:t>
            </w:r>
            <w:r w:rsidRPr="009F7CC3">
              <w:rPr>
                <w:rFonts w:ascii="Calibri" w:hAnsi="Calibri" w:cs="Arial"/>
                <w:sz w:val="16"/>
                <w:szCs w:val="16"/>
              </w:rPr>
              <w:t>pente Moy</w:t>
            </w:r>
          </w:p>
        </w:tc>
        <w:tc>
          <w:tcPr>
            <w:tcW w:w="2266" w:type="dxa"/>
          </w:tcPr>
          <w:p w:rsidR="0071354D" w:rsidRPr="009F7CC3" w:rsidRDefault="0071354D" w:rsidP="009E4FC9">
            <w:pPr>
              <w:rPr>
                <w:rFonts w:ascii="Calibri" w:hAnsi="Calibri" w:cs="Arial"/>
              </w:rPr>
            </w:pPr>
            <w:r w:rsidRPr="009F7CC3">
              <w:rPr>
                <w:rFonts w:ascii="Calibri" w:hAnsi="Calibri" w:cs="Arial"/>
              </w:rPr>
              <w:t>0.83%</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14</w:t>
            </w:r>
          </w:p>
        </w:tc>
        <w:tc>
          <w:tcPr>
            <w:tcW w:w="4111" w:type="dxa"/>
          </w:tcPr>
          <w:p w:rsidR="0071354D" w:rsidRPr="009F7CC3" w:rsidRDefault="0071354D" w:rsidP="009E4FC9">
            <w:pPr>
              <w:rPr>
                <w:rFonts w:ascii="Calibri" w:hAnsi="Calibri" w:cs="Arial"/>
              </w:rPr>
            </w:pPr>
            <w:r w:rsidRPr="009F7CC3">
              <w:rPr>
                <w:rFonts w:ascii="Calibri" w:hAnsi="Calibri" w:cs="Arial"/>
              </w:rPr>
              <w:t xml:space="preserve">Indice de Pente de Roch </w:t>
            </w:r>
          </w:p>
        </w:tc>
        <w:tc>
          <w:tcPr>
            <w:tcW w:w="1981" w:type="dxa"/>
          </w:tcPr>
          <w:p w:rsidR="0071354D" w:rsidRPr="009F7CC3" w:rsidRDefault="0071354D" w:rsidP="009E4FC9">
            <w:pPr>
              <w:rPr>
                <w:rFonts w:ascii="Calibri" w:hAnsi="Calibri" w:cs="Arial"/>
                <w:sz w:val="16"/>
                <w:szCs w:val="16"/>
              </w:rPr>
            </w:pPr>
            <w:r w:rsidRPr="009F7CC3">
              <w:rPr>
                <w:rFonts w:ascii="Calibri" w:hAnsi="Calibri" w:cs="Arial"/>
              </w:rPr>
              <w:t xml:space="preserve">I </w:t>
            </w:r>
            <w:r w:rsidRPr="009F7CC3">
              <w:rPr>
                <w:rFonts w:ascii="Calibri" w:hAnsi="Calibri" w:cs="Arial"/>
                <w:sz w:val="16"/>
                <w:szCs w:val="16"/>
              </w:rPr>
              <w:t>pente Roche</w:t>
            </w:r>
          </w:p>
        </w:tc>
        <w:tc>
          <w:tcPr>
            <w:tcW w:w="2266" w:type="dxa"/>
          </w:tcPr>
          <w:p w:rsidR="0071354D" w:rsidRPr="009F7CC3" w:rsidRDefault="0071354D" w:rsidP="009E4FC9">
            <w:pPr>
              <w:rPr>
                <w:rFonts w:ascii="Calibri" w:hAnsi="Calibri" w:cs="Arial"/>
              </w:rPr>
            </w:pPr>
            <w:r w:rsidRPr="009F7CC3">
              <w:rPr>
                <w:rFonts w:ascii="Calibri" w:hAnsi="Calibri" w:cs="Arial"/>
              </w:rPr>
              <w:t>0.7737</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15</w:t>
            </w:r>
          </w:p>
        </w:tc>
        <w:tc>
          <w:tcPr>
            <w:tcW w:w="4111" w:type="dxa"/>
          </w:tcPr>
          <w:p w:rsidR="0071354D" w:rsidRPr="009F7CC3" w:rsidRDefault="0071354D" w:rsidP="009E4FC9">
            <w:pPr>
              <w:rPr>
                <w:rFonts w:ascii="Calibri" w:hAnsi="Calibri" w:cs="Arial"/>
              </w:rPr>
            </w:pPr>
            <w:r w:rsidRPr="009F7CC3">
              <w:rPr>
                <w:rFonts w:ascii="Calibri" w:hAnsi="Calibri" w:cs="Arial"/>
              </w:rPr>
              <w:t>Dénivelée spécifique</w:t>
            </w:r>
          </w:p>
        </w:tc>
        <w:tc>
          <w:tcPr>
            <w:tcW w:w="1981" w:type="dxa"/>
          </w:tcPr>
          <w:p w:rsidR="0071354D" w:rsidRPr="009F7CC3" w:rsidRDefault="0071354D" w:rsidP="009E4FC9">
            <w:pPr>
              <w:rPr>
                <w:rFonts w:ascii="Calibri" w:hAnsi="Calibri" w:cs="Arial"/>
              </w:rPr>
            </w:pPr>
            <w:r w:rsidRPr="009F7CC3">
              <w:rPr>
                <w:rFonts w:ascii="Calibri" w:hAnsi="Calibri" w:cs="Arial"/>
              </w:rPr>
              <w:t>Ds</w:t>
            </w:r>
          </w:p>
        </w:tc>
        <w:tc>
          <w:tcPr>
            <w:tcW w:w="2266" w:type="dxa"/>
          </w:tcPr>
          <w:p w:rsidR="0071354D" w:rsidRPr="009F7CC3" w:rsidRDefault="0071354D" w:rsidP="009E4FC9">
            <w:pPr>
              <w:rPr>
                <w:rFonts w:ascii="Calibri" w:hAnsi="Calibri" w:cs="Arial"/>
              </w:rPr>
            </w:pPr>
            <w:r w:rsidRPr="009F7CC3">
              <w:rPr>
                <w:rFonts w:ascii="Calibri" w:hAnsi="Calibri" w:cs="Arial"/>
              </w:rPr>
              <w:t>197.31</w:t>
            </w:r>
          </w:p>
        </w:tc>
      </w:tr>
      <w:tr w:rsidR="0071354D" w:rsidRPr="009F7CC3" w:rsidTr="009E4FC9">
        <w:tc>
          <w:tcPr>
            <w:tcW w:w="704" w:type="dxa"/>
          </w:tcPr>
          <w:p w:rsidR="0071354D" w:rsidRPr="009F7CC3" w:rsidRDefault="0071354D" w:rsidP="009E4FC9">
            <w:pPr>
              <w:rPr>
                <w:rFonts w:ascii="Calibri" w:hAnsi="Calibri" w:cs="Arial"/>
              </w:rPr>
            </w:pPr>
          </w:p>
        </w:tc>
        <w:tc>
          <w:tcPr>
            <w:tcW w:w="8358" w:type="dxa"/>
            <w:gridSpan w:val="3"/>
          </w:tcPr>
          <w:p w:rsidR="0071354D" w:rsidRPr="009F7CC3" w:rsidRDefault="0071354D" w:rsidP="009E4FC9">
            <w:pPr>
              <w:tabs>
                <w:tab w:val="left" w:pos="1770"/>
                <w:tab w:val="left" w:pos="2160"/>
              </w:tabs>
              <w:rPr>
                <w:rFonts w:ascii="Calibri" w:hAnsi="Calibri" w:cs="Arial"/>
                <w:b/>
                <w:bCs/>
                <w:sz w:val="24"/>
                <w:szCs w:val="24"/>
              </w:rPr>
            </w:pPr>
            <w:r w:rsidRPr="009F7CC3">
              <w:rPr>
                <w:rFonts w:ascii="Calibri" w:hAnsi="Calibri" w:cs="Arial"/>
                <w:b/>
                <w:bCs/>
                <w:sz w:val="24"/>
                <w:szCs w:val="24"/>
              </w:rPr>
              <w:tab/>
            </w:r>
            <w:r w:rsidRPr="009F7CC3">
              <w:rPr>
                <w:rFonts w:ascii="Calibri" w:hAnsi="Calibri" w:cs="Arial"/>
                <w:b/>
                <w:bCs/>
                <w:sz w:val="24"/>
                <w:szCs w:val="24"/>
              </w:rPr>
              <w:tab/>
              <w:t>Caractéristique de forme</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16</w:t>
            </w:r>
          </w:p>
        </w:tc>
        <w:tc>
          <w:tcPr>
            <w:tcW w:w="4111" w:type="dxa"/>
          </w:tcPr>
          <w:p w:rsidR="0071354D" w:rsidRPr="009F7CC3" w:rsidRDefault="0071354D" w:rsidP="009E4FC9">
            <w:pPr>
              <w:rPr>
                <w:rFonts w:ascii="Calibri" w:hAnsi="Calibri" w:cs="Arial"/>
              </w:rPr>
            </w:pPr>
            <w:r w:rsidRPr="009F7CC3">
              <w:rPr>
                <w:rFonts w:ascii="Calibri" w:hAnsi="Calibri" w:cs="Arial"/>
              </w:rPr>
              <w:t>Compacité</w:t>
            </w:r>
          </w:p>
        </w:tc>
        <w:tc>
          <w:tcPr>
            <w:tcW w:w="1981" w:type="dxa"/>
          </w:tcPr>
          <w:p w:rsidR="0071354D" w:rsidRPr="009F7CC3" w:rsidRDefault="0071354D" w:rsidP="009E4FC9">
            <w:pPr>
              <w:rPr>
                <w:rFonts w:ascii="Calibri" w:hAnsi="Calibri" w:cs="Arial"/>
              </w:rPr>
            </w:pPr>
            <w:r w:rsidRPr="009F7CC3">
              <w:rPr>
                <w:rFonts w:ascii="Calibri" w:hAnsi="Calibri" w:cs="Arial"/>
              </w:rPr>
              <w:t>Kc</w:t>
            </w:r>
          </w:p>
        </w:tc>
        <w:tc>
          <w:tcPr>
            <w:tcW w:w="2266" w:type="dxa"/>
          </w:tcPr>
          <w:p w:rsidR="0071354D" w:rsidRPr="009F7CC3" w:rsidRDefault="0071354D" w:rsidP="009E4FC9">
            <w:pPr>
              <w:rPr>
                <w:rFonts w:ascii="Calibri" w:hAnsi="Calibri" w:cs="Arial"/>
              </w:rPr>
            </w:pPr>
            <w:r w:rsidRPr="009F7CC3">
              <w:rPr>
                <w:rFonts w:ascii="Calibri" w:hAnsi="Calibri" w:cs="Arial"/>
              </w:rPr>
              <w:t>2.21</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17</w:t>
            </w:r>
          </w:p>
        </w:tc>
        <w:tc>
          <w:tcPr>
            <w:tcW w:w="4111" w:type="dxa"/>
          </w:tcPr>
          <w:p w:rsidR="0071354D" w:rsidRPr="009F7CC3" w:rsidRDefault="0071354D" w:rsidP="009E4FC9">
            <w:pPr>
              <w:rPr>
                <w:rFonts w:ascii="Calibri" w:hAnsi="Calibri" w:cs="Arial"/>
              </w:rPr>
            </w:pPr>
            <w:r w:rsidRPr="009F7CC3">
              <w:rPr>
                <w:rFonts w:ascii="Calibri" w:hAnsi="Calibri" w:cs="Arial"/>
              </w:rPr>
              <w:t>Long Rect équivalent</w:t>
            </w:r>
          </w:p>
        </w:tc>
        <w:tc>
          <w:tcPr>
            <w:tcW w:w="1981" w:type="dxa"/>
          </w:tcPr>
          <w:p w:rsidR="0071354D" w:rsidRPr="009F7CC3" w:rsidRDefault="0071354D" w:rsidP="009E4FC9">
            <w:pPr>
              <w:rPr>
                <w:rFonts w:ascii="Calibri" w:hAnsi="Calibri" w:cs="Arial"/>
              </w:rPr>
            </w:pPr>
            <w:r w:rsidRPr="009F7CC3">
              <w:rPr>
                <w:rFonts w:ascii="Calibri" w:hAnsi="Calibri" w:cs="Arial"/>
              </w:rPr>
              <w:t>Léq</w:t>
            </w:r>
          </w:p>
        </w:tc>
        <w:tc>
          <w:tcPr>
            <w:tcW w:w="2266" w:type="dxa"/>
          </w:tcPr>
          <w:p w:rsidR="0071354D" w:rsidRPr="009F7CC3" w:rsidRDefault="0071354D" w:rsidP="009E4FC9">
            <w:pPr>
              <w:rPr>
                <w:rFonts w:ascii="Calibri" w:hAnsi="Calibri" w:cs="Arial"/>
              </w:rPr>
            </w:pPr>
            <w:r w:rsidRPr="009F7CC3">
              <w:rPr>
                <w:rFonts w:ascii="Calibri" w:hAnsi="Calibri" w:cs="Arial"/>
              </w:rPr>
              <w:t>143.5</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18</w:t>
            </w:r>
          </w:p>
        </w:tc>
        <w:tc>
          <w:tcPr>
            <w:tcW w:w="4111" w:type="dxa"/>
          </w:tcPr>
          <w:p w:rsidR="0071354D" w:rsidRPr="009F7CC3" w:rsidRDefault="0071354D" w:rsidP="009E4FC9">
            <w:pPr>
              <w:rPr>
                <w:rFonts w:ascii="Calibri" w:hAnsi="Calibri" w:cs="Arial"/>
              </w:rPr>
            </w:pPr>
            <w:r w:rsidRPr="009F7CC3">
              <w:rPr>
                <w:rFonts w:ascii="Calibri" w:hAnsi="Calibri" w:cs="Arial"/>
              </w:rPr>
              <w:t>Larg Rect équivalent</w:t>
            </w:r>
          </w:p>
        </w:tc>
        <w:tc>
          <w:tcPr>
            <w:tcW w:w="1981" w:type="dxa"/>
          </w:tcPr>
          <w:p w:rsidR="0071354D" w:rsidRPr="009F7CC3" w:rsidRDefault="0071354D" w:rsidP="009E4FC9">
            <w:pPr>
              <w:rPr>
                <w:rFonts w:ascii="Calibri" w:hAnsi="Calibri" w:cs="Arial"/>
              </w:rPr>
            </w:pPr>
            <w:r w:rsidRPr="009F7CC3">
              <w:rPr>
                <w:rFonts w:ascii="Calibri" w:hAnsi="Calibri" w:cs="Arial"/>
              </w:rPr>
              <w:t>Léq</w:t>
            </w:r>
          </w:p>
        </w:tc>
        <w:tc>
          <w:tcPr>
            <w:tcW w:w="2266" w:type="dxa"/>
          </w:tcPr>
          <w:p w:rsidR="0071354D" w:rsidRPr="009F7CC3" w:rsidRDefault="0071354D" w:rsidP="009E4FC9">
            <w:pPr>
              <w:rPr>
                <w:rFonts w:ascii="Calibri" w:hAnsi="Calibri" w:cs="Arial"/>
              </w:rPr>
            </w:pPr>
            <w:r w:rsidRPr="009F7CC3">
              <w:rPr>
                <w:rFonts w:ascii="Calibri" w:hAnsi="Calibri" w:cs="Arial"/>
              </w:rPr>
              <w:t>10.59</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19</w:t>
            </w:r>
          </w:p>
        </w:tc>
        <w:tc>
          <w:tcPr>
            <w:tcW w:w="4111" w:type="dxa"/>
          </w:tcPr>
          <w:p w:rsidR="0071354D" w:rsidRPr="009F7CC3" w:rsidRDefault="0071354D" w:rsidP="009E4FC9">
            <w:pPr>
              <w:rPr>
                <w:rFonts w:ascii="Calibri" w:hAnsi="Calibri" w:cs="Arial"/>
              </w:rPr>
            </w:pPr>
            <w:r w:rsidRPr="009F7CC3">
              <w:rPr>
                <w:rFonts w:ascii="Calibri" w:hAnsi="Calibri" w:cs="Arial"/>
              </w:rPr>
              <w:t>Quotient des composants</w:t>
            </w:r>
          </w:p>
        </w:tc>
        <w:tc>
          <w:tcPr>
            <w:tcW w:w="1981" w:type="dxa"/>
          </w:tcPr>
          <w:p w:rsidR="0071354D" w:rsidRPr="009F7CC3" w:rsidRDefault="0071354D" w:rsidP="009E4FC9">
            <w:pPr>
              <w:rPr>
                <w:rFonts w:ascii="Calibri" w:hAnsi="Calibri" w:cs="Arial"/>
              </w:rPr>
            </w:pPr>
            <w:r w:rsidRPr="009F7CC3">
              <w:rPr>
                <w:rFonts w:ascii="Calibri" w:hAnsi="Calibri" w:cs="Arial"/>
              </w:rPr>
              <w:t>Qc</w:t>
            </w:r>
          </w:p>
        </w:tc>
        <w:tc>
          <w:tcPr>
            <w:tcW w:w="2266" w:type="dxa"/>
          </w:tcPr>
          <w:p w:rsidR="0071354D" w:rsidRPr="009F7CC3" w:rsidRDefault="0071354D" w:rsidP="009E4FC9">
            <w:pPr>
              <w:rPr>
                <w:rFonts w:ascii="Calibri" w:hAnsi="Calibri" w:cs="Arial"/>
              </w:rPr>
            </w:pPr>
            <w:r w:rsidRPr="009F7CC3">
              <w:rPr>
                <w:rFonts w:ascii="Calibri" w:hAnsi="Calibri" w:cs="Arial"/>
              </w:rPr>
              <w:t>13.32</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20</w:t>
            </w:r>
          </w:p>
        </w:tc>
        <w:tc>
          <w:tcPr>
            <w:tcW w:w="4111" w:type="dxa"/>
          </w:tcPr>
          <w:p w:rsidR="0071354D" w:rsidRPr="009F7CC3" w:rsidRDefault="0071354D" w:rsidP="009E4FC9">
            <w:pPr>
              <w:rPr>
                <w:rFonts w:ascii="Calibri" w:hAnsi="Calibri" w:cs="Arial"/>
              </w:rPr>
            </w:pPr>
            <w:r w:rsidRPr="009F7CC3">
              <w:rPr>
                <w:rFonts w:ascii="Calibri" w:hAnsi="Calibri" w:cs="Arial"/>
              </w:rPr>
              <w:t>Facteur de forme</w:t>
            </w:r>
          </w:p>
        </w:tc>
        <w:tc>
          <w:tcPr>
            <w:tcW w:w="1981" w:type="dxa"/>
          </w:tcPr>
          <w:p w:rsidR="0071354D" w:rsidRPr="009F7CC3" w:rsidRDefault="0071354D" w:rsidP="009E4FC9">
            <w:pPr>
              <w:rPr>
                <w:rFonts w:ascii="Calibri" w:hAnsi="Calibri" w:cs="Arial"/>
              </w:rPr>
            </w:pPr>
            <w:r w:rsidRPr="009F7CC3">
              <w:rPr>
                <w:rFonts w:ascii="Calibri" w:hAnsi="Calibri" w:cs="Arial"/>
              </w:rPr>
              <w:t>Ff</w:t>
            </w:r>
          </w:p>
        </w:tc>
        <w:tc>
          <w:tcPr>
            <w:tcW w:w="2266" w:type="dxa"/>
          </w:tcPr>
          <w:p w:rsidR="0071354D" w:rsidRPr="009F7CC3" w:rsidRDefault="0071354D" w:rsidP="009E4FC9">
            <w:pPr>
              <w:rPr>
                <w:rFonts w:ascii="Calibri" w:hAnsi="Calibri" w:cs="Arial"/>
              </w:rPr>
            </w:pPr>
            <w:r w:rsidRPr="009F7CC3">
              <w:rPr>
                <w:rFonts w:ascii="Calibri" w:hAnsi="Calibri" w:cs="Arial"/>
              </w:rPr>
              <w:t>5.85</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21</w:t>
            </w:r>
          </w:p>
        </w:tc>
        <w:tc>
          <w:tcPr>
            <w:tcW w:w="4111" w:type="dxa"/>
          </w:tcPr>
          <w:p w:rsidR="0071354D" w:rsidRPr="009F7CC3" w:rsidRDefault="0071354D" w:rsidP="009E4FC9">
            <w:pPr>
              <w:rPr>
                <w:rFonts w:ascii="Calibri" w:hAnsi="Calibri" w:cs="Arial"/>
              </w:rPr>
            </w:pPr>
            <w:r w:rsidRPr="009F7CC3">
              <w:rPr>
                <w:rFonts w:ascii="Calibri" w:hAnsi="Calibri" w:cs="Arial"/>
              </w:rPr>
              <w:t>Diamètre du bassin</w:t>
            </w:r>
          </w:p>
        </w:tc>
        <w:tc>
          <w:tcPr>
            <w:tcW w:w="1981" w:type="dxa"/>
          </w:tcPr>
          <w:p w:rsidR="0071354D" w:rsidRPr="009F7CC3" w:rsidRDefault="0071354D" w:rsidP="009E4FC9">
            <w:pPr>
              <w:rPr>
                <w:rFonts w:ascii="Calibri" w:hAnsi="Calibri" w:cs="Arial"/>
              </w:rPr>
            </w:pPr>
            <w:r w:rsidRPr="009F7CC3">
              <w:rPr>
                <w:rFonts w:ascii="Calibri" w:hAnsi="Calibri" w:cs="Arial"/>
              </w:rPr>
              <w:t>Do</w:t>
            </w:r>
          </w:p>
        </w:tc>
        <w:tc>
          <w:tcPr>
            <w:tcW w:w="2266" w:type="dxa"/>
          </w:tcPr>
          <w:p w:rsidR="0071354D" w:rsidRPr="009F7CC3" w:rsidRDefault="0071354D" w:rsidP="009E4FC9">
            <w:pPr>
              <w:rPr>
                <w:rFonts w:ascii="Calibri" w:hAnsi="Calibri" w:cs="Arial"/>
              </w:rPr>
            </w:pPr>
            <w:r w:rsidRPr="009F7CC3">
              <w:rPr>
                <w:rFonts w:ascii="Calibri" w:hAnsi="Calibri" w:cs="Arial"/>
              </w:rPr>
              <w:t>44</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22</w:t>
            </w:r>
          </w:p>
        </w:tc>
        <w:tc>
          <w:tcPr>
            <w:tcW w:w="4111" w:type="dxa"/>
          </w:tcPr>
          <w:p w:rsidR="0071354D" w:rsidRPr="009F7CC3" w:rsidRDefault="0071354D" w:rsidP="009E4FC9">
            <w:pPr>
              <w:rPr>
                <w:rFonts w:ascii="Calibri" w:hAnsi="Calibri" w:cs="Arial"/>
              </w:rPr>
            </w:pPr>
            <w:r w:rsidRPr="009F7CC3">
              <w:rPr>
                <w:rFonts w:ascii="Calibri" w:hAnsi="Calibri" w:cs="Arial"/>
              </w:rPr>
              <w:t>Longueur Max du BV</w:t>
            </w:r>
          </w:p>
        </w:tc>
        <w:tc>
          <w:tcPr>
            <w:tcW w:w="1981" w:type="dxa"/>
          </w:tcPr>
          <w:p w:rsidR="0071354D" w:rsidRPr="009F7CC3" w:rsidRDefault="0071354D" w:rsidP="009E4FC9">
            <w:pPr>
              <w:rPr>
                <w:rFonts w:ascii="Calibri" w:hAnsi="Calibri" w:cs="Arial"/>
              </w:rPr>
            </w:pPr>
            <w:r w:rsidRPr="009F7CC3">
              <w:rPr>
                <w:rFonts w:ascii="Calibri" w:hAnsi="Calibri" w:cs="Arial"/>
              </w:rPr>
              <w:t>Lmx</w:t>
            </w:r>
          </w:p>
        </w:tc>
        <w:tc>
          <w:tcPr>
            <w:tcW w:w="2266" w:type="dxa"/>
          </w:tcPr>
          <w:p w:rsidR="0071354D" w:rsidRPr="009F7CC3" w:rsidRDefault="0071354D" w:rsidP="009E4FC9">
            <w:pPr>
              <w:rPr>
                <w:rFonts w:ascii="Calibri" w:hAnsi="Calibri" w:cs="Arial"/>
              </w:rPr>
            </w:pPr>
            <w:r w:rsidRPr="009F7CC3">
              <w:rPr>
                <w:rFonts w:ascii="Calibri" w:hAnsi="Calibri" w:cs="Arial"/>
              </w:rPr>
              <w:t>65.99</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23</w:t>
            </w:r>
          </w:p>
        </w:tc>
        <w:tc>
          <w:tcPr>
            <w:tcW w:w="4111" w:type="dxa"/>
          </w:tcPr>
          <w:p w:rsidR="0071354D" w:rsidRPr="009F7CC3" w:rsidRDefault="0071354D" w:rsidP="009E4FC9">
            <w:pPr>
              <w:rPr>
                <w:rFonts w:ascii="Calibri" w:hAnsi="Calibri" w:cs="Arial"/>
              </w:rPr>
            </w:pPr>
            <w:r w:rsidRPr="009F7CC3">
              <w:rPr>
                <w:rFonts w:ascii="Calibri" w:hAnsi="Calibri" w:cs="Arial"/>
              </w:rPr>
              <w:t>Facteur de Schum</w:t>
            </w:r>
          </w:p>
        </w:tc>
        <w:tc>
          <w:tcPr>
            <w:tcW w:w="1981" w:type="dxa"/>
          </w:tcPr>
          <w:p w:rsidR="0071354D" w:rsidRPr="009F7CC3" w:rsidRDefault="0071354D" w:rsidP="009E4FC9">
            <w:pPr>
              <w:rPr>
                <w:rFonts w:ascii="Calibri" w:hAnsi="Calibri" w:cs="Arial"/>
              </w:rPr>
            </w:pPr>
            <w:r w:rsidRPr="009F7CC3">
              <w:rPr>
                <w:rFonts w:ascii="Calibri" w:hAnsi="Calibri" w:cs="Arial"/>
              </w:rPr>
              <w:t>Rs</w:t>
            </w:r>
          </w:p>
        </w:tc>
        <w:tc>
          <w:tcPr>
            <w:tcW w:w="2266" w:type="dxa"/>
          </w:tcPr>
          <w:p w:rsidR="0071354D" w:rsidRPr="009F7CC3" w:rsidRDefault="0071354D" w:rsidP="009E4FC9">
            <w:pPr>
              <w:rPr>
                <w:rFonts w:ascii="Calibri" w:hAnsi="Calibri" w:cs="Arial"/>
              </w:rPr>
            </w:pPr>
            <w:r w:rsidRPr="009F7CC3">
              <w:rPr>
                <w:rFonts w:ascii="Calibri" w:hAnsi="Calibri" w:cs="Arial"/>
              </w:rPr>
              <w:t>0.67</w:t>
            </w:r>
          </w:p>
        </w:tc>
      </w:tr>
      <w:tr w:rsidR="0071354D" w:rsidRPr="009F7CC3" w:rsidTr="009E4FC9">
        <w:tc>
          <w:tcPr>
            <w:tcW w:w="704" w:type="dxa"/>
          </w:tcPr>
          <w:p w:rsidR="0071354D" w:rsidRPr="009F7CC3" w:rsidRDefault="0071354D" w:rsidP="009E4FC9">
            <w:pPr>
              <w:rPr>
                <w:rFonts w:ascii="Calibri" w:hAnsi="Calibri" w:cs="Arial"/>
              </w:rPr>
            </w:pPr>
          </w:p>
        </w:tc>
        <w:tc>
          <w:tcPr>
            <w:tcW w:w="8358" w:type="dxa"/>
            <w:gridSpan w:val="3"/>
          </w:tcPr>
          <w:p w:rsidR="0071354D" w:rsidRPr="009F7CC3" w:rsidRDefault="0071354D" w:rsidP="009E4FC9">
            <w:pPr>
              <w:tabs>
                <w:tab w:val="left" w:pos="2115"/>
              </w:tabs>
              <w:rPr>
                <w:rFonts w:ascii="Calibri" w:hAnsi="Calibri" w:cs="Arial"/>
                <w:b/>
                <w:bCs/>
                <w:sz w:val="24"/>
                <w:szCs w:val="24"/>
              </w:rPr>
            </w:pPr>
            <w:r w:rsidRPr="009F7CC3">
              <w:rPr>
                <w:rFonts w:ascii="Calibri" w:hAnsi="Calibri" w:cs="Arial"/>
                <w:b/>
                <w:bCs/>
                <w:sz w:val="24"/>
                <w:szCs w:val="24"/>
              </w:rPr>
              <w:tab/>
              <w:t>Caractéristique hydrologique</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24</w:t>
            </w:r>
          </w:p>
        </w:tc>
        <w:tc>
          <w:tcPr>
            <w:tcW w:w="4111" w:type="dxa"/>
          </w:tcPr>
          <w:p w:rsidR="0071354D" w:rsidRPr="009F7CC3" w:rsidRDefault="0071354D" w:rsidP="009E4FC9">
            <w:pPr>
              <w:rPr>
                <w:rFonts w:ascii="Calibri" w:hAnsi="Calibri" w:cs="Arial"/>
              </w:rPr>
            </w:pPr>
            <w:r w:rsidRPr="009F7CC3">
              <w:rPr>
                <w:rFonts w:ascii="Calibri" w:hAnsi="Calibri" w:cs="Arial"/>
              </w:rPr>
              <w:t>Nombre de i 1</w:t>
            </w:r>
          </w:p>
        </w:tc>
        <w:tc>
          <w:tcPr>
            <w:tcW w:w="1981" w:type="dxa"/>
          </w:tcPr>
          <w:p w:rsidR="0071354D" w:rsidRPr="009F7CC3" w:rsidRDefault="0071354D" w:rsidP="009E4FC9">
            <w:pPr>
              <w:rPr>
                <w:rFonts w:ascii="Calibri" w:hAnsi="Calibri" w:cs="Arial"/>
              </w:rPr>
            </w:pPr>
            <w:r w:rsidRPr="009F7CC3">
              <w:rPr>
                <w:rFonts w:ascii="Calibri" w:hAnsi="Calibri" w:cs="Arial"/>
              </w:rPr>
              <w:t>N 1</w:t>
            </w:r>
          </w:p>
        </w:tc>
        <w:tc>
          <w:tcPr>
            <w:tcW w:w="2266" w:type="dxa"/>
          </w:tcPr>
          <w:p w:rsidR="0071354D" w:rsidRPr="009F7CC3" w:rsidRDefault="0071354D" w:rsidP="009E4FC9">
            <w:pPr>
              <w:rPr>
                <w:rFonts w:ascii="Calibri" w:hAnsi="Calibri" w:cs="Arial"/>
              </w:rPr>
            </w:pPr>
            <w:r w:rsidRPr="009F7CC3">
              <w:rPr>
                <w:rFonts w:ascii="Calibri" w:hAnsi="Calibri" w:cs="Arial"/>
              </w:rPr>
              <w:t>342</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25</w:t>
            </w:r>
          </w:p>
        </w:tc>
        <w:tc>
          <w:tcPr>
            <w:tcW w:w="4111" w:type="dxa"/>
          </w:tcPr>
          <w:p w:rsidR="0071354D" w:rsidRPr="009F7CC3" w:rsidRDefault="0071354D" w:rsidP="009E4FC9">
            <w:pPr>
              <w:rPr>
                <w:rFonts w:ascii="Calibri" w:hAnsi="Calibri" w:cs="Arial"/>
              </w:rPr>
            </w:pPr>
            <w:r w:rsidRPr="009F7CC3">
              <w:rPr>
                <w:rFonts w:ascii="Calibri" w:hAnsi="Calibri" w:cs="Arial"/>
              </w:rPr>
              <w:t>Facteur de fréquence</w:t>
            </w:r>
          </w:p>
        </w:tc>
        <w:tc>
          <w:tcPr>
            <w:tcW w:w="1981" w:type="dxa"/>
          </w:tcPr>
          <w:p w:rsidR="0071354D" w:rsidRPr="009F7CC3" w:rsidRDefault="0071354D" w:rsidP="009E4FC9">
            <w:pPr>
              <w:rPr>
                <w:rFonts w:ascii="Calibri" w:hAnsi="Calibri" w:cs="Arial"/>
              </w:rPr>
            </w:pPr>
            <w:r w:rsidRPr="009F7CC3">
              <w:rPr>
                <w:rFonts w:ascii="Calibri" w:hAnsi="Calibri" w:cs="Arial"/>
              </w:rPr>
              <w:t>F 1</w:t>
            </w:r>
          </w:p>
        </w:tc>
        <w:tc>
          <w:tcPr>
            <w:tcW w:w="2266" w:type="dxa"/>
          </w:tcPr>
          <w:p w:rsidR="0071354D" w:rsidRPr="009F7CC3" w:rsidRDefault="0071354D" w:rsidP="009E4FC9">
            <w:pPr>
              <w:rPr>
                <w:rFonts w:ascii="Calibri" w:hAnsi="Calibri" w:cs="Arial"/>
              </w:rPr>
            </w:pPr>
            <w:r w:rsidRPr="009F7CC3">
              <w:rPr>
                <w:rFonts w:ascii="Calibri" w:hAnsi="Calibri" w:cs="Arial"/>
              </w:rPr>
              <w:t>0.23</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26</w:t>
            </w:r>
          </w:p>
        </w:tc>
        <w:tc>
          <w:tcPr>
            <w:tcW w:w="4111" w:type="dxa"/>
          </w:tcPr>
          <w:p w:rsidR="0071354D" w:rsidRPr="009F7CC3" w:rsidRDefault="0071354D" w:rsidP="009E4FC9">
            <w:pPr>
              <w:rPr>
                <w:rFonts w:ascii="Calibri" w:hAnsi="Calibri" w:cs="Arial"/>
              </w:rPr>
            </w:pPr>
            <w:r w:rsidRPr="009F7CC3">
              <w:rPr>
                <w:rFonts w:ascii="Calibri" w:hAnsi="Calibri" w:cs="Arial"/>
              </w:rPr>
              <w:t>Somme des Longueurs</w:t>
            </w:r>
          </w:p>
        </w:tc>
        <w:tc>
          <w:tcPr>
            <w:tcW w:w="1981" w:type="dxa"/>
          </w:tcPr>
          <w:p w:rsidR="0071354D" w:rsidRPr="009F7CC3" w:rsidRDefault="0071354D" w:rsidP="009E4FC9">
            <w:pPr>
              <w:rPr>
                <w:rFonts w:ascii="Calibri" w:hAnsi="Calibri" w:cs="Arial"/>
              </w:rPr>
            </w:pPr>
            <w:r w:rsidRPr="009F7CC3">
              <w:rPr>
                <w:rFonts w:ascii="Calibri" w:hAnsi="Calibri" w:cs="Arial"/>
              </w:rPr>
              <w:t>S(li)</w:t>
            </w:r>
          </w:p>
        </w:tc>
        <w:tc>
          <w:tcPr>
            <w:tcW w:w="2266" w:type="dxa"/>
          </w:tcPr>
          <w:p w:rsidR="0071354D" w:rsidRPr="009F7CC3" w:rsidRDefault="0071354D" w:rsidP="009E4FC9">
            <w:pPr>
              <w:rPr>
                <w:rFonts w:ascii="Calibri" w:hAnsi="Calibri" w:cs="Arial"/>
              </w:rPr>
            </w:pPr>
            <w:r w:rsidRPr="009F7CC3">
              <w:rPr>
                <w:rFonts w:ascii="Calibri" w:hAnsi="Calibri" w:cs="Arial"/>
              </w:rPr>
              <w:t>1080</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27</w:t>
            </w:r>
          </w:p>
        </w:tc>
        <w:tc>
          <w:tcPr>
            <w:tcW w:w="4111" w:type="dxa"/>
          </w:tcPr>
          <w:p w:rsidR="0071354D" w:rsidRPr="009F7CC3" w:rsidRDefault="0071354D" w:rsidP="009E4FC9">
            <w:pPr>
              <w:rPr>
                <w:rFonts w:ascii="Calibri" w:hAnsi="Calibri" w:cs="Arial"/>
              </w:rPr>
            </w:pPr>
            <w:r w:rsidRPr="009F7CC3">
              <w:rPr>
                <w:rFonts w:ascii="Calibri" w:hAnsi="Calibri" w:cs="Arial"/>
              </w:rPr>
              <w:t>Densité de drainage</w:t>
            </w:r>
          </w:p>
        </w:tc>
        <w:tc>
          <w:tcPr>
            <w:tcW w:w="1981" w:type="dxa"/>
          </w:tcPr>
          <w:p w:rsidR="0071354D" w:rsidRPr="009F7CC3" w:rsidRDefault="0071354D" w:rsidP="009E4FC9">
            <w:pPr>
              <w:rPr>
                <w:rFonts w:ascii="Calibri" w:hAnsi="Calibri" w:cs="Arial"/>
              </w:rPr>
            </w:pPr>
            <w:r w:rsidRPr="009F7CC3">
              <w:rPr>
                <w:rFonts w:ascii="Calibri" w:hAnsi="Calibri" w:cs="Arial"/>
              </w:rPr>
              <w:t>Dd</w:t>
            </w:r>
          </w:p>
        </w:tc>
        <w:tc>
          <w:tcPr>
            <w:tcW w:w="2266" w:type="dxa"/>
          </w:tcPr>
          <w:p w:rsidR="0071354D" w:rsidRPr="009F7CC3" w:rsidRDefault="0071354D" w:rsidP="009E4FC9">
            <w:pPr>
              <w:rPr>
                <w:rFonts w:ascii="Calibri" w:hAnsi="Calibri" w:cs="Arial"/>
              </w:rPr>
            </w:pPr>
            <w:r w:rsidRPr="009F7CC3">
              <w:rPr>
                <w:rFonts w:ascii="Calibri" w:hAnsi="Calibri" w:cs="Arial"/>
              </w:rPr>
              <w:t>0.71</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28</w:t>
            </w:r>
          </w:p>
        </w:tc>
        <w:tc>
          <w:tcPr>
            <w:tcW w:w="4111" w:type="dxa"/>
          </w:tcPr>
          <w:p w:rsidR="0071354D" w:rsidRPr="009F7CC3" w:rsidRDefault="0071354D" w:rsidP="009E4FC9">
            <w:pPr>
              <w:rPr>
                <w:rFonts w:ascii="Calibri" w:hAnsi="Calibri" w:cs="Arial"/>
              </w:rPr>
            </w:pPr>
            <w:r w:rsidRPr="009F7CC3">
              <w:rPr>
                <w:rFonts w:ascii="Calibri" w:hAnsi="Calibri" w:cs="Arial"/>
              </w:rPr>
              <w:t>Coefficient Torrentialité</w:t>
            </w:r>
          </w:p>
        </w:tc>
        <w:tc>
          <w:tcPr>
            <w:tcW w:w="1981" w:type="dxa"/>
          </w:tcPr>
          <w:p w:rsidR="0071354D" w:rsidRPr="009F7CC3" w:rsidRDefault="0071354D" w:rsidP="009E4FC9">
            <w:pPr>
              <w:rPr>
                <w:rFonts w:ascii="Calibri" w:hAnsi="Calibri" w:cs="Arial"/>
              </w:rPr>
            </w:pPr>
            <w:r w:rsidRPr="009F7CC3">
              <w:rPr>
                <w:rFonts w:ascii="Calibri" w:hAnsi="Calibri" w:cs="Arial"/>
              </w:rPr>
              <w:t>Ct</w:t>
            </w:r>
          </w:p>
        </w:tc>
        <w:tc>
          <w:tcPr>
            <w:tcW w:w="2266" w:type="dxa"/>
          </w:tcPr>
          <w:p w:rsidR="0071354D" w:rsidRPr="009F7CC3" w:rsidRDefault="0071354D" w:rsidP="009E4FC9">
            <w:pPr>
              <w:rPr>
                <w:rFonts w:ascii="Calibri" w:hAnsi="Calibri" w:cs="Arial"/>
              </w:rPr>
            </w:pPr>
            <w:r w:rsidRPr="009F7CC3">
              <w:rPr>
                <w:rFonts w:ascii="Calibri" w:hAnsi="Calibri" w:cs="Arial"/>
              </w:rPr>
              <w:t>016</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29</w:t>
            </w:r>
          </w:p>
        </w:tc>
        <w:tc>
          <w:tcPr>
            <w:tcW w:w="4111" w:type="dxa"/>
          </w:tcPr>
          <w:p w:rsidR="0071354D" w:rsidRPr="009F7CC3" w:rsidRDefault="0071354D" w:rsidP="009E4FC9">
            <w:pPr>
              <w:rPr>
                <w:rFonts w:ascii="Calibri" w:hAnsi="Calibri" w:cs="Arial"/>
              </w:rPr>
            </w:pPr>
            <w:r w:rsidRPr="009F7CC3">
              <w:rPr>
                <w:rFonts w:ascii="Calibri" w:hAnsi="Calibri" w:cs="Arial"/>
              </w:rPr>
              <w:t>Temps de concentration Giandotti</w:t>
            </w:r>
          </w:p>
        </w:tc>
        <w:tc>
          <w:tcPr>
            <w:tcW w:w="1981" w:type="dxa"/>
          </w:tcPr>
          <w:p w:rsidR="0071354D" w:rsidRPr="009F7CC3" w:rsidRDefault="0071354D" w:rsidP="009E4FC9">
            <w:pPr>
              <w:rPr>
                <w:rFonts w:ascii="Calibri" w:hAnsi="Calibri" w:cs="Arial"/>
              </w:rPr>
            </w:pPr>
            <w:r w:rsidRPr="009F7CC3">
              <w:rPr>
                <w:rFonts w:ascii="Calibri" w:hAnsi="Calibri" w:cs="Arial"/>
              </w:rPr>
              <w:t>Tc</w:t>
            </w:r>
          </w:p>
        </w:tc>
        <w:tc>
          <w:tcPr>
            <w:tcW w:w="2266" w:type="dxa"/>
          </w:tcPr>
          <w:p w:rsidR="0071354D" w:rsidRPr="009F7CC3" w:rsidRDefault="0071354D" w:rsidP="009E4FC9">
            <w:pPr>
              <w:rPr>
                <w:rFonts w:ascii="Calibri" w:hAnsi="Calibri" w:cs="Arial"/>
              </w:rPr>
            </w:pPr>
            <w:r w:rsidRPr="009F7CC3">
              <w:rPr>
                <w:rFonts w:ascii="Calibri" w:hAnsi="Calibri" w:cs="Arial"/>
              </w:rPr>
              <w:t>22</w:t>
            </w:r>
          </w:p>
        </w:tc>
      </w:tr>
      <w:tr w:rsidR="0071354D" w:rsidRPr="009F7CC3" w:rsidTr="009E4FC9">
        <w:tc>
          <w:tcPr>
            <w:tcW w:w="704" w:type="dxa"/>
          </w:tcPr>
          <w:p w:rsidR="0071354D" w:rsidRPr="009F7CC3" w:rsidRDefault="0071354D" w:rsidP="009E4FC9">
            <w:pPr>
              <w:rPr>
                <w:rFonts w:ascii="Calibri" w:hAnsi="Calibri" w:cs="Arial"/>
              </w:rPr>
            </w:pPr>
            <w:r w:rsidRPr="009F7CC3">
              <w:rPr>
                <w:rFonts w:ascii="Calibri" w:hAnsi="Calibri" w:cs="Arial"/>
              </w:rPr>
              <w:t>30</w:t>
            </w:r>
          </w:p>
        </w:tc>
        <w:tc>
          <w:tcPr>
            <w:tcW w:w="4111" w:type="dxa"/>
          </w:tcPr>
          <w:p w:rsidR="0071354D" w:rsidRPr="009F7CC3" w:rsidRDefault="0071354D" w:rsidP="009E4FC9">
            <w:pPr>
              <w:rPr>
                <w:rFonts w:ascii="Calibri" w:hAnsi="Calibri" w:cs="Arial"/>
              </w:rPr>
            </w:pPr>
            <w:r w:rsidRPr="009F7CC3">
              <w:rPr>
                <w:rFonts w:ascii="Calibri" w:hAnsi="Calibri" w:cs="Arial"/>
              </w:rPr>
              <w:t>Vitesse de ruissellement</w:t>
            </w:r>
          </w:p>
        </w:tc>
        <w:tc>
          <w:tcPr>
            <w:tcW w:w="1981" w:type="dxa"/>
          </w:tcPr>
          <w:p w:rsidR="0071354D" w:rsidRPr="009F7CC3" w:rsidRDefault="0071354D" w:rsidP="009E4FC9">
            <w:pPr>
              <w:rPr>
                <w:rFonts w:ascii="Calibri" w:hAnsi="Calibri" w:cs="Arial"/>
              </w:rPr>
            </w:pPr>
            <w:r w:rsidRPr="009F7CC3">
              <w:rPr>
                <w:rFonts w:ascii="Calibri" w:hAnsi="Calibri" w:cs="Arial"/>
              </w:rPr>
              <w:t>Vr</w:t>
            </w:r>
          </w:p>
        </w:tc>
        <w:tc>
          <w:tcPr>
            <w:tcW w:w="2266" w:type="dxa"/>
          </w:tcPr>
          <w:p w:rsidR="0071354D" w:rsidRPr="009F7CC3" w:rsidRDefault="0071354D" w:rsidP="009E4FC9">
            <w:pPr>
              <w:rPr>
                <w:rFonts w:ascii="Calibri" w:hAnsi="Calibri" w:cs="Arial"/>
              </w:rPr>
            </w:pPr>
            <w:r w:rsidRPr="009F7CC3">
              <w:rPr>
                <w:rFonts w:ascii="Calibri" w:hAnsi="Calibri" w:cs="Arial"/>
              </w:rPr>
              <w:t>4.2</w:t>
            </w:r>
          </w:p>
        </w:tc>
      </w:tr>
      <w:tr w:rsidR="0071354D" w:rsidRPr="009F7CC3" w:rsidTr="009E4FC9">
        <w:tc>
          <w:tcPr>
            <w:tcW w:w="4815" w:type="dxa"/>
            <w:gridSpan w:val="2"/>
            <w:tcBorders>
              <w:left w:val="nil"/>
              <w:bottom w:val="nil"/>
              <w:right w:val="nil"/>
            </w:tcBorders>
          </w:tcPr>
          <w:p w:rsidR="0071354D" w:rsidRPr="009F7CC3" w:rsidRDefault="0071354D" w:rsidP="009E4FC9">
            <w:pPr>
              <w:rPr>
                <w:rFonts w:ascii="Calibri" w:hAnsi="Calibri" w:cs="Arial"/>
              </w:rPr>
            </w:pPr>
          </w:p>
          <w:p w:rsidR="0071354D" w:rsidRPr="009F7CC3" w:rsidRDefault="0071354D" w:rsidP="009E4FC9">
            <w:pPr>
              <w:rPr>
                <w:rFonts w:ascii="Calibri" w:hAnsi="Calibri" w:cs="Arial"/>
              </w:rPr>
            </w:pPr>
          </w:p>
        </w:tc>
        <w:tc>
          <w:tcPr>
            <w:tcW w:w="4247" w:type="dxa"/>
            <w:gridSpan w:val="2"/>
            <w:tcBorders>
              <w:left w:val="nil"/>
              <w:bottom w:val="nil"/>
              <w:right w:val="nil"/>
            </w:tcBorders>
          </w:tcPr>
          <w:p w:rsidR="0071354D" w:rsidRPr="009F7CC3" w:rsidRDefault="0071354D" w:rsidP="009E4FC9">
            <w:pPr>
              <w:rPr>
                <w:rFonts w:ascii="Calibri" w:hAnsi="Calibri" w:cs="Arial"/>
              </w:rPr>
            </w:pPr>
          </w:p>
        </w:tc>
      </w:tr>
    </w:tbl>
    <w:p w:rsidR="009E4FC9" w:rsidRPr="009E4FC9" w:rsidRDefault="009E4FC9" w:rsidP="009E4FC9">
      <w:pPr>
        <w:tabs>
          <w:tab w:val="left" w:pos="3668"/>
        </w:tabs>
        <w:rPr>
          <w:sz w:val="24"/>
          <w:szCs w:val="24"/>
        </w:rPr>
      </w:pPr>
      <w:r w:rsidRPr="009E4FC9">
        <w:rPr>
          <w:b/>
          <w:bCs/>
          <w:sz w:val="24"/>
          <w:szCs w:val="24"/>
        </w:rPr>
        <w:t>Tableau 1 :</w:t>
      </w:r>
      <w:r w:rsidRPr="009E4FC9">
        <w:rPr>
          <w:sz w:val="24"/>
          <w:szCs w:val="24"/>
        </w:rPr>
        <w:t xml:space="preserve"> Récapitulatif des paramètre morphométrique du bassin versant de la zone d’étude </w:t>
      </w:r>
    </w:p>
    <w:p w:rsidR="009E4FC9" w:rsidRDefault="009E4FC9" w:rsidP="0071354D">
      <w:pPr>
        <w:tabs>
          <w:tab w:val="left" w:pos="3668"/>
        </w:tabs>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Default="009E4FC9" w:rsidP="009E4FC9">
      <w:pPr>
        <w:tabs>
          <w:tab w:val="left" w:pos="5814"/>
        </w:tabs>
        <w:rPr>
          <w:sz w:val="24"/>
          <w:szCs w:val="24"/>
        </w:rPr>
      </w:pPr>
      <w:r>
        <w:rPr>
          <w:sz w:val="24"/>
          <w:szCs w:val="24"/>
        </w:rPr>
        <w:tab/>
      </w:r>
    </w:p>
    <w:p w:rsidR="009E4FC9" w:rsidRDefault="009E4FC9">
      <w:pPr>
        <w:rPr>
          <w:sz w:val="24"/>
          <w:szCs w:val="24"/>
        </w:rPr>
      </w:pPr>
      <w:r>
        <w:rPr>
          <w:sz w:val="24"/>
          <w:szCs w:val="24"/>
        </w:rPr>
        <w:br w:type="page"/>
      </w:r>
    </w:p>
    <w:p w:rsidR="009E4FC9" w:rsidRPr="009E4FC9" w:rsidRDefault="00BC5AB6" w:rsidP="00BC5AB6">
      <w:pPr>
        <w:tabs>
          <w:tab w:val="left" w:pos="2350"/>
        </w:tabs>
        <w:rPr>
          <w:sz w:val="24"/>
          <w:szCs w:val="24"/>
        </w:rPr>
      </w:pPr>
      <w:r>
        <w:rPr>
          <w:noProof/>
          <w:sz w:val="24"/>
          <w:szCs w:val="24"/>
          <w:lang w:eastAsia="fr-FR"/>
        </w:rPr>
        <w:lastRenderedPageBreak/>
        <w:drawing>
          <wp:anchor distT="0" distB="0" distL="114300" distR="114300" simplePos="0" relativeHeight="251680768" behindDoc="0" locked="0" layoutInCell="1" allowOverlap="1">
            <wp:simplePos x="0" y="0"/>
            <wp:positionH relativeFrom="column">
              <wp:posOffset>393640</wp:posOffset>
            </wp:positionH>
            <wp:positionV relativeFrom="paragraph">
              <wp:posOffset>65812</wp:posOffset>
            </wp:positionV>
            <wp:extent cx="4913630" cy="3133725"/>
            <wp:effectExtent l="0" t="0" r="127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3630" cy="3133725"/>
                    </a:xfrm>
                    <a:prstGeom prst="rect">
                      <a:avLst/>
                    </a:prstGeom>
                    <a:noFill/>
                  </pic:spPr>
                </pic:pic>
              </a:graphicData>
            </a:graphic>
          </wp:anchor>
        </w:drawing>
      </w:r>
      <w:r w:rsidR="009E4FC9">
        <w:rPr>
          <w:sz w:val="24"/>
          <w:szCs w:val="24"/>
        </w:rPr>
        <w:tab/>
      </w:r>
      <w:r w:rsidR="009E4FC9">
        <w:rPr>
          <w:sz w:val="24"/>
          <w:szCs w:val="24"/>
        </w:rPr>
        <w:tab/>
      </w:r>
      <w:r w:rsidR="009E4FC9" w:rsidRPr="009E4FC9">
        <w:rPr>
          <w:b/>
          <w:bCs/>
          <w:sz w:val="24"/>
          <w:szCs w:val="24"/>
        </w:rPr>
        <w:t>Photo. 1 Oued Kébir Est à Ain Assel</w:t>
      </w:r>
    </w:p>
    <w:p w:rsidR="009E4FC9" w:rsidRPr="009E4FC9" w:rsidRDefault="009E4FC9" w:rsidP="009E4FC9">
      <w:pPr>
        <w:tabs>
          <w:tab w:val="left" w:pos="1861"/>
        </w:tabs>
        <w:rPr>
          <w:sz w:val="24"/>
          <w:szCs w:val="24"/>
        </w:rPr>
      </w:pPr>
    </w:p>
    <w:p w:rsidR="009E4FC9" w:rsidRPr="009E4FC9" w:rsidRDefault="00CC3F77" w:rsidP="009E4FC9">
      <w:pPr>
        <w:rPr>
          <w:rFonts w:asciiTheme="majorBidi" w:hAnsiTheme="majorBidi" w:cstheme="majorBidi"/>
          <w:i/>
          <w:iCs/>
          <w:sz w:val="28"/>
          <w:szCs w:val="28"/>
          <w:u w:val="single"/>
        </w:rPr>
      </w:pPr>
      <w:r>
        <w:rPr>
          <w:rFonts w:asciiTheme="majorBidi" w:hAnsiTheme="majorBidi" w:cstheme="majorBidi"/>
          <w:b/>
          <w:bCs/>
          <w:sz w:val="28"/>
          <w:szCs w:val="28"/>
          <w:u w:val="single"/>
        </w:rPr>
        <w:t>5</w:t>
      </w:r>
      <w:r w:rsidR="009E4FC9" w:rsidRPr="009E4FC9">
        <w:rPr>
          <w:rFonts w:asciiTheme="majorBidi" w:hAnsiTheme="majorBidi" w:cstheme="majorBidi"/>
          <w:b/>
          <w:bCs/>
          <w:sz w:val="28"/>
          <w:szCs w:val="28"/>
          <w:u w:val="single"/>
        </w:rPr>
        <w:t>.climat</w:t>
      </w:r>
      <w:r w:rsidR="009E4FC9" w:rsidRPr="009E4FC9">
        <w:rPr>
          <w:rFonts w:asciiTheme="majorBidi" w:hAnsiTheme="majorBidi" w:cstheme="majorBidi"/>
          <w:sz w:val="28"/>
          <w:szCs w:val="28"/>
          <w:u w:val="single"/>
        </w:rPr>
        <w:t> </w:t>
      </w:r>
      <w:r w:rsidR="009E4FC9" w:rsidRPr="009E4FC9">
        <w:rPr>
          <w:rFonts w:asciiTheme="majorBidi" w:hAnsiTheme="majorBidi" w:cstheme="majorBidi"/>
          <w:b/>
          <w:bCs/>
          <w:sz w:val="28"/>
          <w:szCs w:val="28"/>
          <w:u w:val="single"/>
        </w:rPr>
        <w:t>de la zone d’étude</w:t>
      </w:r>
      <w:r w:rsidR="009E4FC9" w:rsidRPr="009E4FC9">
        <w:rPr>
          <w:rFonts w:asciiTheme="majorBidi" w:hAnsiTheme="majorBidi" w:cstheme="majorBidi"/>
          <w:i/>
          <w:iCs/>
          <w:sz w:val="28"/>
          <w:szCs w:val="28"/>
          <w:u w:val="single"/>
        </w:rPr>
        <w:t>:</w:t>
      </w:r>
    </w:p>
    <w:p w:rsidR="009E4FC9" w:rsidRPr="009E4FC9" w:rsidRDefault="009E4FC9" w:rsidP="009E4FC9">
      <w:pPr>
        <w:rPr>
          <w:sz w:val="24"/>
          <w:szCs w:val="24"/>
        </w:rPr>
      </w:pPr>
      <w:r w:rsidRPr="009E4FC9">
        <w:rPr>
          <w:sz w:val="24"/>
          <w:szCs w:val="24"/>
        </w:rPr>
        <w:t>La région de notre étude est située dans  le climat méditerranéen subhumide caractérisé par une saison sèche de mai à septembre, au cours de laquelle un déficit en pluie est enregistré, et une saison humide qui va d’octobre à avril  . Les vents les plus violents soufflent en hiver et les plus faibles en été ; ceux qui prédominent sont de direction Nord-Ouest, à l’opposé des vents de Sud-Ouest qui ramènent le Sirocco pouvant souffler 14 jours par an. L'oued El</w:t>
      </w:r>
      <w:r w:rsidRPr="009E4FC9">
        <w:rPr>
          <w:rFonts w:ascii="MS Gothic" w:eastAsia="MS Gothic" w:hAnsi="MS Gothic" w:cs="MS Gothic" w:hint="eastAsia"/>
          <w:sz w:val="24"/>
          <w:szCs w:val="24"/>
        </w:rPr>
        <w:t>‑</w:t>
      </w:r>
      <w:r w:rsidRPr="009E4FC9">
        <w:rPr>
          <w:sz w:val="24"/>
          <w:szCs w:val="24"/>
        </w:rPr>
        <w:t>Kébir fait partie des cours d’eau protégés par le parc national d’El</w:t>
      </w:r>
      <w:r w:rsidRPr="009E4FC9">
        <w:rPr>
          <w:rFonts w:ascii="MS Gothic" w:eastAsia="MS Gothic" w:hAnsi="MS Gothic" w:cs="MS Gothic" w:hint="eastAsia"/>
          <w:sz w:val="24"/>
          <w:szCs w:val="24"/>
        </w:rPr>
        <w:t>‑</w:t>
      </w:r>
      <w:r w:rsidRPr="009E4FC9">
        <w:rPr>
          <w:sz w:val="24"/>
          <w:szCs w:val="24"/>
        </w:rPr>
        <w:t>Kala (36° 43’ N à 36° 57’ N et de 7° 43’ E à 8° 37’ E pour une superficie de 78 400 ha).</w:t>
      </w:r>
    </w:p>
    <w:p w:rsidR="009E4FC9" w:rsidRPr="009E4FC9" w:rsidRDefault="009E4FC9" w:rsidP="009E4FC9">
      <w:pPr>
        <w:rPr>
          <w:sz w:val="24"/>
          <w:szCs w:val="24"/>
        </w:rPr>
      </w:pPr>
      <w:r w:rsidRPr="009E4FC9">
        <w:rPr>
          <w:sz w:val="24"/>
          <w:szCs w:val="24"/>
        </w:rPr>
        <w:t>Donc Le bassin versant de l’oued Kebir est fait partie de L’extrême Nord-est algérien est caractérisé par un climat de type méditerranéen avec des étés chauds et sec et des hivers humides et frais.</w:t>
      </w:r>
    </w:p>
    <w:p w:rsidR="009E4FC9" w:rsidRPr="009E4FC9" w:rsidRDefault="009E4FC9" w:rsidP="009E4FC9">
      <w:pPr>
        <w:rPr>
          <w:sz w:val="24"/>
          <w:szCs w:val="24"/>
        </w:rPr>
      </w:pPr>
      <w:r w:rsidRPr="009E4FC9">
        <w:rPr>
          <w:sz w:val="24"/>
          <w:szCs w:val="24"/>
        </w:rPr>
        <w:t>L’étude du climat de l’aire d’étude fait appel aux différents facteurs hydroclimatologiques qui contribuent directement dans la caractérisation du climat dans la région à savoir la pluviométrie, la température, l’évapotranspiration et autres facteurs climatiques. Ils seront décrits dans ce qui suit :</w:t>
      </w:r>
    </w:p>
    <w:p w:rsidR="009E4FC9" w:rsidRPr="009E4FC9" w:rsidRDefault="009E4FC9" w:rsidP="009E4FC9">
      <w:pPr>
        <w:rPr>
          <w:sz w:val="24"/>
          <w:szCs w:val="24"/>
        </w:rPr>
      </w:pPr>
    </w:p>
    <w:p w:rsidR="009E4FC9" w:rsidRPr="009E4FC9" w:rsidRDefault="00CC3F77" w:rsidP="009E4FC9">
      <w:pPr>
        <w:rPr>
          <w:rFonts w:asciiTheme="majorBidi" w:hAnsiTheme="majorBidi" w:cstheme="majorBidi"/>
          <w:b/>
          <w:bCs/>
          <w:sz w:val="28"/>
          <w:szCs w:val="28"/>
          <w:u w:val="single"/>
        </w:rPr>
      </w:pPr>
      <w:r>
        <w:rPr>
          <w:rFonts w:asciiTheme="majorBidi" w:hAnsiTheme="majorBidi" w:cstheme="majorBidi"/>
          <w:b/>
          <w:bCs/>
          <w:sz w:val="28"/>
          <w:szCs w:val="28"/>
          <w:u w:val="single"/>
        </w:rPr>
        <w:t>5</w:t>
      </w:r>
      <w:r w:rsidR="009E4FC9" w:rsidRPr="009E4FC9">
        <w:rPr>
          <w:rFonts w:asciiTheme="majorBidi" w:hAnsiTheme="majorBidi" w:cstheme="majorBidi"/>
          <w:b/>
          <w:bCs/>
          <w:sz w:val="28"/>
          <w:szCs w:val="28"/>
          <w:u w:val="single"/>
        </w:rPr>
        <w:t>.1 la pluviométrie :</w:t>
      </w:r>
    </w:p>
    <w:p w:rsidR="00CC74A7" w:rsidRPr="00CC74A7" w:rsidRDefault="009E4FC9" w:rsidP="00963B2A">
      <w:pPr>
        <w:rPr>
          <w:sz w:val="24"/>
          <w:szCs w:val="24"/>
        </w:rPr>
      </w:pPr>
      <w:r w:rsidRPr="009E4FC9">
        <w:rPr>
          <w:sz w:val="24"/>
          <w:szCs w:val="24"/>
        </w:rPr>
        <w:t xml:space="preserve"> la pluviometrie demeure le facteure le plus important dans la détermination de l’abondance fluvial. Pour cela  nous lui consacrons plus l’intérêt  . les données d’observations pluviométrique qui vont être utilisées dans notre région d’étude sont caractérisées, par leur homogénéité. Dans le sous bassin versant de Oued kebir Est la pluviométrie moyenne mensuelle (tableau </w:t>
      </w:r>
      <w:r w:rsidR="00963B2A">
        <w:rPr>
          <w:sz w:val="24"/>
          <w:szCs w:val="24"/>
        </w:rPr>
        <w:t>2</w:t>
      </w:r>
      <w:r w:rsidRPr="009E4FC9">
        <w:rPr>
          <w:sz w:val="24"/>
          <w:szCs w:val="24"/>
        </w:rPr>
        <w:t xml:space="preserve">) au niveau de stations sélectionnées sur une période d’enregistrement </w:t>
      </w:r>
      <w:r w:rsidRPr="009E4FC9">
        <w:rPr>
          <w:sz w:val="24"/>
          <w:szCs w:val="24"/>
        </w:rPr>
        <w:lastRenderedPageBreak/>
        <w:t xml:space="preserve">de 34 ans à 38 ans caractérisée par des régimes pluviométriques passent de 811 mm (station chaffia barrage) jusqu’à 858 mm (station Ain Assel ). Les précipitations atteignent Maximum au mois de décembre avec 333mm au niveau de la station Chaffia Barrage et 299 mm au au mois de novembre dans la station de Ain assel . par contre, les faibles précipitations(minimum) arrivent jusqu’à 0 dans les deux stations . La variabilité temporelle, traduite par le coefficient de variation (CV), est très nette à l’échelle mensuelle (CV &gt; 53 %) </w:t>
      </w:r>
      <w:r w:rsidR="00CC74A7" w:rsidRPr="00CC74A7">
        <w:rPr>
          <w:sz w:val="24"/>
          <w:szCs w:val="24"/>
        </w:rPr>
        <w:t>figure (</w:t>
      </w:r>
      <w:r w:rsidR="00963B2A">
        <w:rPr>
          <w:sz w:val="24"/>
          <w:szCs w:val="24"/>
        </w:rPr>
        <w:t>5</w:t>
      </w:r>
      <w:r w:rsidR="00CC74A7" w:rsidRPr="00CC74A7">
        <w:rPr>
          <w:sz w:val="24"/>
          <w:szCs w:val="24"/>
        </w:rPr>
        <w:t>); elle est beaucoup plus accentuée pendant la saison estivale (CV &gt; 100%).</w:t>
      </w:r>
    </w:p>
    <w:p w:rsidR="009E4FC9" w:rsidRPr="009E4FC9" w:rsidRDefault="009E4FC9" w:rsidP="00CC74A7">
      <w:pPr>
        <w:rPr>
          <w:sz w:val="24"/>
          <w:szCs w:val="24"/>
        </w:rPr>
      </w:pPr>
    </w:p>
    <w:p w:rsidR="009E4FC9" w:rsidRPr="00CC74A7" w:rsidRDefault="00CC74A7" w:rsidP="00963B2A">
      <w:pPr>
        <w:rPr>
          <w:b/>
          <w:bCs/>
          <w:sz w:val="24"/>
          <w:szCs w:val="24"/>
        </w:rPr>
      </w:pPr>
      <w:r w:rsidRPr="00CC74A7">
        <w:rPr>
          <w:b/>
          <w:bCs/>
          <w:sz w:val="24"/>
          <w:szCs w:val="24"/>
        </w:rPr>
        <w:t xml:space="preserve">Tableau </w:t>
      </w:r>
      <w:r w:rsidR="00963B2A">
        <w:rPr>
          <w:b/>
          <w:bCs/>
          <w:sz w:val="24"/>
          <w:szCs w:val="24"/>
        </w:rPr>
        <w:t>2</w:t>
      </w:r>
      <w:r w:rsidRPr="00CC74A7">
        <w:rPr>
          <w:b/>
          <w:bCs/>
          <w:sz w:val="24"/>
          <w:szCs w:val="24"/>
        </w:rPr>
        <w:t> : variabilité spatiale et temporelle des pluies dans le bassin de l’oued kébir Est</w:t>
      </w:r>
    </w:p>
    <w:tbl>
      <w:tblPr>
        <w:tblStyle w:val="TableGrid21"/>
        <w:tblpPr w:leftFromText="141" w:rightFromText="141" w:vertAnchor="page" w:horzAnchor="margin" w:tblpXSpec="center" w:tblpY="5434"/>
        <w:tblW w:w="10595" w:type="dxa"/>
        <w:tblLook w:val="04A0" w:firstRow="1" w:lastRow="0" w:firstColumn="1" w:lastColumn="0" w:noHBand="0" w:noVBand="1"/>
      </w:tblPr>
      <w:tblGrid>
        <w:gridCol w:w="1148"/>
        <w:gridCol w:w="830"/>
        <w:gridCol w:w="718"/>
        <w:gridCol w:w="718"/>
        <w:gridCol w:w="718"/>
        <w:gridCol w:w="718"/>
        <w:gridCol w:w="718"/>
        <w:gridCol w:w="718"/>
        <w:gridCol w:w="718"/>
        <w:gridCol w:w="718"/>
        <w:gridCol w:w="718"/>
        <w:gridCol w:w="607"/>
        <w:gridCol w:w="607"/>
        <w:gridCol w:w="941"/>
      </w:tblGrid>
      <w:tr w:rsidR="00CC74A7" w:rsidRPr="00E40047" w:rsidTr="00CC74A7">
        <w:trPr>
          <w:trHeight w:val="425"/>
        </w:trPr>
        <w:tc>
          <w:tcPr>
            <w:tcW w:w="1148" w:type="dxa"/>
          </w:tcPr>
          <w:p w:rsidR="00CC74A7" w:rsidRPr="00E40047" w:rsidRDefault="00CC74A7" w:rsidP="00CC74A7">
            <w:pPr>
              <w:rPr>
                <w:rFonts w:ascii="Calibri" w:hAnsi="Calibri" w:cs="Arial"/>
                <w:b/>
                <w:bCs/>
              </w:rPr>
            </w:pPr>
            <w:r w:rsidRPr="00E40047">
              <w:rPr>
                <w:rFonts w:ascii="Calibri" w:hAnsi="Calibri" w:cs="Arial"/>
                <w:b/>
                <w:bCs/>
              </w:rPr>
              <w:t>Mois</w:t>
            </w:r>
          </w:p>
        </w:tc>
        <w:tc>
          <w:tcPr>
            <w:tcW w:w="830" w:type="dxa"/>
          </w:tcPr>
          <w:p w:rsidR="00CC74A7" w:rsidRPr="00E40047" w:rsidRDefault="00CC74A7" w:rsidP="00CC74A7">
            <w:pPr>
              <w:rPr>
                <w:rFonts w:ascii="Calibri" w:hAnsi="Calibri" w:cs="Arial"/>
                <w:b/>
                <w:bCs/>
              </w:rPr>
            </w:pPr>
            <w:r w:rsidRPr="00E40047">
              <w:rPr>
                <w:rFonts w:ascii="Calibri" w:hAnsi="Calibri" w:cs="Arial"/>
                <w:b/>
                <w:bCs/>
              </w:rPr>
              <w:t>Sep</w:t>
            </w:r>
          </w:p>
        </w:tc>
        <w:tc>
          <w:tcPr>
            <w:tcW w:w="718" w:type="dxa"/>
          </w:tcPr>
          <w:p w:rsidR="00CC74A7" w:rsidRPr="00E40047" w:rsidRDefault="00CC74A7" w:rsidP="00CC74A7">
            <w:pPr>
              <w:rPr>
                <w:rFonts w:ascii="Calibri" w:hAnsi="Calibri" w:cs="Arial"/>
                <w:b/>
                <w:bCs/>
              </w:rPr>
            </w:pPr>
            <w:r w:rsidRPr="00E40047">
              <w:rPr>
                <w:rFonts w:ascii="Calibri" w:hAnsi="Calibri" w:cs="Arial"/>
                <w:b/>
                <w:bCs/>
              </w:rPr>
              <w:t>Oct</w:t>
            </w:r>
          </w:p>
        </w:tc>
        <w:tc>
          <w:tcPr>
            <w:tcW w:w="718" w:type="dxa"/>
          </w:tcPr>
          <w:p w:rsidR="00CC74A7" w:rsidRPr="00E40047" w:rsidRDefault="00CC74A7" w:rsidP="00CC74A7">
            <w:pPr>
              <w:rPr>
                <w:rFonts w:ascii="Calibri" w:hAnsi="Calibri" w:cs="Arial"/>
                <w:b/>
                <w:bCs/>
              </w:rPr>
            </w:pPr>
            <w:r w:rsidRPr="00E40047">
              <w:rPr>
                <w:rFonts w:ascii="Calibri" w:hAnsi="Calibri" w:cs="Arial"/>
                <w:b/>
                <w:bCs/>
              </w:rPr>
              <w:t>Nov</w:t>
            </w:r>
          </w:p>
        </w:tc>
        <w:tc>
          <w:tcPr>
            <w:tcW w:w="718" w:type="dxa"/>
          </w:tcPr>
          <w:p w:rsidR="00CC74A7" w:rsidRPr="00E40047" w:rsidRDefault="00CC74A7" w:rsidP="00CC74A7">
            <w:pPr>
              <w:rPr>
                <w:rFonts w:ascii="Calibri" w:hAnsi="Calibri" w:cs="Arial"/>
                <w:b/>
                <w:bCs/>
              </w:rPr>
            </w:pPr>
            <w:r w:rsidRPr="00E40047">
              <w:rPr>
                <w:rFonts w:ascii="Calibri" w:hAnsi="Calibri" w:cs="Arial"/>
                <w:b/>
                <w:bCs/>
              </w:rPr>
              <w:t>Déc</w:t>
            </w:r>
          </w:p>
        </w:tc>
        <w:tc>
          <w:tcPr>
            <w:tcW w:w="718" w:type="dxa"/>
          </w:tcPr>
          <w:p w:rsidR="00CC74A7" w:rsidRPr="00E40047" w:rsidRDefault="00CC74A7" w:rsidP="00CC74A7">
            <w:pPr>
              <w:rPr>
                <w:rFonts w:ascii="Calibri" w:hAnsi="Calibri" w:cs="Arial"/>
                <w:b/>
                <w:bCs/>
              </w:rPr>
            </w:pPr>
            <w:r w:rsidRPr="00E40047">
              <w:rPr>
                <w:rFonts w:ascii="Calibri" w:hAnsi="Calibri" w:cs="Arial"/>
                <w:b/>
                <w:bCs/>
              </w:rPr>
              <w:t>Jan</w:t>
            </w:r>
          </w:p>
        </w:tc>
        <w:tc>
          <w:tcPr>
            <w:tcW w:w="718" w:type="dxa"/>
          </w:tcPr>
          <w:p w:rsidR="00CC74A7" w:rsidRPr="00E40047" w:rsidRDefault="00CC74A7" w:rsidP="00CC74A7">
            <w:pPr>
              <w:rPr>
                <w:rFonts w:ascii="Calibri" w:hAnsi="Calibri" w:cs="Arial"/>
                <w:b/>
                <w:bCs/>
              </w:rPr>
            </w:pPr>
            <w:r w:rsidRPr="00E40047">
              <w:rPr>
                <w:rFonts w:ascii="Calibri" w:hAnsi="Calibri" w:cs="Arial"/>
                <w:b/>
                <w:bCs/>
              </w:rPr>
              <w:t>Fev</w:t>
            </w:r>
          </w:p>
        </w:tc>
        <w:tc>
          <w:tcPr>
            <w:tcW w:w="718" w:type="dxa"/>
          </w:tcPr>
          <w:p w:rsidR="00CC74A7" w:rsidRPr="00E40047" w:rsidRDefault="00CC74A7" w:rsidP="00CC74A7">
            <w:pPr>
              <w:rPr>
                <w:rFonts w:ascii="Calibri" w:hAnsi="Calibri" w:cs="Arial"/>
                <w:b/>
                <w:bCs/>
              </w:rPr>
            </w:pPr>
            <w:r w:rsidRPr="00E40047">
              <w:rPr>
                <w:rFonts w:ascii="Calibri" w:hAnsi="Calibri" w:cs="Arial"/>
                <w:b/>
                <w:bCs/>
              </w:rPr>
              <w:t>Mar</w:t>
            </w:r>
          </w:p>
        </w:tc>
        <w:tc>
          <w:tcPr>
            <w:tcW w:w="718" w:type="dxa"/>
          </w:tcPr>
          <w:p w:rsidR="00CC74A7" w:rsidRPr="00E40047" w:rsidRDefault="00CC74A7" w:rsidP="00CC74A7">
            <w:pPr>
              <w:rPr>
                <w:rFonts w:ascii="Calibri" w:hAnsi="Calibri" w:cs="Arial"/>
                <w:b/>
                <w:bCs/>
              </w:rPr>
            </w:pPr>
            <w:r w:rsidRPr="00E40047">
              <w:rPr>
                <w:rFonts w:ascii="Calibri" w:hAnsi="Calibri" w:cs="Arial"/>
                <w:b/>
                <w:bCs/>
              </w:rPr>
              <w:t>Avr</w:t>
            </w:r>
          </w:p>
        </w:tc>
        <w:tc>
          <w:tcPr>
            <w:tcW w:w="718" w:type="dxa"/>
          </w:tcPr>
          <w:p w:rsidR="00CC74A7" w:rsidRPr="00E40047" w:rsidRDefault="00CC74A7" w:rsidP="00CC74A7">
            <w:pPr>
              <w:rPr>
                <w:rFonts w:ascii="Calibri" w:hAnsi="Calibri" w:cs="Arial"/>
                <w:b/>
                <w:bCs/>
              </w:rPr>
            </w:pPr>
            <w:r w:rsidRPr="00E40047">
              <w:rPr>
                <w:rFonts w:ascii="Calibri" w:hAnsi="Calibri" w:cs="Arial"/>
                <w:b/>
                <w:bCs/>
              </w:rPr>
              <w:t>Mai</w:t>
            </w:r>
          </w:p>
        </w:tc>
        <w:tc>
          <w:tcPr>
            <w:tcW w:w="718" w:type="dxa"/>
          </w:tcPr>
          <w:p w:rsidR="00CC74A7" w:rsidRPr="00E40047" w:rsidRDefault="00CC74A7" w:rsidP="00CC74A7">
            <w:pPr>
              <w:rPr>
                <w:rFonts w:ascii="Calibri" w:hAnsi="Calibri" w:cs="Arial"/>
                <w:b/>
                <w:bCs/>
              </w:rPr>
            </w:pPr>
            <w:r w:rsidRPr="00E40047">
              <w:rPr>
                <w:rFonts w:ascii="Calibri" w:hAnsi="Calibri" w:cs="Arial"/>
                <w:b/>
                <w:bCs/>
              </w:rPr>
              <w:t>Jui</w:t>
            </w:r>
          </w:p>
        </w:tc>
        <w:tc>
          <w:tcPr>
            <w:tcW w:w="607" w:type="dxa"/>
          </w:tcPr>
          <w:p w:rsidR="00CC74A7" w:rsidRPr="00E40047" w:rsidRDefault="00CC74A7" w:rsidP="00CC74A7">
            <w:pPr>
              <w:rPr>
                <w:rFonts w:ascii="Calibri" w:hAnsi="Calibri" w:cs="Arial"/>
                <w:b/>
                <w:bCs/>
              </w:rPr>
            </w:pPr>
            <w:r w:rsidRPr="00E40047">
              <w:rPr>
                <w:rFonts w:ascii="Calibri" w:hAnsi="Calibri" w:cs="Arial"/>
                <w:b/>
                <w:bCs/>
              </w:rPr>
              <w:t>Juill</w:t>
            </w:r>
          </w:p>
        </w:tc>
        <w:tc>
          <w:tcPr>
            <w:tcW w:w="607" w:type="dxa"/>
          </w:tcPr>
          <w:p w:rsidR="00CC74A7" w:rsidRPr="00E40047" w:rsidRDefault="00CC74A7" w:rsidP="00CC74A7">
            <w:pPr>
              <w:rPr>
                <w:rFonts w:ascii="Calibri" w:hAnsi="Calibri" w:cs="Arial"/>
                <w:b/>
                <w:bCs/>
              </w:rPr>
            </w:pPr>
            <w:r w:rsidRPr="00E40047">
              <w:rPr>
                <w:rFonts w:ascii="Calibri" w:hAnsi="Calibri" w:cs="Arial"/>
                <w:b/>
                <w:bCs/>
              </w:rPr>
              <w:t>Aou</w:t>
            </w:r>
          </w:p>
        </w:tc>
        <w:tc>
          <w:tcPr>
            <w:tcW w:w="941" w:type="dxa"/>
          </w:tcPr>
          <w:p w:rsidR="00CC74A7" w:rsidRPr="00E40047" w:rsidRDefault="00CC74A7" w:rsidP="00CC74A7">
            <w:pPr>
              <w:rPr>
                <w:rFonts w:ascii="Calibri" w:hAnsi="Calibri" w:cs="Arial"/>
                <w:b/>
                <w:bCs/>
              </w:rPr>
            </w:pPr>
            <w:r w:rsidRPr="00E40047">
              <w:rPr>
                <w:rFonts w:ascii="Calibri" w:hAnsi="Calibri" w:cs="Arial"/>
                <w:b/>
                <w:bCs/>
              </w:rPr>
              <w:t>Total</w:t>
            </w:r>
          </w:p>
        </w:tc>
      </w:tr>
      <w:tr w:rsidR="00CC74A7" w:rsidRPr="00E40047" w:rsidTr="00CC74A7">
        <w:trPr>
          <w:trHeight w:val="417"/>
        </w:trPr>
        <w:tc>
          <w:tcPr>
            <w:tcW w:w="10595" w:type="dxa"/>
            <w:gridSpan w:val="14"/>
          </w:tcPr>
          <w:p w:rsidR="00CC74A7" w:rsidRPr="00E40047" w:rsidRDefault="00CC74A7" w:rsidP="00CC74A7">
            <w:pPr>
              <w:tabs>
                <w:tab w:val="left" w:pos="4110"/>
              </w:tabs>
              <w:rPr>
                <w:rFonts w:ascii="Calibri" w:hAnsi="Calibri" w:cs="Arial"/>
                <w:b/>
                <w:bCs/>
                <w:sz w:val="24"/>
                <w:szCs w:val="24"/>
              </w:rPr>
            </w:pPr>
            <w:r w:rsidRPr="00E40047">
              <w:rPr>
                <w:rFonts w:ascii="Calibri" w:hAnsi="Calibri" w:cs="Arial"/>
                <w:sz w:val="24"/>
                <w:szCs w:val="24"/>
              </w:rPr>
              <w:tab/>
            </w:r>
            <w:r w:rsidRPr="00E40047">
              <w:rPr>
                <w:rFonts w:ascii="Calibri" w:hAnsi="Calibri" w:cs="Arial"/>
                <w:b/>
                <w:bCs/>
                <w:sz w:val="24"/>
                <w:szCs w:val="24"/>
              </w:rPr>
              <w:t>Barrage chafia (1976-2015)</w:t>
            </w:r>
          </w:p>
        </w:tc>
      </w:tr>
      <w:tr w:rsidR="00CC74A7" w:rsidRPr="00E40047" w:rsidTr="00CC74A7">
        <w:trPr>
          <w:trHeight w:val="406"/>
        </w:trPr>
        <w:tc>
          <w:tcPr>
            <w:tcW w:w="1148" w:type="dxa"/>
          </w:tcPr>
          <w:p w:rsidR="00CC74A7" w:rsidRPr="00E40047" w:rsidRDefault="00CC74A7" w:rsidP="00CC74A7">
            <w:pPr>
              <w:rPr>
                <w:rFonts w:ascii="Calibri" w:hAnsi="Calibri" w:cs="Arial"/>
                <w:b/>
                <w:bCs/>
              </w:rPr>
            </w:pPr>
            <w:r w:rsidRPr="00E40047">
              <w:rPr>
                <w:rFonts w:ascii="Calibri" w:hAnsi="Calibri" w:cs="Arial"/>
              </w:rPr>
              <w:t>M</w:t>
            </w:r>
            <w:r w:rsidRPr="00E40047">
              <w:rPr>
                <w:rFonts w:ascii="Calibri" w:hAnsi="Calibri" w:cs="Arial"/>
                <w:b/>
                <w:bCs/>
              </w:rPr>
              <w:t>oyenne</w:t>
            </w:r>
          </w:p>
        </w:tc>
        <w:tc>
          <w:tcPr>
            <w:tcW w:w="830" w:type="dxa"/>
          </w:tcPr>
          <w:p w:rsidR="00CC74A7" w:rsidRPr="00E40047" w:rsidRDefault="00CC74A7" w:rsidP="00CC74A7">
            <w:pPr>
              <w:rPr>
                <w:rFonts w:ascii="Calibri" w:hAnsi="Calibri" w:cs="Arial"/>
              </w:rPr>
            </w:pPr>
            <w:r w:rsidRPr="00E40047">
              <w:rPr>
                <w:rFonts w:ascii="Calibri" w:hAnsi="Calibri" w:cs="Arial"/>
              </w:rPr>
              <w:t>42.8</w:t>
            </w:r>
          </w:p>
        </w:tc>
        <w:tc>
          <w:tcPr>
            <w:tcW w:w="718" w:type="dxa"/>
          </w:tcPr>
          <w:p w:rsidR="00CC74A7" w:rsidRPr="00E40047" w:rsidRDefault="00CC74A7" w:rsidP="00CC74A7">
            <w:pPr>
              <w:rPr>
                <w:rFonts w:ascii="Calibri" w:hAnsi="Calibri" w:cs="Arial"/>
              </w:rPr>
            </w:pPr>
            <w:r w:rsidRPr="00E40047">
              <w:rPr>
                <w:rFonts w:ascii="Calibri" w:hAnsi="Calibri" w:cs="Arial"/>
              </w:rPr>
              <w:t>63.5</w:t>
            </w:r>
          </w:p>
        </w:tc>
        <w:tc>
          <w:tcPr>
            <w:tcW w:w="718" w:type="dxa"/>
          </w:tcPr>
          <w:p w:rsidR="00CC74A7" w:rsidRPr="00E40047" w:rsidRDefault="00CC74A7" w:rsidP="00CC74A7">
            <w:pPr>
              <w:rPr>
                <w:rFonts w:ascii="Calibri" w:hAnsi="Calibri" w:cs="Arial"/>
              </w:rPr>
            </w:pPr>
            <w:r w:rsidRPr="00E40047">
              <w:rPr>
                <w:rFonts w:ascii="Calibri" w:hAnsi="Calibri" w:cs="Arial"/>
              </w:rPr>
              <w:t>109.4</w:t>
            </w:r>
          </w:p>
        </w:tc>
        <w:tc>
          <w:tcPr>
            <w:tcW w:w="718" w:type="dxa"/>
          </w:tcPr>
          <w:p w:rsidR="00CC74A7" w:rsidRPr="00E40047" w:rsidRDefault="00CC74A7" w:rsidP="00CC74A7">
            <w:pPr>
              <w:rPr>
                <w:rFonts w:ascii="Calibri" w:hAnsi="Calibri" w:cs="Arial"/>
              </w:rPr>
            </w:pPr>
            <w:r w:rsidRPr="00E40047">
              <w:rPr>
                <w:rFonts w:ascii="Calibri" w:hAnsi="Calibri" w:cs="Arial"/>
              </w:rPr>
              <w:t>125.7</w:t>
            </w:r>
          </w:p>
        </w:tc>
        <w:tc>
          <w:tcPr>
            <w:tcW w:w="718" w:type="dxa"/>
          </w:tcPr>
          <w:p w:rsidR="00CC74A7" w:rsidRPr="00E40047" w:rsidRDefault="00CC74A7" w:rsidP="00CC74A7">
            <w:pPr>
              <w:rPr>
                <w:rFonts w:ascii="Calibri" w:hAnsi="Calibri" w:cs="Arial"/>
              </w:rPr>
            </w:pPr>
            <w:r w:rsidRPr="00E40047">
              <w:rPr>
                <w:rFonts w:ascii="Calibri" w:hAnsi="Calibri" w:cs="Arial"/>
              </w:rPr>
              <w:t>117.6</w:t>
            </w:r>
          </w:p>
        </w:tc>
        <w:tc>
          <w:tcPr>
            <w:tcW w:w="718" w:type="dxa"/>
          </w:tcPr>
          <w:p w:rsidR="00CC74A7" w:rsidRPr="00E40047" w:rsidRDefault="00CC74A7" w:rsidP="00CC74A7">
            <w:pPr>
              <w:rPr>
                <w:rFonts w:ascii="Calibri" w:hAnsi="Calibri" w:cs="Arial"/>
              </w:rPr>
            </w:pPr>
            <w:r w:rsidRPr="00E40047">
              <w:rPr>
                <w:rFonts w:ascii="Calibri" w:hAnsi="Calibri" w:cs="Arial"/>
              </w:rPr>
              <w:t>101.2</w:t>
            </w:r>
          </w:p>
        </w:tc>
        <w:tc>
          <w:tcPr>
            <w:tcW w:w="718" w:type="dxa"/>
          </w:tcPr>
          <w:p w:rsidR="00CC74A7" w:rsidRPr="00E40047" w:rsidRDefault="00CC74A7" w:rsidP="00CC74A7">
            <w:pPr>
              <w:rPr>
                <w:rFonts w:ascii="Calibri" w:hAnsi="Calibri" w:cs="Arial"/>
              </w:rPr>
            </w:pPr>
            <w:r w:rsidRPr="00E40047">
              <w:rPr>
                <w:rFonts w:ascii="Calibri" w:hAnsi="Calibri" w:cs="Arial"/>
              </w:rPr>
              <w:t>85.1</w:t>
            </w:r>
          </w:p>
        </w:tc>
        <w:tc>
          <w:tcPr>
            <w:tcW w:w="718" w:type="dxa"/>
          </w:tcPr>
          <w:p w:rsidR="00CC74A7" w:rsidRPr="00E40047" w:rsidRDefault="00CC74A7" w:rsidP="00CC74A7">
            <w:pPr>
              <w:rPr>
                <w:rFonts w:ascii="Calibri" w:hAnsi="Calibri" w:cs="Arial"/>
              </w:rPr>
            </w:pPr>
            <w:r w:rsidRPr="00E40047">
              <w:rPr>
                <w:rFonts w:ascii="Calibri" w:hAnsi="Calibri" w:cs="Arial"/>
              </w:rPr>
              <w:t>84.8</w:t>
            </w:r>
          </w:p>
        </w:tc>
        <w:tc>
          <w:tcPr>
            <w:tcW w:w="718" w:type="dxa"/>
          </w:tcPr>
          <w:p w:rsidR="00CC74A7" w:rsidRPr="00E40047" w:rsidRDefault="00CC74A7" w:rsidP="00CC74A7">
            <w:pPr>
              <w:rPr>
                <w:rFonts w:ascii="Calibri" w:hAnsi="Calibri" w:cs="Arial"/>
              </w:rPr>
            </w:pPr>
            <w:r w:rsidRPr="00E40047">
              <w:rPr>
                <w:rFonts w:ascii="Calibri" w:hAnsi="Calibri" w:cs="Arial"/>
              </w:rPr>
              <w:t>51.6</w:t>
            </w:r>
          </w:p>
        </w:tc>
        <w:tc>
          <w:tcPr>
            <w:tcW w:w="718" w:type="dxa"/>
          </w:tcPr>
          <w:p w:rsidR="00CC74A7" w:rsidRPr="00E40047" w:rsidRDefault="00CC74A7" w:rsidP="00CC74A7">
            <w:pPr>
              <w:rPr>
                <w:rFonts w:ascii="Calibri" w:hAnsi="Calibri" w:cs="Arial"/>
              </w:rPr>
            </w:pPr>
            <w:r w:rsidRPr="00E40047">
              <w:rPr>
                <w:rFonts w:ascii="Calibri" w:hAnsi="Calibri" w:cs="Arial"/>
              </w:rPr>
              <w:t>16.0</w:t>
            </w:r>
          </w:p>
        </w:tc>
        <w:tc>
          <w:tcPr>
            <w:tcW w:w="607" w:type="dxa"/>
          </w:tcPr>
          <w:p w:rsidR="00CC74A7" w:rsidRPr="00E40047" w:rsidRDefault="00CC74A7" w:rsidP="00CC74A7">
            <w:pPr>
              <w:rPr>
                <w:rFonts w:ascii="Calibri" w:hAnsi="Calibri" w:cs="Arial"/>
              </w:rPr>
            </w:pPr>
            <w:r w:rsidRPr="00E40047">
              <w:rPr>
                <w:rFonts w:ascii="Calibri" w:hAnsi="Calibri" w:cs="Arial"/>
              </w:rPr>
              <w:t>2.7</w:t>
            </w:r>
          </w:p>
        </w:tc>
        <w:tc>
          <w:tcPr>
            <w:tcW w:w="607" w:type="dxa"/>
          </w:tcPr>
          <w:p w:rsidR="00CC74A7" w:rsidRPr="00E40047" w:rsidRDefault="00CC74A7" w:rsidP="00CC74A7">
            <w:pPr>
              <w:rPr>
                <w:rFonts w:ascii="Calibri" w:hAnsi="Calibri" w:cs="Arial"/>
              </w:rPr>
            </w:pPr>
            <w:r w:rsidRPr="00E40047">
              <w:rPr>
                <w:rFonts w:ascii="Calibri" w:hAnsi="Calibri" w:cs="Arial"/>
              </w:rPr>
              <w:t>10.2</w:t>
            </w:r>
          </w:p>
        </w:tc>
        <w:tc>
          <w:tcPr>
            <w:tcW w:w="941" w:type="dxa"/>
          </w:tcPr>
          <w:p w:rsidR="00CC74A7" w:rsidRPr="00E40047" w:rsidRDefault="00CC74A7" w:rsidP="00CC74A7">
            <w:pPr>
              <w:rPr>
                <w:rFonts w:ascii="Calibri" w:hAnsi="Calibri" w:cs="Arial"/>
              </w:rPr>
            </w:pPr>
            <w:r w:rsidRPr="00E40047">
              <w:rPr>
                <w:rFonts w:ascii="Calibri" w:hAnsi="Calibri" w:cs="Arial"/>
              </w:rPr>
              <w:t>810.6</w:t>
            </w:r>
          </w:p>
        </w:tc>
      </w:tr>
      <w:tr w:rsidR="00CC74A7" w:rsidRPr="00E40047" w:rsidTr="00CC74A7">
        <w:trPr>
          <w:trHeight w:val="425"/>
        </w:trPr>
        <w:tc>
          <w:tcPr>
            <w:tcW w:w="1148" w:type="dxa"/>
          </w:tcPr>
          <w:p w:rsidR="00CC74A7" w:rsidRPr="00E40047" w:rsidRDefault="00CC74A7" w:rsidP="00CC74A7">
            <w:pPr>
              <w:rPr>
                <w:rFonts w:ascii="Calibri" w:hAnsi="Calibri" w:cs="Arial"/>
                <w:b/>
                <w:bCs/>
              </w:rPr>
            </w:pPr>
            <w:r w:rsidRPr="00E40047">
              <w:rPr>
                <w:rFonts w:ascii="Calibri" w:hAnsi="Calibri" w:cs="Arial"/>
                <w:b/>
                <w:bCs/>
              </w:rPr>
              <w:t>Maximum</w:t>
            </w:r>
          </w:p>
        </w:tc>
        <w:tc>
          <w:tcPr>
            <w:tcW w:w="830" w:type="dxa"/>
          </w:tcPr>
          <w:p w:rsidR="00CC74A7" w:rsidRPr="00E40047" w:rsidRDefault="00CC74A7" w:rsidP="00CC74A7">
            <w:pPr>
              <w:rPr>
                <w:rFonts w:ascii="Calibri" w:hAnsi="Calibri" w:cs="Arial"/>
              </w:rPr>
            </w:pPr>
            <w:r w:rsidRPr="00E40047">
              <w:rPr>
                <w:rFonts w:ascii="Calibri" w:hAnsi="Calibri" w:cs="Arial"/>
              </w:rPr>
              <w:t>132.4</w:t>
            </w:r>
          </w:p>
        </w:tc>
        <w:tc>
          <w:tcPr>
            <w:tcW w:w="718" w:type="dxa"/>
          </w:tcPr>
          <w:p w:rsidR="00CC74A7" w:rsidRPr="00E40047" w:rsidRDefault="00CC74A7" w:rsidP="00CC74A7">
            <w:pPr>
              <w:rPr>
                <w:rFonts w:ascii="Calibri" w:hAnsi="Calibri" w:cs="Arial"/>
              </w:rPr>
            </w:pPr>
            <w:r w:rsidRPr="00E40047">
              <w:rPr>
                <w:rFonts w:ascii="Calibri" w:hAnsi="Calibri" w:cs="Arial"/>
              </w:rPr>
              <w:t>174</w:t>
            </w:r>
          </w:p>
        </w:tc>
        <w:tc>
          <w:tcPr>
            <w:tcW w:w="718" w:type="dxa"/>
          </w:tcPr>
          <w:p w:rsidR="00CC74A7" w:rsidRPr="00E40047" w:rsidRDefault="00CC74A7" w:rsidP="00CC74A7">
            <w:pPr>
              <w:rPr>
                <w:rFonts w:ascii="Calibri" w:hAnsi="Calibri" w:cs="Arial"/>
              </w:rPr>
            </w:pPr>
            <w:r w:rsidRPr="00E40047">
              <w:rPr>
                <w:rFonts w:ascii="Calibri" w:hAnsi="Calibri" w:cs="Arial"/>
              </w:rPr>
              <w:t>267.5</w:t>
            </w:r>
          </w:p>
        </w:tc>
        <w:tc>
          <w:tcPr>
            <w:tcW w:w="718" w:type="dxa"/>
          </w:tcPr>
          <w:p w:rsidR="00CC74A7" w:rsidRPr="00E40047" w:rsidRDefault="00CC74A7" w:rsidP="00CC74A7">
            <w:pPr>
              <w:rPr>
                <w:rFonts w:ascii="Calibri" w:hAnsi="Calibri" w:cs="Arial"/>
              </w:rPr>
            </w:pPr>
            <w:r w:rsidRPr="00E40047">
              <w:rPr>
                <w:rFonts w:ascii="Calibri" w:hAnsi="Calibri" w:cs="Arial"/>
              </w:rPr>
              <w:t>332.6</w:t>
            </w:r>
          </w:p>
        </w:tc>
        <w:tc>
          <w:tcPr>
            <w:tcW w:w="718" w:type="dxa"/>
          </w:tcPr>
          <w:p w:rsidR="00CC74A7" w:rsidRPr="00E40047" w:rsidRDefault="00CC74A7" w:rsidP="00CC74A7">
            <w:pPr>
              <w:rPr>
                <w:rFonts w:ascii="Calibri" w:hAnsi="Calibri" w:cs="Arial"/>
              </w:rPr>
            </w:pPr>
            <w:r w:rsidRPr="00E40047">
              <w:rPr>
                <w:rFonts w:ascii="Calibri" w:hAnsi="Calibri" w:cs="Arial"/>
              </w:rPr>
              <w:t>271.9</w:t>
            </w:r>
          </w:p>
        </w:tc>
        <w:tc>
          <w:tcPr>
            <w:tcW w:w="718" w:type="dxa"/>
          </w:tcPr>
          <w:p w:rsidR="00CC74A7" w:rsidRPr="00E40047" w:rsidRDefault="00CC74A7" w:rsidP="00CC74A7">
            <w:pPr>
              <w:rPr>
                <w:rFonts w:ascii="Calibri" w:hAnsi="Calibri" w:cs="Arial"/>
              </w:rPr>
            </w:pPr>
            <w:r w:rsidRPr="00E40047">
              <w:rPr>
                <w:rFonts w:ascii="Calibri" w:hAnsi="Calibri" w:cs="Arial"/>
              </w:rPr>
              <w:t>322.7</w:t>
            </w:r>
          </w:p>
        </w:tc>
        <w:tc>
          <w:tcPr>
            <w:tcW w:w="718" w:type="dxa"/>
          </w:tcPr>
          <w:p w:rsidR="00CC74A7" w:rsidRPr="00E40047" w:rsidRDefault="00CC74A7" w:rsidP="00CC74A7">
            <w:pPr>
              <w:rPr>
                <w:rFonts w:ascii="Calibri" w:hAnsi="Calibri" w:cs="Arial"/>
              </w:rPr>
            </w:pPr>
            <w:r w:rsidRPr="00E40047">
              <w:rPr>
                <w:rFonts w:ascii="Calibri" w:hAnsi="Calibri" w:cs="Arial"/>
              </w:rPr>
              <w:t>227.6</w:t>
            </w:r>
          </w:p>
        </w:tc>
        <w:tc>
          <w:tcPr>
            <w:tcW w:w="718" w:type="dxa"/>
          </w:tcPr>
          <w:p w:rsidR="00CC74A7" w:rsidRPr="00E40047" w:rsidRDefault="00CC74A7" w:rsidP="00CC74A7">
            <w:pPr>
              <w:rPr>
                <w:rFonts w:ascii="Calibri" w:hAnsi="Calibri" w:cs="Arial"/>
              </w:rPr>
            </w:pPr>
            <w:r w:rsidRPr="00E40047">
              <w:rPr>
                <w:rFonts w:ascii="Calibri" w:hAnsi="Calibri" w:cs="Arial"/>
              </w:rPr>
              <w:t>287.6</w:t>
            </w:r>
          </w:p>
        </w:tc>
        <w:tc>
          <w:tcPr>
            <w:tcW w:w="718" w:type="dxa"/>
          </w:tcPr>
          <w:p w:rsidR="00CC74A7" w:rsidRPr="00E40047" w:rsidRDefault="00CC74A7" w:rsidP="00CC74A7">
            <w:pPr>
              <w:rPr>
                <w:rFonts w:ascii="Calibri" w:hAnsi="Calibri" w:cs="Arial"/>
              </w:rPr>
            </w:pPr>
            <w:r w:rsidRPr="00E40047">
              <w:rPr>
                <w:rFonts w:ascii="Calibri" w:hAnsi="Calibri" w:cs="Arial"/>
              </w:rPr>
              <w:t>175.1</w:t>
            </w:r>
          </w:p>
        </w:tc>
        <w:tc>
          <w:tcPr>
            <w:tcW w:w="718" w:type="dxa"/>
          </w:tcPr>
          <w:p w:rsidR="00CC74A7" w:rsidRPr="00E40047" w:rsidRDefault="00CC74A7" w:rsidP="00CC74A7">
            <w:pPr>
              <w:rPr>
                <w:rFonts w:ascii="Calibri" w:hAnsi="Calibri" w:cs="Arial"/>
              </w:rPr>
            </w:pPr>
            <w:r w:rsidRPr="00E40047">
              <w:rPr>
                <w:rFonts w:ascii="Calibri" w:hAnsi="Calibri" w:cs="Arial"/>
              </w:rPr>
              <w:t>75.1</w:t>
            </w:r>
          </w:p>
        </w:tc>
        <w:tc>
          <w:tcPr>
            <w:tcW w:w="607" w:type="dxa"/>
          </w:tcPr>
          <w:p w:rsidR="00CC74A7" w:rsidRPr="00E40047" w:rsidRDefault="00CC74A7" w:rsidP="00CC74A7">
            <w:pPr>
              <w:rPr>
                <w:rFonts w:ascii="Calibri" w:hAnsi="Calibri" w:cs="Arial"/>
              </w:rPr>
            </w:pPr>
            <w:r w:rsidRPr="00E40047">
              <w:rPr>
                <w:rFonts w:ascii="Calibri" w:hAnsi="Calibri" w:cs="Arial"/>
              </w:rPr>
              <w:t>23.1</w:t>
            </w:r>
          </w:p>
        </w:tc>
        <w:tc>
          <w:tcPr>
            <w:tcW w:w="607" w:type="dxa"/>
          </w:tcPr>
          <w:p w:rsidR="00CC74A7" w:rsidRPr="00E40047" w:rsidRDefault="00CC74A7" w:rsidP="00CC74A7">
            <w:pPr>
              <w:rPr>
                <w:rFonts w:ascii="Calibri" w:hAnsi="Calibri" w:cs="Arial"/>
              </w:rPr>
            </w:pPr>
            <w:r w:rsidRPr="00E40047">
              <w:rPr>
                <w:rFonts w:ascii="Calibri" w:hAnsi="Calibri" w:cs="Arial"/>
              </w:rPr>
              <w:t>92.4</w:t>
            </w:r>
          </w:p>
        </w:tc>
        <w:tc>
          <w:tcPr>
            <w:tcW w:w="941" w:type="dxa"/>
          </w:tcPr>
          <w:p w:rsidR="00CC74A7" w:rsidRPr="00E40047" w:rsidRDefault="00CC74A7" w:rsidP="00CC74A7">
            <w:pPr>
              <w:rPr>
                <w:rFonts w:ascii="Calibri" w:hAnsi="Calibri" w:cs="Arial"/>
              </w:rPr>
            </w:pPr>
            <w:r w:rsidRPr="00E40047">
              <w:rPr>
                <w:rFonts w:ascii="Calibri" w:hAnsi="Calibri" w:cs="Arial"/>
              </w:rPr>
              <w:t>2382</w:t>
            </w:r>
          </w:p>
        </w:tc>
      </w:tr>
      <w:tr w:rsidR="00CC74A7" w:rsidRPr="00E40047" w:rsidTr="00CC74A7">
        <w:trPr>
          <w:trHeight w:val="420"/>
        </w:trPr>
        <w:tc>
          <w:tcPr>
            <w:tcW w:w="1148" w:type="dxa"/>
          </w:tcPr>
          <w:p w:rsidR="00CC74A7" w:rsidRPr="00E40047" w:rsidRDefault="00CC74A7" w:rsidP="00CC74A7">
            <w:pPr>
              <w:rPr>
                <w:rFonts w:ascii="Calibri" w:hAnsi="Calibri" w:cs="Arial"/>
                <w:b/>
                <w:bCs/>
              </w:rPr>
            </w:pPr>
            <w:r w:rsidRPr="00E40047">
              <w:rPr>
                <w:rFonts w:ascii="Calibri" w:hAnsi="Calibri" w:cs="Arial"/>
                <w:b/>
                <w:bCs/>
              </w:rPr>
              <w:t>Minimum</w:t>
            </w:r>
          </w:p>
        </w:tc>
        <w:tc>
          <w:tcPr>
            <w:tcW w:w="830" w:type="dxa"/>
          </w:tcPr>
          <w:p w:rsidR="00CC74A7" w:rsidRPr="00E40047" w:rsidRDefault="00CC74A7" w:rsidP="00CC74A7">
            <w:pPr>
              <w:rPr>
                <w:rFonts w:ascii="Calibri" w:hAnsi="Calibri" w:cs="Arial"/>
              </w:rPr>
            </w:pPr>
            <w:r w:rsidRPr="00E40047">
              <w:rPr>
                <w:rFonts w:ascii="Calibri" w:hAnsi="Calibri" w:cs="Arial"/>
              </w:rPr>
              <w:t>0</w:t>
            </w:r>
          </w:p>
        </w:tc>
        <w:tc>
          <w:tcPr>
            <w:tcW w:w="718" w:type="dxa"/>
          </w:tcPr>
          <w:p w:rsidR="00CC74A7" w:rsidRPr="00E40047" w:rsidRDefault="00CC74A7" w:rsidP="00CC74A7">
            <w:pPr>
              <w:rPr>
                <w:rFonts w:ascii="Calibri" w:hAnsi="Calibri" w:cs="Arial"/>
              </w:rPr>
            </w:pPr>
            <w:r w:rsidRPr="00E40047">
              <w:rPr>
                <w:rFonts w:ascii="Calibri" w:hAnsi="Calibri" w:cs="Arial"/>
              </w:rPr>
              <w:t>10.1</w:t>
            </w:r>
          </w:p>
        </w:tc>
        <w:tc>
          <w:tcPr>
            <w:tcW w:w="718" w:type="dxa"/>
          </w:tcPr>
          <w:p w:rsidR="00CC74A7" w:rsidRPr="00E40047" w:rsidRDefault="00CC74A7" w:rsidP="00CC74A7">
            <w:pPr>
              <w:rPr>
                <w:rFonts w:ascii="Calibri" w:hAnsi="Calibri" w:cs="Arial"/>
              </w:rPr>
            </w:pPr>
            <w:r w:rsidRPr="00E40047">
              <w:rPr>
                <w:rFonts w:ascii="Calibri" w:hAnsi="Calibri" w:cs="Arial"/>
              </w:rPr>
              <w:t>10.9</w:t>
            </w:r>
          </w:p>
        </w:tc>
        <w:tc>
          <w:tcPr>
            <w:tcW w:w="718" w:type="dxa"/>
          </w:tcPr>
          <w:p w:rsidR="00CC74A7" w:rsidRPr="00E40047" w:rsidRDefault="00CC74A7" w:rsidP="00CC74A7">
            <w:pPr>
              <w:rPr>
                <w:rFonts w:ascii="Calibri" w:hAnsi="Calibri" w:cs="Arial"/>
              </w:rPr>
            </w:pPr>
            <w:r w:rsidRPr="00E40047">
              <w:rPr>
                <w:rFonts w:ascii="Calibri" w:hAnsi="Calibri" w:cs="Arial"/>
              </w:rPr>
              <w:t>8.4</w:t>
            </w:r>
          </w:p>
        </w:tc>
        <w:tc>
          <w:tcPr>
            <w:tcW w:w="718" w:type="dxa"/>
          </w:tcPr>
          <w:p w:rsidR="00CC74A7" w:rsidRPr="00E40047" w:rsidRDefault="00CC74A7" w:rsidP="00CC74A7">
            <w:pPr>
              <w:rPr>
                <w:rFonts w:ascii="Calibri" w:hAnsi="Calibri" w:cs="Arial"/>
              </w:rPr>
            </w:pPr>
            <w:r w:rsidRPr="00E40047">
              <w:rPr>
                <w:rFonts w:ascii="Calibri" w:hAnsi="Calibri" w:cs="Arial"/>
              </w:rPr>
              <w:t>17.8</w:t>
            </w:r>
          </w:p>
        </w:tc>
        <w:tc>
          <w:tcPr>
            <w:tcW w:w="718" w:type="dxa"/>
          </w:tcPr>
          <w:p w:rsidR="00CC74A7" w:rsidRPr="00E40047" w:rsidRDefault="00CC74A7" w:rsidP="00CC74A7">
            <w:pPr>
              <w:rPr>
                <w:rFonts w:ascii="Calibri" w:hAnsi="Calibri" w:cs="Arial"/>
              </w:rPr>
            </w:pPr>
            <w:r w:rsidRPr="00E40047">
              <w:rPr>
                <w:rFonts w:ascii="Calibri" w:hAnsi="Calibri" w:cs="Arial"/>
              </w:rPr>
              <w:t>0.6</w:t>
            </w:r>
          </w:p>
        </w:tc>
        <w:tc>
          <w:tcPr>
            <w:tcW w:w="718" w:type="dxa"/>
          </w:tcPr>
          <w:p w:rsidR="00CC74A7" w:rsidRPr="00E40047" w:rsidRDefault="00CC74A7" w:rsidP="00CC74A7">
            <w:pPr>
              <w:rPr>
                <w:rFonts w:ascii="Calibri" w:hAnsi="Calibri" w:cs="Arial"/>
              </w:rPr>
            </w:pPr>
            <w:r w:rsidRPr="00E40047">
              <w:rPr>
                <w:rFonts w:ascii="Calibri" w:hAnsi="Calibri" w:cs="Arial"/>
              </w:rPr>
              <w:t>8.6</w:t>
            </w:r>
          </w:p>
        </w:tc>
        <w:tc>
          <w:tcPr>
            <w:tcW w:w="718" w:type="dxa"/>
          </w:tcPr>
          <w:p w:rsidR="00CC74A7" w:rsidRPr="00E40047" w:rsidRDefault="00CC74A7" w:rsidP="00CC74A7">
            <w:pPr>
              <w:rPr>
                <w:rFonts w:ascii="Calibri" w:hAnsi="Calibri" w:cs="Arial"/>
              </w:rPr>
            </w:pPr>
            <w:r w:rsidRPr="00E40047">
              <w:rPr>
                <w:rFonts w:ascii="Calibri" w:hAnsi="Calibri" w:cs="Arial"/>
              </w:rPr>
              <w:t>2.2</w:t>
            </w:r>
          </w:p>
        </w:tc>
        <w:tc>
          <w:tcPr>
            <w:tcW w:w="718" w:type="dxa"/>
          </w:tcPr>
          <w:p w:rsidR="00CC74A7" w:rsidRPr="00E40047" w:rsidRDefault="00CC74A7" w:rsidP="00CC74A7">
            <w:pPr>
              <w:rPr>
                <w:rFonts w:ascii="Calibri" w:hAnsi="Calibri" w:cs="Arial"/>
              </w:rPr>
            </w:pPr>
            <w:r w:rsidRPr="00E40047">
              <w:rPr>
                <w:rFonts w:ascii="Calibri" w:hAnsi="Calibri" w:cs="Arial"/>
              </w:rPr>
              <w:t>2.9</w:t>
            </w:r>
          </w:p>
        </w:tc>
        <w:tc>
          <w:tcPr>
            <w:tcW w:w="718" w:type="dxa"/>
          </w:tcPr>
          <w:p w:rsidR="00CC74A7" w:rsidRPr="00E40047" w:rsidRDefault="00CC74A7" w:rsidP="00CC74A7">
            <w:pPr>
              <w:rPr>
                <w:rFonts w:ascii="Calibri" w:hAnsi="Calibri" w:cs="Arial"/>
              </w:rPr>
            </w:pPr>
            <w:r w:rsidRPr="00E40047">
              <w:rPr>
                <w:rFonts w:ascii="Calibri" w:hAnsi="Calibri" w:cs="Arial"/>
              </w:rPr>
              <w:t>0</w:t>
            </w:r>
          </w:p>
        </w:tc>
        <w:tc>
          <w:tcPr>
            <w:tcW w:w="607" w:type="dxa"/>
          </w:tcPr>
          <w:p w:rsidR="00CC74A7" w:rsidRPr="00E40047" w:rsidRDefault="00CC74A7" w:rsidP="00CC74A7">
            <w:pPr>
              <w:rPr>
                <w:rFonts w:ascii="Calibri" w:hAnsi="Calibri" w:cs="Arial"/>
              </w:rPr>
            </w:pPr>
            <w:r w:rsidRPr="00E40047">
              <w:rPr>
                <w:rFonts w:ascii="Calibri" w:hAnsi="Calibri" w:cs="Arial"/>
              </w:rPr>
              <w:t>0</w:t>
            </w:r>
          </w:p>
        </w:tc>
        <w:tc>
          <w:tcPr>
            <w:tcW w:w="607" w:type="dxa"/>
          </w:tcPr>
          <w:p w:rsidR="00CC74A7" w:rsidRPr="00E40047" w:rsidRDefault="00CC74A7" w:rsidP="00CC74A7">
            <w:pPr>
              <w:rPr>
                <w:rFonts w:ascii="Calibri" w:hAnsi="Calibri" w:cs="Arial"/>
              </w:rPr>
            </w:pPr>
            <w:r w:rsidRPr="00E40047">
              <w:rPr>
                <w:rFonts w:ascii="Calibri" w:hAnsi="Calibri" w:cs="Arial"/>
              </w:rPr>
              <w:t>0</w:t>
            </w:r>
          </w:p>
        </w:tc>
        <w:tc>
          <w:tcPr>
            <w:tcW w:w="941" w:type="dxa"/>
          </w:tcPr>
          <w:p w:rsidR="00CC74A7" w:rsidRPr="00E40047" w:rsidRDefault="00CC74A7" w:rsidP="00CC74A7">
            <w:pPr>
              <w:rPr>
                <w:rFonts w:ascii="Calibri" w:hAnsi="Calibri" w:cs="Arial"/>
              </w:rPr>
            </w:pPr>
            <w:r w:rsidRPr="00E40047">
              <w:rPr>
                <w:rFonts w:ascii="Calibri" w:hAnsi="Calibri" w:cs="Arial"/>
              </w:rPr>
              <w:t>61.5</w:t>
            </w:r>
          </w:p>
        </w:tc>
      </w:tr>
      <w:tr w:rsidR="00CC74A7" w:rsidRPr="00E40047" w:rsidTr="00CC74A7">
        <w:trPr>
          <w:trHeight w:val="414"/>
        </w:trPr>
        <w:tc>
          <w:tcPr>
            <w:tcW w:w="1148" w:type="dxa"/>
          </w:tcPr>
          <w:p w:rsidR="00CC74A7" w:rsidRPr="00E40047" w:rsidRDefault="00CC74A7" w:rsidP="00CC74A7">
            <w:pPr>
              <w:rPr>
                <w:rFonts w:ascii="Calibri" w:hAnsi="Calibri" w:cs="Arial"/>
                <w:b/>
                <w:bCs/>
              </w:rPr>
            </w:pPr>
            <w:r w:rsidRPr="00E40047">
              <w:rPr>
                <w:rFonts w:ascii="Calibri" w:hAnsi="Calibri" w:cs="Arial"/>
                <w:b/>
                <w:bCs/>
              </w:rPr>
              <w:t>CV%</w:t>
            </w:r>
          </w:p>
        </w:tc>
        <w:tc>
          <w:tcPr>
            <w:tcW w:w="830" w:type="dxa"/>
          </w:tcPr>
          <w:p w:rsidR="00CC74A7" w:rsidRPr="00E40047" w:rsidRDefault="00CC74A7" w:rsidP="00CC74A7">
            <w:pPr>
              <w:rPr>
                <w:rFonts w:ascii="Calibri" w:hAnsi="Calibri" w:cs="Arial"/>
              </w:rPr>
            </w:pPr>
            <w:r w:rsidRPr="00E40047">
              <w:rPr>
                <w:rFonts w:ascii="Calibri" w:hAnsi="Calibri" w:cs="Arial"/>
              </w:rPr>
              <w:t>117%</w:t>
            </w:r>
          </w:p>
        </w:tc>
        <w:tc>
          <w:tcPr>
            <w:tcW w:w="718" w:type="dxa"/>
          </w:tcPr>
          <w:p w:rsidR="00CC74A7" w:rsidRPr="00E40047" w:rsidRDefault="00CC74A7" w:rsidP="00CC74A7">
            <w:pPr>
              <w:rPr>
                <w:rFonts w:ascii="Calibri" w:hAnsi="Calibri" w:cs="Arial"/>
              </w:rPr>
            </w:pPr>
            <w:r w:rsidRPr="00E40047">
              <w:rPr>
                <w:rFonts w:ascii="Calibri" w:hAnsi="Calibri" w:cs="Arial"/>
              </w:rPr>
              <w:t>132%</w:t>
            </w:r>
          </w:p>
        </w:tc>
        <w:tc>
          <w:tcPr>
            <w:tcW w:w="718" w:type="dxa"/>
          </w:tcPr>
          <w:p w:rsidR="00CC74A7" w:rsidRPr="00E40047" w:rsidRDefault="00CC74A7" w:rsidP="00CC74A7">
            <w:pPr>
              <w:rPr>
                <w:rFonts w:ascii="Calibri" w:hAnsi="Calibri" w:cs="Arial"/>
              </w:rPr>
            </w:pPr>
            <w:r w:rsidRPr="00E40047">
              <w:rPr>
                <w:rFonts w:ascii="Calibri" w:hAnsi="Calibri" w:cs="Arial"/>
              </w:rPr>
              <w:t>136%</w:t>
            </w:r>
          </w:p>
        </w:tc>
        <w:tc>
          <w:tcPr>
            <w:tcW w:w="718" w:type="dxa"/>
          </w:tcPr>
          <w:p w:rsidR="00CC74A7" w:rsidRPr="00E40047" w:rsidRDefault="00CC74A7" w:rsidP="00CC74A7">
            <w:pPr>
              <w:rPr>
                <w:rFonts w:ascii="Calibri" w:hAnsi="Calibri" w:cs="Arial"/>
              </w:rPr>
            </w:pPr>
            <w:r w:rsidRPr="00E40047">
              <w:rPr>
                <w:rFonts w:ascii="Calibri" w:hAnsi="Calibri" w:cs="Arial"/>
              </w:rPr>
              <w:t>152%</w:t>
            </w:r>
          </w:p>
        </w:tc>
        <w:tc>
          <w:tcPr>
            <w:tcW w:w="718" w:type="dxa"/>
            <w:tcBorders>
              <w:bottom w:val="single" w:sz="4" w:space="0" w:color="auto"/>
            </w:tcBorders>
          </w:tcPr>
          <w:p w:rsidR="00CC74A7" w:rsidRPr="00E40047" w:rsidRDefault="00CC74A7" w:rsidP="00CC74A7">
            <w:pPr>
              <w:rPr>
                <w:rFonts w:ascii="Calibri" w:hAnsi="Calibri" w:cs="Arial"/>
              </w:rPr>
            </w:pPr>
            <w:r w:rsidRPr="00E40047">
              <w:rPr>
                <w:rFonts w:ascii="Calibri" w:hAnsi="Calibri" w:cs="Arial"/>
              </w:rPr>
              <w:t>190%</w:t>
            </w:r>
          </w:p>
        </w:tc>
        <w:tc>
          <w:tcPr>
            <w:tcW w:w="718" w:type="dxa"/>
          </w:tcPr>
          <w:p w:rsidR="00CC74A7" w:rsidRPr="00E40047" w:rsidRDefault="00CC74A7" w:rsidP="00CC74A7">
            <w:pPr>
              <w:rPr>
                <w:rFonts w:ascii="Calibri" w:hAnsi="Calibri" w:cs="Arial"/>
              </w:rPr>
            </w:pPr>
            <w:r w:rsidRPr="00E40047">
              <w:rPr>
                <w:rFonts w:ascii="Calibri" w:hAnsi="Calibri" w:cs="Arial"/>
              </w:rPr>
              <w:t>129%</w:t>
            </w:r>
          </w:p>
        </w:tc>
        <w:tc>
          <w:tcPr>
            <w:tcW w:w="718" w:type="dxa"/>
          </w:tcPr>
          <w:p w:rsidR="00CC74A7" w:rsidRPr="00E40047" w:rsidRDefault="00CC74A7" w:rsidP="00CC74A7">
            <w:pPr>
              <w:rPr>
                <w:rFonts w:ascii="Calibri" w:hAnsi="Calibri" w:cs="Arial"/>
              </w:rPr>
            </w:pPr>
            <w:r w:rsidRPr="00E40047">
              <w:rPr>
                <w:rFonts w:ascii="Calibri" w:hAnsi="Calibri" w:cs="Arial"/>
              </w:rPr>
              <w:t>192%</w:t>
            </w:r>
          </w:p>
        </w:tc>
        <w:tc>
          <w:tcPr>
            <w:tcW w:w="718" w:type="dxa"/>
          </w:tcPr>
          <w:p w:rsidR="00CC74A7" w:rsidRPr="00E40047" w:rsidRDefault="00CC74A7" w:rsidP="00CC74A7">
            <w:pPr>
              <w:rPr>
                <w:rFonts w:ascii="Calibri" w:hAnsi="Calibri" w:cs="Arial"/>
              </w:rPr>
            </w:pPr>
            <w:r w:rsidRPr="00E40047">
              <w:rPr>
                <w:rFonts w:ascii="Calibri" w:hAnsi="Calibri" w:cs="Arial"/>
              </w:rPr>
              <w:t>133%</w:t>
            </w:r>
          </w:p>
        </w:tc>
        <w:tc>
          <w:tcPr>
            <w:tcW w:w="718" w:type="dxa"/>
          </w:tcPr>
          <w:p w:rsidR="00CC74A7" w:rsidRPr="00E40047" w:rsidRDefault="00CC74A7" w:rsidP="00CC74A7">
            <w:pPr>
              <w:rPr>
                <w:rFonts w:ascii="Calibri" w:hAnsi="Calibri" w:cs="Arial"/>
              </w:rPr>
            </w:pPr>
            <w:r w:rsidRPr="00E40047">
              <w:rPr>
                <w:rFonts w:ascii="Calibri" w:hAnsi="Calibri" w:cs="Arial"/>
              </w:rPr>
              <w:t>122%</w:t>
            </w:r>
          </w:p>
        </w:tc>
        <w:tc>
          <w:tcPr>
            <w:tcW w:w="718" w:type="dxa"/>
          </w:tcPr>
          <w:p w:rsidR="00CC74A7" w:rsidRPr="00E40047" w:rsidRDefault="00CC74A7" w:rsidP="00CC74A7">
            <w:pPr>
              <w:rPr>
                <w:rFonts w:ascii="Calibri" w:hAnsi="Calibri" w:cs="Arial"/>
              </w:rPr>
            </w:pPr>
            <w:r w:rsidRPr="00E40047">
              <w:rPr>
                <w:rFonts w:ascii="Calibri" w:hAnsi="Calibri" w:cs="Arial"/>
              </w:rPr>
              <w:t>90%</w:t>
            </w:r>
          </w:p>
        </w:tc>
        <w:tc>
          <w:tcPr>
            <w:tcW w:w="607" w:type="dxa"/>
          </w:tcPr>
          <w:p w:rsidR="00CC74A7" w:rsidRPr="00E40047" w:rsidRDefault="00CC74A7" w:rsidP="00CC74A7">
            <w:pPr>
              <w:rPr>
                <w:rFonts w:ascii="Calibri" w:hAnsi="Calibri" w:cs="Arial"/>
              </w:rPr>
            </w:pPr>
            <w:r w:rsidRPr="00E40047">
              <w:rPr>
                <w:rFonts w:ascii="Calibri" w:hAnsi="Calibri" w:cs="Arial"/>
              </w:rPr>
              <w:t>53%</w:t>
            </w:r>
          </w:p>
        </w:tc>
        <w:tc>
          <w:tcPr>
            <w:tcW w:w="607" w:type="dxa"/>
          </w:tcPr>
          <w:p w:rsidR="00CC74A7" w:rsidRPr="00E40047" w:rsidRDefault="00CC74A7" w:rsidP="00CC74A7">
            <w:pPr>
              <w:rPr>
                <w:rFonts w:ascii="Calibri" w:hAnsi="Calibri" w:cs="Arial"/>
              </w:rPr>
            </w:pPr>
            <w:r w:rsidRPr="00E40047">
              <w:rPr>
                <w:rFonts w:ascii="Calibri" w:hAnsi="Calibri" w:cs="Arial"/>
              </w:rPr>
              <w:t>57%</w:t>
            </w:r>
          </w:p>
        </w:tc>
        <w:tc>
          <w:tcPr>
            <w:tcW w:w="941" w:type="dxa"/>
          </w:tcPr>
          <w:p w:rsidR="00CC74A7" w:rsidRPr="00E40047" w:rsidRDefault="00CC74A7" w:rsidP="00CC74A7">
            <w:pPr>
              <w:rPr>
                <w:rFonts w:ascii="Calibri" w:hAnsi="Calibri" w:cs="Arial"/>
              </w:rPr>
            </w:pPr>
            <w:r w:rsidRPr="00E40047">
              <w:rPr>
                <w:rFonts w:ascii="Calibri" w:hAnsi="Calibri" w:cs="Arial"/>
              </w:rPr>
              <w:t>125%</w:t>
            </w:r>
          </w:p>
        </w:tc>
      </w:tr>
      <w:tr w:rsidR="00CC74A7" w:rsidRPr="00E40047" w:rsidTr="00CC74A7">
        <w:trPr>
          <w:trHeight w:val="604"/>
        </w:trPr>
        <w:tc>
          <w:tcPr>
            <w:tcW w:w="10595" w:type="dxa"/>
            <w:gridSpan w:val="14"/>
            <w:tcBorders>
              <w:top w:val="nil"/>
            </w:tcBorders>
          </w:tcPr>
          <w:p w:rsidR="00CC74A7" w:rsidRPr="00E40047" w:rsidRDefault="00CC74A7" w:rsidP="00CC74A7">
            <w:pPr>
              <w:tabs>
                <w:tab w:val="left" w:pos="4005"/>
                <w:tab w:val="left" w:pos="7410"/>
              </w:tabs>
              <w:rPr>
                <w:rFonts w:ascii="Calibri" w:hAnsi="Calibri" w:cs="Arial"/>
                <w:b/>
                <w:bCs/>
              </w:rPr>
            </w:pPr>
            <w:r w:rsidRPr="00E40047">
              <w:rPr>
                <w:rFonts w:ascii="Calibri" w:hAnsi="Calibri" w:cs="Arial"/>
              </w:rPr>
              <w:tab/>
            </w:r>
            <w:r w:rsidRPr="00E40047">
              <w:rPr>
                <w:rFonts w:ascii="Calibri" w:hAnsi="Calibri" w:cs="Arial"/>
                <w:b/>
                <w:bCs/>
                <w:sz w:val="24"/>
                <w:szCs w:val="24"/>
              </w:rPr>
              <w:t>Station</w:t>
            </w:r>
            <w:r w:rsidRPr="00E40047">
              <w:rPr>
                <w:rFonts w:ascii="Calibri" w:hAnsi="Calibri" w:cs="Arial"/>
                <w:b/>
                <w:bCs/>
              </w:rPr>
              <w:t xml:space="preserve"> </w:t>
            </w:r>
            <w:r w:rsidRPr="00E40047">
              <w:rPr>
                <w:rFonts w:ascii="Calibri" w:hAnsi="Calibri" w:cs="Arial"/>
                <w:b/>
                <w:bCs/>
                <w:sz w:val="24"/>
                <w:szCs w:val="24"/>
              </w:rPr>
              <w:t>Ain</w:t>
            </w:r>
            <w:r w:rsidRPr="00E40047">
              <w:rPr>
                <w:rFonts w:ascii="Calibri" w:hAnsi="Calibri" w:cs="Arial"/>
                <w:b/>
                <w:bCs/>
              </w:rPr>
              <w:t xml:space="preserve"> </w:t>
            </w:r>
            <w:r w:rsidRPr="00E40047">
              <w:rPr>
                <w:rFonts w:ascii="Calibri" w:hAnsi="Calibri" w:cs="Arial"/>
                <w:b/>
                <w:bCs/>
                <w:sz w:val="24"/>
                <w:szCs w:val="24"/>
              </w:rPr>
              <w:t>Assel (1979</w:t>
            </w:r>
            <w:r w:rsidRPr="00E40047">
              <w:rPr>
                <w:rFonts w:ascii="Calibri" w:hAnsi="Calibri" w:cs="Arial"/>
                <w:b/>
                <w:bCs/>
              </w:rPr>
              <w:t>-</w:t>
            </w:r>
            <w:r w:rsidRPr="00E40047">
              <w:rPr>
                <w:rFonts w:ascii="Calibri" w:hAnsi="Calibri" w:cs="Arial"/>
                <w:b/>
                <w:bCs/>
                <w:sz w:val="24"/>
                <w:szCs w:val="24"/>
              </w:rPr>
              <w:t>2013</w:t>
            </w:r>
            <w:r w:rsidRPr="00E40047">
              <w:rPr>
                <w:rFonts w:ascii="Calibri" w:hAnsi="Calibri" w:cs="Arial"/>
                <w:b/>
                <w:bCs/>
              </w:rPr>
              <w:t>)</w:t>
            </w:r>
            <w:r w:rsidRPr="00E40047">
              <w:rPr>
                <w:rFonts w:ascii="Calibri" w:hAnsi="Calibri" w:cs="Arial"/>
                <w:b/>
                <w:bCs/>
              </w:rPr>
              <w:tab/>
            </w:r>
          </w:p>
        </w:tc>
      </w:tr>
      <w:tr w:rsidR="00CC74A7" w:rsidRPr="00E40047" w:rsidTr="00CC74A7">
        <w:trPr>
          <w:trHeight w:val="593"/>
        </w:trPr>
        <w:tc>
          <w:tcPr>
            <w:tcW w:w="1148" w:type="dxa"/>
          </w:tcPr>
          <w:p w:rsidR="00CC74A7" w:rsidRPr="00E40047" w:rsidRDefault="00CC74A7" w:rsidP="00CC74A7">
            <w:pPr>
              <w:rPr>
                <w:rFonts w:ascii="Calibri" w:hAnsi="Calibri" w:cs="Arial"/>
                <w:b/>
                <w:bCs/>
              </w:rPr>
            </w:pPr>
            <w:r w:rsidRPr="00E40047">
              <w:rPr>
                <w:rFonts w:ascii="Calibri" w:hAnsi="Calibri" w:cs="Arial"/>
                <w:b/>
                <w:bCs/>
              </w:rPr>
              <w:t>Moyenne</w:t>
            </w:r>
          </w:p>
        </w:tc>
        <w:tc>
          <w:tcPr>
            <w:tcW w:w="830" w:type="dxa"/>
          </w:tcPr>
          <w:p w:rsidR="00CC74A7" w:rsidRPr="00E40047" w:rsidRDefault="00CC74A7" w:rsidP="00CC74A7">
            <w:pPr>
              <w:rPr>
                <w:rFonts w:ascii="Calibri" w:hAnsi="Calibri" w:cs="Arial"/>
              </w:rPr>
            </w:pPr>
            <w:r w:rsidRPr="00E40047">
              <w:rPr>
                <w:rFonts w:ascii="Calibri" w:hAnsi="Calibri" w:cs="Arial"/>
              </w:rPr>
              <w:t>53.0</w:t>
            </w:r>
          </w:p>
        </w:tc>
        <w:tc>
          <w:tcPr>
            <w:tcW w:w="718" w:type="dxa"/>
          </w:tcPr>
          <w:p w:rsidR="00CC74A7" w:rsidRPr="00E40047" w:rsidRDefault="00CC74A7" w:rsidP="00CC74A7">
            <w:pPr>
              <w:rPr>
                <w:rFonts w:ascii="Calibri" w:hAnsi="Calibri" w:cs="Arial"/>
              </w:rPr>
            </w:pPr>
            <w:r w:rsidRPr="00E40047">
              <w:rPr>
                <w:rFonts w:ascii="Calibri" w:hAnsi="Calibri" w:cs="Arial"/>
              </w:rPr>
              <w:t>80.2</w:t>
            </w:r>
          </w:p>
        </w:tc>
        <w:tc>
          <w:tcPr>
            <w:tcW w:w="718" w:type="dxa"/>
          </w:tcPr>
          <w:p w:rsidR="00CC74A7" w:rsidRPr="00E40047" w:rsidRDefault="00CC74A7" w:rsidP="00CC74A7">
            <w:pPr>
              <w:rPr>
                <w:rFonts w:ascii="Calibri" w:hAnsi="Calibri" w:cs="Arial"/>
              </w:rPr>
            </w:pPr>
            <w:r w:rsidRPr="00E40047">
              <w:rPr>
                <w:rFonts w:ascii="Calibri" w:hAnsi="Calibri" w:cs="Arial"/>
              </w:rPr>
              <w:t>111.8</w:t>
            </w:r>
          </w:p>
        </w:tc>
        <w:tc>
          <w:tcPr>
            <w:tcW w:w="718" w:type="dxa"/>
          </w:tcPr>
          <w:p w:rsidR="00CC74A7" w:rsidRPr="00E40047" w:rsidRDefault="00CC74A7" w:rsidP="00CC74A7">
            <w:pPr>
              <w:rPr>
                <w:rFonts w:ascii="Calibri" w:hAnsi="Calibri" w:cs="Arial"/>
              </w:rPr>
            </w:pPr>
            <w:r w:rsidRPr="00E40047">
              <w:rPr>
                <w:rFonts w:ascii="Calibri" w:hAnsi="Calibri" w:cs="Arial"/>
              </w:rPr>
              <w:t>122.4</w:t>
            </w:r>
          </w:p>
        </w:tc>
        <w:tc>
          <w:tcPr>
            <w:tcW w:w="718" w:type="dxa"/>
          </w:tcPr>
          <w:p w:rsidR="00CC74A7" w:rsidRPr="00E40047" w:rsidRDefault="00CC74A7" w:rsidP="00CC74A7">
            <w:pPr>
              <w:rPr>
                <w:rFonts w:ascii="Calibri" w:hAnsi="Calibri" w:cs="Arial"/>
              </w:rPr>
            </w:pPr>
            <w:r w:rsidRPr="00E40047">
              <w:rPr>
                <w:rFonts w:ascii="Calibri" w:hAnsi="Calibri" w:cs="Arial"/>
              </w:rPr>
              <w:t>110.1</w:t>
            </w:r>
          </w:p>
        </w:tc>
        <w:tc>
          <w:tcPr>
            <w:tcW w:w="718" w:type="dxa"/>
          </w:tcPr>
          <w:p w:rsidR="00CC74A7" w:rsidRPr="00E40047" w:rsidRDefault="00CC74A7" w:rsidP="00CC74A7">
            <w:pPr>
              <w:rPr>
                <w:rFonts w:ascii="Calibri" w:hAnsi="Calibri" w:cs="Arial"/>
              </w:rPr>
            </w:pPr>
            <w:r w:rsidRPr="00E40047">
              <w:rPr>
                <w:rFonts w:ascii="Calibri" w:hAnsi="Calibri" w:cs="Arial"/>
              </w:rPr>
              <w:t>102.5</w:t>
            </w:r>
          </w:p>
        </w:tc>
        <w:tc>
          <w:tcPr>
            <w:tcW w:w="718" w:type="dxa"/>
          </w:tcPr>
          <w:p w:rsidR="00CC74A7" w:rsidRPr="00E40047" w:rsidRDefault="00CC74A7" w:rsidP="00CC74A7">
            <w:pPr>
              <w:rPr>
                <w:rFonts w:ascii="Calibri" w:hAnsi="Calibri" w:cs="Arial"/>
              </w:rPr>
            </w:pPr>
            <w:r w:rsidRPr="00E40047">
              <w:rPr>
                <w:rFonts w:ascii="Calibri" w:hAnsi="Calibri" w:cs="Arial"/>
              </w:rPr>
              <w:t>87.4</w:t>
            </w:r>
          </w:p>
        </w:tc>
        <w:tc>
          <w:tcPr>
            <w:tcW w:w="718" w:type="dxa"/>
          </w:tcPr>
          <w:p w:rsidR="00CC74A7" w:rsidRPr="00E40047" w:rsidRDefault="00CC74A7" w:rsidP="00CC74A7">
            <w:pPr>
              <w:rPr>
                <w:rFonts w:ascii="Calibri" w:hAnsi="Calibri" w:cs="Arial"/>
              </w:rPr>
            </w:pPr>
            <w:r w:rsidRPr="00E40047">
              <w:rPr>
                <w:rFonts w:ascii="Calibri" w:hAnsi="Calibri" w:cs="Arial"/>
              </w:rPr>
              <w:t>81.2</w:t>
            </w:r>
          </w:p>
        </w:tc>
        <w:tc>
          <w:tcPr>
            <w:tcW w:w="718" w:type="dxa"/>
          </w:tcPr>
          <w:p w:rsidR="00CC74A7" w:rsidRPr="00E40047" w:rsidRDefault="00CC74A7" w:rsidP="00CC74A7">
            <w:pPr>
              <w:rPr>
                <w:rFonts w:ascii="Calibri" w:hAnsi="Calibri" w:cs="Arial"/>
              </w:rPr>
            </w:pPr>
            <w:r w:rsidRPr="00E40047">
              <w:rPr>
                <w:rFonts w:ascii="Calibri" w:hAnsi="Calibri" w:cs="Arial"/>
              </w:rPr>
              <w:t>50.0</w:t>
            </w:r>
          </w:p>
        </w:tc>
        <w:tc>
          <w:tcPr>
            <w:tcW w:w="718" w:type="dxa"/>
          </w:tcPr>
          <w:p w:rsidR="00CC74A7" w:rsidRPr="00E40047" w:rsidRDefault="00CC74A7" w:rsidP="00CC74A7">
            <w:pPr>
              <w:rPr>
                <w:rFonts w:ascii="Calibri" w:hAnsi="Calibri" w:cs="Arial"/>
              </w:rPr>
            </w:pPr>
            <w:r w:rsidRPr="00E40047">
              <w:rPr>
                <w:rFonts w:ascii="Calibri" w:hAnsi="Calibri" w:cs="Arial"/>
              </w:rPr>
              <w:t>36.5</w:t>
            </w:r>
          </w:p>
        </w:tc>
        <w:tc>
          <w:tcPr>
            <w:tcW w:w="607" w:type="dxa"/>
          </w:tcPr>
          <w:p w:rsidR="00CC74A7" w:rsidRPr="00E40047" w:rsidRDefault="00CC74A7" w:rsidP="00CC74A7">
            <w:pPr>
              <w:rPr>
                <w:rFonts w:ascii="Calibri" w:hAnsi="Calibri" w:cs="Arial"/>
              </w:rPr>
            </w:pPr>
            <w:r w:rsidRPr="00E40047">
              <w:rPr>
                <w:rFonts w:ascii="Calibri" w:hAnsi="Calibri" w:cs="Arial"/>
              </w:rPr>
              <w:t>9.9</w:t>
            </w:r>
          </w:p>
        </w:tc>
        <w:tc>
          <w:tcPr>
            <w:tcW w:w="607" w:type="dxa"/>
          </w:tcPr>
          <w:p w:rsidR="00CC74A7" w:rsidRPr="00E40047" w:rsidRDefault="00CC74A7" w:rsidP="00CC74A7">
            <w:pPr>
              <w:rPr>
                <w:rFonts w:ascii="Calibri" w:hAnsi="Calibri" w:cs="Arial"/>
              </w:rPr>
            </w:pPr>
            <w:r w:rsidRPr="00E40047">
              <w:rPr>
                <w:rFonts w:ascii="Calibri" w:hAnsi="Calibri" w:cs="Arial"/>
              </w:rPr>
              <w:t>12.6</w:t>
            </w:r>
          </w:p>
        </w:tc>
        <w:tc>
          <w:tcPr>
            <w:tcW w:w="941" w:type="dxa"/>
          </w:tcPr>
          <w:p w:rsidR="00CC74A7" w:rsidRPr="00E40047" w:rsidRDefault="00CC74A7" w:rsidP="00CC74A7">
            <w:pPr>
              <w:rPr>
                <w:rFonts w:ascii="Calibri" w:hAnsi="Calibri" w:cs="Arial"/>
              </w:rPr>
            </w:pPr>
            <w:r w:rsidRPr="00E40047">
              <w:rPr>
                <w:rFonts w:ascii="Calibri" w:hAnsi="Calibri" w:cs="Arial"/>
              </w:rPr>
              <w:t>857.6</w:t>
            </w:r>
          </w:p>
        </w:tc>
      </w:tr>
      <w:tr w:rsidR="00CC74A7" w:rsidRPr="00E40047" w:rsidTr="00CC74A7">
        <w:trPr>
          <w:trHeight w:val="464"/>
        </w:trPr>
        <w:tc>
          <w:tcPr>
            <w:tcW w:w="1148" w:type="dxa"/>
          </w:tcPr>
          <w:p w:rsidR="00CC74A7" w:rsidRPr="00E40047" w:rsidRDefault="00CC74A7" w:rsidP="00CC74A7">
            <w:pPr>
              <w:rPr>
                <w:rFonts w:ascii="Calibri" w:hAnsi="Calibri" w:cs="Arial"/>
                <w:b/>
                <w:bCs/>
              </w:rPr>
            </w:pPr>
            <w:r w:rsidRPr="00E40047">
              <w:rPr>
                <w:rFonts w:ascii="Calibri" w:hAnsi="Calibri" w:cs="Arial"/>
                <w:b/>
                <w:bCs/>
              </w:rPr>
              <w:t>Maximum</w:t>
            </w:r>
          </w:p>
        </w:tc>
        <w:tc>
          <w:tcPr>
            <w:tcW w:w="830" w:type="dxa"/>
          </w:tcPr>
          <w:p w:rsidR="00CC74A7" w:rsidRPr="00E40047" w:rsidRDefault="00CC74A7" w:rsidP="00CC74A7">
            <w:pPr>
              <w:rPr>
                <w:rFonts w:ascii="Calibri" w:hAnsi="Calibri" w:cs="Arial"/>
              </w:rPr>
            </w:pPr>
            <w:r w:rsidRPr="00E40047">
              <w:rPr>
                <w:rFonts w:ascii="Calibri" w:hAnsi="Calibri" w:cs="Arial"/>
              </w:rPr>
              <w:t>139.08</w:t>
            </w:r>
          </w:p>
        </w:tc>
        <w:tc>
          <w:tcPr>
            <w:tcW w:w="718" w:type="dxa"/>
          </w:tcPr>
          <w:p w:rsidR="00CC74A7" w:rsidRPr="00E40047" w:rsidRDefault="00CC74A7" w:rsidP="00CC74A7">
            <w:pPr>
              <w:rPr>
                <w:rFonts w:ascii="Calibri" w:hAnsi="Calibri" w:cs="Arial"/>
              </w:rPr>
            </w:pPr>
            <w:r w:rsidRPr="00E40047">
              <w:rPr>
                <w:rFonts w:ascii="Calibri" w:hAnsi="Calibri" w:cs="Arial"/>
              </w:rPr>
              <w:t>197.4</w:t>
            </w:r>
          </w:p>
        </w:tc>
        <w:tc>
          <w:tcPr>
            <w:tcW w:w="718" w:type="dxa"/>
          </w:tcPr>
          <w:p w:rsidR="00CC74A7" w:rsidRPr="00E40047" w:rsidRDefault="00CC74A7" w:rsidP="00CC74A7">
            <w:pPr>
              <w:rPr>
                <w:rFonts w:ascii="Calibri" w:hAnsi="Calibri" w:cs="Arial"/>
              </w:rPr>
            </w:pPr>
            <w:r w:rsidRPr="00E40047">
              <w:rPr>
                <w:rFonts w:ascii="Calibri" w:hAnsi="Calibri" w:cs="Arial"/>
              </w:rPr>
              <w:t>299.0</w:t>
            </w:r>
          </w:p>
        </w:tc>
        <w:tc>
          <w:tcPr>
            <w:tcW w:w="718" w:type="dxa"/>
          </w:tcPr>
          <w:p w:rsidR="00CC74A7" w:rsidRPr="00E40047" w:rsidRDefault="00CC74A7" w:rsidP="00CC74A7">
            <w:pPr>
              <w:rPr>
                <w:rFonts w:ascii="Calibri" w:hAnsi="Calibri" w:cs="Arial"/>
              </w:rPr>
            </w:pPr>
            <w:r w:rsidRPr="00E40047">
              <w:rPr>
                <w:rFonts w:ascii="Calibri" w:hAnsi="Calibri" w:cs="Arial"/>
              </w:rPr>
              <w:t>252.7</w:t>
            </w:r>
          </w:p>
        </w:tc>
        <w:tc>
          <w:tcPr>
            <w:tcW w:w="718" w:type="dxa"/>
          </w:tcPr>
          <w:p w:rsidR="00CC74A7" w:rsidRPr="00E40047" w:rsidRDefault="00CC74A7" w:rsidP="00CC74A7">
            <w:pPr>
              <w:rPr>
                <w:rFonts w:ascii="Calibri" w:hAnsi="Calibri" w:cs="Arial"/>
              </w:rPr>
            </w:pPr>
            <w:r w:rsidRPr="00E40047">
              <w:rPr>
                <w:rFonts w:ascii="Calibri" w:hAnsi="Calibri" w:cs="Arial"/>
              </w:rPr>
              <w:t>280.0</w:t>
            </w:r>
          </w:p>
        </w:tc>
        <w:tc>
          <w:tcPr>
            <w:tcW w:w="718" w:type="dxa"/>
          </w:tcPr>
          <w:p w:rsidR="00CC74A7" w:rsidRPr="00E40047" w:rsidRDefault="00CC74A7" w:rsidP="00CC74A7">
            <w:pPr>
              <w:rPr>
                <w:rFonts w:ascii="Calibri" w:hAnsi="Calibri" w:cs="Arial"/>
              </w:rPr>
            </w:pPr>
            <w:r w:rsidRPr="00E40047">
              <w:rPr>
                <w:rFonts w:ascii="Calibri" w:hAnsi="Calibri" w:cs="Arial"/>
              </w:rPr>
              <w:t>364.1</w:t>
            </w:r>
          </w:p>
        </w:tc>
        <w:tc>
          <w:tcPr>
            <w:tcW w:w="718" w:type="dxa"/>
          </w:tcPr>
          <w:p w:rsidR="00CC74A7" w:rsidRPr="00E40047" w:rsidRDefault="00CC74A7" w:rsidP="00CC74A7">
            <w:pPr>
              <w:rPr>
                <w:rFonts w:ascii="Calibri" w:hAnsi="Calibri" w:cs="Arial"/>
              </w:rPr>
            </w:pPr>
            <w:r w:rsidRPr="00E40047">
              <w:rPr>
                <w:rFonts w:ascii="Calibri" w:hAnsi="Calibri" w:cs="Arial"/>
              </w:rPr>
              <w:t>237.4</w:t>
            </w:r>
          </w:p>
        </w:tc>
        <w:tc>
          <w:tcPr>
            <w:tcW w:w="718" w:type="dxa"/>
          </w:tcPr>
          <w:p w:rsidR="00CC74A7" w:rsidRPr="00E40047" w:rsidRDefault="00CC74A7" w:rsidP="00CC74A7">
            <w:pPr>
              <w:rPr>
                <w:rFonts w:ascii="Calibri" w:hAnsi="Calibri" w:cs="Arial"/>
              </w:rPr>
            </w:pPr>
            <w:r w:rsidRPr="00E40047">
              <w:rPr>
                <w:rFonts w:ascii="Calibri" w:hAnsi="Calibri" w:cs="Arial"/>
              </w:rPr>
              <w:t>227.9</w:t>
            </w:r>
          </w:p>
        </w:tc>
        <w:tc>
          <w:tcPr>
            <w:tcW w:w="718" w:type="dxa"/>
          </w:tcPr>
          <w:p w:rsidR="00CC74A7" w:rsidRPr="00E40047" w:rsidRDefault="00CC74A7" w:rsidP="00CC74A7">
            <w:pPr>
              <w:rPr>
                <w:rFonts w:ascii="Calibri" w:hAnsi="Calibri" w:cs="Arial"/>
              </w:rPr>
            </w:pPr>
            <w:r w:rsidRPr="00E40047">
              <w:rPr>
                <w:rFonts w:ascii="Calibri" w:hAnsi="Calibri" w:cs="Arial"/>
              </w:rPr>
              <w:t>134.6</w:t>
            </w:r>
          </w:p>
        </w:tc>
        <w:tc>
          <w:tcPr>
            <w:tcW w:w="718" w:type="dxa"/>
          </w:tcPr>
          <w:p w:rsidR="00CC74A7" w:rsidRPr="00E40047" w:rsidRDefault="00CC74A7" w:rsidP="00CC74A7">
            <w:pPr>
              <w:rPr>
                <w:rFonts w:ascii="Calibri" w:hAnsi="Calibri" w:cs="Arial"/>
              </w:rPr>
            </w:pPr>
            <w:r w:rsidRPr="00E40047">
              <w:rPr>
                <w:rFonts w:ascii="Calibri" w:hAnsi="Calibri" w:cs="Arial"/>
              </w:rPr>
              <w:t>196.6</w:t>
            </w:r>
          </w:p>
        </w:tc>
        <w:tc>
          <w:tcPr>
            <w:tcW w:w="607" w:type="dxa"/>
          </w:tcPr>
          <w:p w:rsidR="00CC74A7" w:rsidRPr="00E40047" w:rsidRDefault="00CC74A7" w:rsidP="00CC74A7">
            <w:pPr>
              <w:rPr>
                <w:rFonts w:ascii="Calibri" w:hAnsi="Calibri" w:cs="Arial"/>
              </w:rPr>
            </w:pPr>
            <w:r w:rsidRPr="00E40047">
              <w:rPr>
                <w:rFonts w:ascii="Calibri" w:hAnsi="Calibri" w:cs="Arial"/>
              </w:rPr>
              <w:t>75.9</w:t>
            </w:r>
          </w:p>
        </w:tc>
        <w:tc>
          <w:tcPr>
            <w:tcW w:w="607" w:type="dxa"/>
          </w:tcPr>
          <w:p w:rsidR="00CC74A7" w:rsidRPr="00E40047" w:rsidRDefault="00CC74A7" w:rsidP="00CC74A7">
            <w:pPr>
              <w:rPr>
                <w:rFonts w:ascii="Calibri" w:hAnsi="Calibri" w:cs="Arial"/>
              </w:rPr>
            </w:pPr>
            <w:r w:rsidRPr="00E40047">
              <w:rPr>
                <w:rFonts w:ascii="Calibri" w:hAnsi="Calibri" w:cs="Arial"/>
              </w:rPr>
              <w:t>47.0</w:t>
            </w:r>
          </w:p>
        </w:tc>
        <w:tc>
          <w:tcPr>
            <w:tcW w:w="941" w:type="dxa"/>
          </w:tcPr>
          <w:p w:rsidR="00CC74A7" w:rsidRPr="00E40047" w:rsidRDefault="00CC74A7" w:rsidP="00CC74A7">
            <w:pPr>
              <w:rPr>
                <w:rFonts w:ascii="Calibri" w:hAnsi="Calibri" w:cs="Arial"/>
              </w:rPr>
            </w:pPr>
            <w:r w:rsidRPr="00E40047">
              <w:rPr>
                <w:rFonts w:ascii="Calibri" w:hAnsi="Calibri" w:cs="Arial"/>
              </w:rPr>
              <w:t>2451.68</w:t>
            </w:r>
          </w:p>
        </w:tc>
      </w:tr>
      <w:tr w:rsidR="00CC74A7" w:rsidRPr="00E40047" w:rsidTr="00CC74A7">
        <w:trPr>
          <w:trHeight w:val="414"/>
        </w:trPr>
        <w:tc>
          <w:tcPr>
            <w:tcW w:w="1148" w:type="dxa"/>
          </w:tcPr>
          <w:p w:rsidR="00CC74A7" w:rsidRPr="00E40047" w:rsidRDefault="00CC74A7" w:rsidP="00CC74A7">
            <w:pPr>
              <w:rPr>
                <w:rFonts w:ascii="Calibri" w:hAnsi="Calibri" w:cs="Arial"/>
                <w:b/>
                <w:bCs/>
              </w:rPr>
            </w:pPr>
            <w:r w:rsidRPr="00E40047">
              <w:rPr>
                <w:rFonts w:ascii="Calibri" w:hAnsi="Calibri" w:cs="Arial"/>
                <w:b/>
                <w:bCs/>
              </w:rPr>
              <w:t>Minimum</w:t>
            </w:r>
          </w:p>
        </w:tc>
        <w:tc>
          <w:tcPr>
            <w:tcW w:w="830" w:type="dxa"/>
          </w:tcPr>
          <w:p w:rsidR="00CC74A7" w:rsidRPr="00E40047" w:rsidRDefault="00CC74A7" w:rsidP="00CC74A7">
            <w:pPr>
              <w:rPr>
                <w:rFonts w:ascii="Calibri" w:hAnsi="Calibri" w:cs="Arial"/>
              </w:rPr>
            </w:pPr>
            <w:r w:rsidRPr="00E40047">
              <w:rPr>
                <w:rFonts w:ascii="Calibri" w:hAnsi="Calibri" w:cs="Arial"/>
              </w:rPr>
              <w:t>3.1</w:t>
            </w:r>
          </w:p>
        </w:tc>
        <w:tc>
          <w:tcPr>
            <w:tcW w:w="718" w:type="dxa"/>
          </w:tcPr>
          <w:p w:rsidR="00CC74A7" w:rsidRPr="00E40047" w:rsidRDefault="00CC74A7" w:rsidP="00CC74A7">
            <w:pPr>
              <w:rPr>
                <w:rFonts w:ascii="Calibri" w:hAnsi="Calibri" w:cs="Arial"/>
              </w:rPr>
            </w:pPr>
            <w:r w:rsidRPr="00E40047">
              <w:rPr>
                <w:rFonts w:ascii="Calibri" w:hAnsi="Calibri" w:cs="Arial"/>
              </w:rPr>
              <w:t>1.0</w:t>
            </w:r>
          </w:p>
        </w:tc>
        <w:tc>
          <w:tcPr>
            <w:tcW w:w="718" w:type="dxa"/>
          </w:tcPr>
          <w:p w:rsidR="00CC74A7" w:rsidRPr="00E40047" w:rsidRDefault="00CC74A7" w:rsidP="00CC74A7">
            <w:pPr>
              <w:rPr>
                <w:rFonts w:ascii="Calibri" w:hAnsi="Calibri" w:cs="Arial"/>
              </w:rPr>
            </w:pPr>
            <w:r w:rsidRPr="00E40047">
              <w:rPr>
                <w:rFonts w:ascii="Calibri" w:hAnsi="Calibri" w:cs="Arial"/>
              </w:rPr>
              <w:t>28.2</w:t>
            </w:r>
          </w:p>
        </w:tc>
        <w:tc>
          <w:tcPr>
            <w:tcW w:w="718" w:type="dxa"/>
          </w:tcPr>
          <w:p w:rsidR="00CC74A7" w:rsidRPr="00E40047" w:rsidRDefault="00CC74A7" w:rsidP="00CC74A7">
            <w:pPr>
              <w:rPr>
                <w:rFonts w:ascii="Calibri" w:hAnsi="Calibri" w:cs="Arial"/>
              </w:rPr>
            </w:pPr>
            <w:r w:rsidRPr="00E40047">
              <w:rPr>
                <w:rFonts w:ascii="Calibri" w:hAnsi="Calibri" w:cs="Arial"/>
              </w:rPr>
              <w:t>28.5</w:t>
            </w:r>
          </w:p>
        </w:tc>
        <w:tc>
          <w:tcPr>
            <w:tcW w:w="718" w:type="dxa"/>
          </w:tcPr>
          <w:p w:rsidR="00CC74A7" w:rsidRPr="00E40047" w:rsidRDefault="00CC74A7" w:rsidP="00CC74A7">
            <w:pPr>
              <w:rPr>
                <w:rFonts w:ascii="Calibri" w:hAnsi="Calibri" w:cs="Arial"/>
              </w:rPr>
            </w:pPr>
            <w:r w:rsidRPr="00E40047">
              <w:rPr>
                <w:rFonts w:ascii="Calibri" w:hAnsi="Calibri" w:cs="Arial"/>
              </w:rPr>
              <w:t>21.0</w:t>
            </w:r>
          </w:p>
        </w:tc>
        <w:tc>
          <w:tcPr>
            <w:tcW w:w="718" w:type="dxa"/>
          </w:tcPr>
          <w:p w:rsidR="00CC74A7" w:rsidRPr="00E40047" w:rsidRDefault="00CC74A7" w:rsidP="00CC74A7">
            <w:pPr>
              <w:rPr>
                <w:rFonts w:ascii="Calibri" w:hAnsi="Calibri" w:cs="Arial"/>
              </w:rPr>
            </w:pPr>
            <w:r w:rsidRPr="00E40047">
              <w:rPr>
                <w:rFonts w:ascii="Calibri" w:hAnsi="Calibri" w:cs="Arial"/>
              </w:rPr>
              <w:t>14.4</w:t>
            </w:r>
          </w:p>
        </w:tc>
        <w:tc>
          <w:tcPr>
            <w:tcW w:w="718" w:type="dxa"/>
          </w:tcPr>
          <w:p w:rsidR="00CC74A7" w:rsidRPr="00E40047" w:rsidRDefault="00CC74A7" w:rsidP="00CC74A7">
            <w:pPr>
              <w:rPr>
                <w:rFonts w:ascii="Calibri" w:hAnsi="Calibri" w:cs="Arial"/>
              </w:rPr>
            </w:pPr>
            <w:r w:rsidRPr="00E40047">
              <w:rPr>
                <w:rFonts w:ascii="Calibri" w:hAnsi="Calibri" w:cs="Arial"/>
              </w:rPr>
              <w:t>14.4</w:t>
            </w:r>
          </w:p>
        </w:tc>
        <w:tc>
          <w:tcPr>
            <w:tcW w:w="718" w:type="dxa"/>
          </w:tcPr>
          <w:p w:rsidR="00CC74A7" w:rsidRPr="00E40047" w:rsidRDefault="00CC74A7" w:rsidP="00CC74A7">
            <w:pPr>
              <w:rPr>
                <w:rFonts w:ascii="Calibri" w:hAnsi="Calibri" w:cs="Arial"/>
              </w:rPr>
            </w:pPr>
            <w:r w:rsidRPr="00E40047">
              <w:rPr>
                <w:rFonts w:ascii="Calibri" w:hAnsi="Calibri" w:cs="Arial"/>
              </w:rPr>
              <w:t>32.9</w:t>
            </w:r>
          </w:p>
        </w:tc>
        <w:tc>
          <w:tcPr>
            <w:tcW w:w="718" w:type="dxa"/>
          </w:tcPr>
          <w:p w:rsidR="00CC74A7" w:rsidRPr="00E40047" w:rsidRDefault="00CC74A7" w:rsidP="00CC74A7">
            <w:pPr>
              <w:rPr>
                <w:rFonts w:ascii="Calibri" w:hAnsi="Calibri" w:cs="Arial"/>
              </w:rPr>
            </w:pPr>
            <w:r w:rsidRPr="00E40047">
              <w:rPr>
                <w:rFonts w:ascii="Calibri" w:hAnsi="Calibri" w:cs="Arial"/>
              </w:rPr>
              <w:t>3.5</w:t>
            </w:r>
          </w:p>
        </w:tc>
        <w:tc>
          <w:tcPr>
            <w:tcW w:w="718" w:type="dxa"/>
          </w:tcPr>
          <w:p w:rsidR="00CC74A7" w:rsidRPr="00E40047" w:rsidRDefault="00CC74A7" w:rsidP="00CC74A7">
            <w:pPr>
              <w:rPr>
                <w:rFonts w:ascii="Calibri" w:hAnsi="Calibri" w:cs="Arial"/>
              </w:rPr>
            </w:pPr>
            <w:r w:rsidRPr="00E40047">
              <w:rPr>
                <w:rFonts w:ascii="Calibri" w:hAnsi="Calibri" w:cs="Arial"/>
              </w:rPr>
              <w:t>0.5</w:t>
            </w:r>
          </w:p>
        </w:tc>
        <w:tc>
          <w:tcPr>
            <w:tcW w:w="607" w:type="dxa"/>
          </w:tcPr>
          <w:p w:rsidR="00CC74A7" w:rsidRPr="00E40047" w:rsidRDefault="00CC74A7" w:rsidP="00CC74A7">
            <w:pPr>
              <w:rPr>
                <w:rFonts w:ascii="Calibri" w:hAnsi="Calibri" w:cs="Arial"/>
              </w:rPr>
            </w:pPr>
            <w:r w:rsidRPr="00E40047">
              <w:rPr>
                <w:rFonts w:ascii="Calibri" w:hAnsi="Calibri" w:cs="Arial"/>
              </w:rPr>
              <w:t>0</w:t>
            </w:r>
          </w:p>
        </w:tc>
        <w:tc>
          <w:tcPr>
            <w:tcW w:w="607" w:type="dxa"/>
          </w:tcPr>
          <w:p w:rsidR="00CC74A7" w:rsidRPr="00E40047" w:rsidRDefault="00CC74A7" w:rsidP="00CC74A7">
            <w:pPr>
              <w:rPr>
                <w:rFonts w:ascii="Calibri" w:hAnsi="Calibri" w:cs="Arial"/>
              </w:rPr>
            </w:pPr>
            <w:r w:rsidRPr="00E40047">
              <w:rPr>
                <w:rFonts w:ascii="Calibri" w:hAnsi="Calibri" w:cs="Arial"/>
              </w:rPr>
              <w:t>0.1</w:t>
            </w:r>
          </w:p>
        </w:tc>
        <w:tc>
          <w:tcPr>
            <w:tcW w:w="941" w:type="dxa"/>
          </w:tcPr>
          <w:p w:rsidR="00CC74A7" w:rsidRPr="00E40047" w:rsidRDefault="00CC74A7" w:rsidP="00CC74A7">
            <w:pPr>
              <w:rPr>
                <w:rFonts w:ascii="Calibri" w:hAnsi="Calibri" w:cs="Arial"/>
              </w:rPr>
            </w:pPr>
            <w:r w:rsidRPr="00E40047">
              <w:rPr>
                <w:rFonts w:ascii="Calibri" w:hAnsi="Calibri" w:cs="Arial"/>
              </w:rPr>
              <w:t>147.6</w:t>
            </w:r>
          </w:p>
        </w:tc>
      </w:tr>
      <w:tr w:rsidR="00CC74A7" w:rsidRPr="00E40047" w:rsidTr="00CC74A7">
        <w:trPr>
          <w:trHeight w:val="419"/>
        </w:trPr>
        <w:tc>
          <w:tcPr>
            <w:tcW w:w="1148" w:type="dxa"/>
          </w:tcPr>
          <w:p w:rsidR="00CC74A7" w:rsidRPr="00E40047" w:rsidRDefault="00CC74A7" w:rsidP="00CC74A7">
            <w:pPr>
              <w:rPr>
                <w:rFonts w:ascii="Calibri" w:hAnsi="Calibri" w:cs="Arial"/>
                <w:b/>
                <w:bCs/>
              </w:rPr>
            </w:pPr>
            <w:r w:rsidRPr="00E40047">
              <w:rPr>
                <w:rFonts w:ascii="Calibri" w:hAnsi="Calibri" w:cs="Arial"/>
                <w:b/>
                <w:bCs/>
              </w:rPr>
              <w:t>CV%</w:t>
            </w:r>
          </w:p>
        </w:tc>
        <w:tc>
          <w:tcPr>
            <w:tcW w:w="830" w:type="dxa"/>
          </w:tcPr>
          <w:p w:rsidR="00CC74A7" w:rsidRPr="00E40047" w:rsidRDefault="00CC74A7" w:rsidP="00CC74A7">
            <w:pPr>
              <w:rPr>
                <w:rFonts w:ascii="Calibri" w:hAnsi="Calibri" w:cs="Arial"/>
              </w:rPr>
            </w:pPr>
            <w:r w:rsidRPr="00E40047">
              <w:rPr>
                <w:rFonts w:ascii="Calibri" w:hAnsi="Calibri" w:cs="Arial"/>
              </w:rPr>
              <w:t>153%</w:t>
            </w:r>
          </w:p>
        </w:tc>
        <w:tc>
          <w:tcPr>
            <w:tcW w:w="718" w:type="dxa"/>
          </w:tcPr>
          <w:p w:rsidR="00CC74A7" w:rsidRPr="00E40047" w:rsidRDefault="00CC74A7" w:rsidP="00CC74A7">
            <w:pPr>
              <w:rPr>
                <w:rFonts w:ascii="Calibri" w:hAnsi="Calibri" w:cs="Arial"/>
              </w:rPr>
            </w:pPr>
            <w:r w:rsidRPr="00E40047">
              <w:rPr>
                <w:rFonts w:ascii="Calibri" w:hAnsi="Calibri" w:cs="Arial"/>
              </w:rPr>
              <w:t>163%</w:t>
            </w:r>
          </w:p>
        </w:tc>
        <w:tc>
          <w:tcPr>
            <w:tcW w:w="718" w:type="dxa"/>
          </w:tcPr>
          <w:p w:rsidR="00CC74A7" w:rsidRPr="00E40047" w:rsidRDefault="00CC74A7" w:rsidP="00CC74A7">
            <w:pPr>
              <w:rPr>
                <w:rFonts w:ascii="Calibri" w:hAnsi="Calibri" w:cs="Arial"/>
              </w:rPr>
            </w:pPr>
            <w:r w:rsidRPr="00E40047">
              <w:rPr>
                <w:rFonts w:ascii="Calibri" w:hAnsi="Calibri" w:cs="Arial"/>
              </w:rPr>
              <w:t>164%</w:t>
            </w:r>
          </w:p>
        </w:tc>
        <w:tc>
          <w:tcPr>
            <w:tcW w:w="718" w:type="dxa"/>
          </w:tcPr>
          <w:p w:rsidR="00CC74A7" w:rsidRPr="00E40047" w:rsidRDefault="00CC74A7" w:rsidP="00CC74A7">
            <w:pPr>
              <w:rPr>
                <w:rFonts w:ascii="Calibri" w:hAnsi="Calibri" w:cs="Arial"/>
              </w:rPr>
            </w:pPr>
            <w:r w:rsidRPr="00E40047">
              <w:rPr>
                <w:rFonts w:ascii="Calibri" w:hAnsi="Calibri" w:cs="Arial"/>
              </w:rPr>
              <w:t>209%</w:t>
            </w:r>
          </w:p>
        </w:tc>
        <w:tc>
          <w:tcPr>
            <w:tcW w:w="718" w:type="dxa"/>
          </w:tcPr>
          <w:p w:rsidR="00CC74A7" w:rsidRPr="00E40047" w:rsidRDefault="00CC74A7" w:rsidP="00CC74A7">
            <w:pPr>
              <w:rPr>
                <w:rFonts w:ascii="Calibri" w:hAnsi="Calibri" w:cs="Arial"/>
              </w:rPr>
            </w:pPr>
            <w:r w:rsidRPr="00E40047">
              <w:rPr>
                <w:rFonts w:ascii="Calibri" w:hAnsi="Calibri" w:cs="Arial"/>
              </w:rPr>
              <w:t>192%</w:t>
            </w:r>
          </w:p>
        </w:tc>
        <w:tc>
          <w:tcPr>
            <w:tcW w:w="718" w:type="dxa"/>
          </w:tcPr>
          <w:p w:rsidR="00CC74A7" w:rsidRPr="00E40047" w:rsidRDefault="00CC74A7" w:rsidP="00CC74A7">
            <w:pPr>
              <w:rPr>
                <w:rFonts w:ascii="Calibri" w:hAnsi="Calibri" w:cs="Arial"/>
              </w:rPr>
            </w:pPr>
            <w:r w:rsidRPr="00E40047">
              <w:rPr>
                <w:rFonts w:ascii="Calibri" w:hAnsi="Calibri" w:cs="Arial"/>
              </w:rPr>
              <w:t>150%</w:t>
            </w:r>
          </w:p>
        </w:tc>
        <w:tc>
          <w:tcPr>
            <w:tcW w:w="718" w:type="dxa"/>
          </w:tcPr>
          <w:p w:rsidR="00CC74A7" w:rsidRPr="00E40047" w:rsidRDefault="00CC74A7" w:rsidP="00CC74A7">
            <w:pPr>
              <w:rPr>
                <w:rFonts w:ascii="Calibri" w:hAnsi="Calibri" w:cs="Arial"/>
              </w:rPr>
            </w:pPr>
            <w:r w:rsidRPr="00E40047">
              <w:rPr>
                <w:rFonts w:ascii="Calibri" w:hAnsi="Calibri" w:cs="Arial"/>
              </w:rPr>
              <w:t>171%</w:t>
            </w:r>
          </w:p>
        </w:tc>
        <w:tc>
          <w:tcPr>
            <w:tcW w:w="718" w:type="dxa"/>
          </w:tcPr>
          <w:p w:rsidR="00CC74A7" w:rsidRPr="00E40047" w:rsidRDefault="00CC74A7" w:rsidP="00CC74A7">
            <w:pPr>
              <w:rPr>
                <w:rFonts w:ascii="Calibri" w:hAnsi="Calibri" w:cs="Arial"/>
              </w:rPr>
            </w:pPr>
            <w:r w:rsidRPr="00E40047">
              <w:rPr>
                <w:rFonts w:ascii="Calibri" w:hAnsi="Calibri" w:cs="Arial"/>
              </w:rPr>
              <w:t>186%</w:t>
            </w:r>
          </w:p>
        </w:tc>
        <w:tc>
          <w:tcPr>
            <w:tcW w:w="718" w:type="dxa"/>
          </w:tcPr>
          <w:p w:rsidR="00CC74A7" w:rsidRPr="00E40047" w:rsidRDefault="00CC74A7" w:rsidP="00CC74A7">
            <w:pPr>
              <w:rPr>
                <w:rFonts w:ascii="Calibri" w:hAnsi="Calibri" w:cs="Arial"/>
              </w:rPr>
            </w:pPr>
            <w:r w:rsidRPr="00E40047">
              <w:rPr>
                <w:rFonts w:ascii="Calibri" w:hAnsi="Calibri" w:cs="Arial"/>
              </w:rPr>
              <w:t>172%</w:t>
            </w:r>
          </w:p>
        </w:tc>
        <w:tc>
          <w:tcPr>
            <w:tcW w:w="718" w:type="dxa"/>
          </w:tcPr>
          <w:p w:rsidR="00CC74A7" w:rsidRPr="00E40047" w:rsidRDefault="00CC74A7" w:rsidP="00CC74A7">
            <w:pPr>
              <w:rPr>
                <w:rFonts w:ascii="Calibri" w:hAnsi="Calibri" w:cs="Arial"/>
              </w:rPr>
            </w:pPr>
            <w:r w:rsidRPr="00E40047">
              <w:rPr>
                <w:rFonts w:ascii="Calibri" w:hAnsi="Calibri" w:cs="Arial"/>
              </w:rPr>
              <w:t>81%</w:t>
            </w:r>
          </w:p>
        </w:tc>
        <w:tc>
          <w:tcPr>
            <w:tcW w:w="607" w:type="dxa"/>
          </w:tcPr>
          <w:p w:rsidR="00CC74A7" w:rsidRPr="00E40047" w:rsidRDefault="00CC74A7" w:rsidP="00CC74A7">
            <w:pPr>
              <w:rPr>
                <w:rFonts w:ascii="Calibri" w:hAnsi="Calibri" w:cs="Arial"/>
              </w:rPr>
            </w:pPr>
            <w:r w:rsidRPr="00E40047">
              <w:rPr>
                <w:rFonts w:ascii="Calibri" w:hAnsi="Calibri" w:cs="Arial"/>
              </w:rPr>
              <w:t>71%</w:t>
            </w:r>
          </w:p>
        </w:tc>
        <w:tc>
          <w:tcPr>
            <w:tcW w:w="607" w:type="dxa"/>
          </w:tcPr>
          <w:p w:rsidR="00CC74A7" w:rsidRPr="00E40047" w:rsidRDefault="00CC74A7" w:rsidP="00CC74A7">
            <w:pPr>
              <w:rPr>
                <w:rFonts w:ascii="Calibri" w:hAnsi="Calibri" w:cs="Arial"/>
              </w:rPr>
            </w:pPr>
            <w:r w:rsidRPr="00E40047">
              <w:rPr>
                <w:rFonts w:ascii="Calibri" w:hAnsi="Calibri" w:cs="Arial"/>
              </w:rPr>
              <w:t>99%</w:t>
            </w:r>
          </w:p>
        </w:tc>
        <w:tc>
          <w:tcPr>
            <w:tcW w:w="941" w:type="dxa"/>
          </w:tcPr>
          <w:p w:rsidR="00CC74A7" w:rsidRPr="00E40047" w:rsidRDefault="00CC74A7" w:rsidP="00CC74A7">
            <w:pPr>
              <w:rPr>
                <w:rFonts w:ascii="Calibri" w:hAnsi="Calibri" w:cs="Arial"/>
              </w:rPr>
            </w:pPr>
            <w:r w:rsidRPr="00E40047">
              <w:rPr>
                <w:rFonts w:ascii="Calibri" w:hAnsi="Calibri" w:cs="Arial"/>
              </w:rPr>
              <w:t>151%</w:t>
            </w:r>
          </w:p>
        </w:tc>
      </w:tr>
    </w:tbl>
    <w:p w:rsidR="009E4FC9" w:rsidRPr="00CC74A7"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9E4FC9" w:rsidRPr="009E4FC9" w:rsidRDefault="009E4FC9" w:rsidP="009E4FC9">
      <w:pPr>
        <w:rPr>
          <w:sz w:val="24"/>
          <w:szCs w:val="24"/>
        </w:rPr>
      </w:pPr>
    </w:p>
    <w:p w:rsidR="00083AFD" w:rsidRPr="00083AFD" w:rsidRDefault="00D50D24" w:rsidP="00083AFD">
      <w:pPr>
        <w:rPr>
          <w:sz w:val="24"/>
          <w:szCs w:val="24"/>
        </w:rPr>
      </w:pPr>
      <w:r w:rsidRPr="00083AFD">
        <w:rPr>
          <w:noProof/>
          <w:sz w:val="24"/>
          <w:szCs w:val="24"/>
          <w:lang w:eastAsia="fr-FR"/>
        </w:rPr>
        <w:lastRenderedPageBreak/>
        <mc:AlternateContent>
          <mc:Choice Requires="wps">
            <w:drawing>
              <wp:anchor distT="0" distB="0" distL="114300" distR="114300" simplePos="0" relativeHeight="251661312" behindDoc="0" locked="0" layoutInCell="1" allowOverlap="1" wp14:anchorId="315B86AB" wp14:editId="1F4A2D95">
                <wp:simplePos x="0" y="0"/>
                <wp:positionH relativeFrom="column">
                  <wp:posOffset>-390837</wp:posOffset>
                </wp:positionH>
                <wp:positionV relativeFrom="paragraph">
                  <wp:posOffset>-347704</wp:posOffset>
                </wp:positionV>
                <wp:extent cx="6529705" cy="5227607"/>
                <wp:effectExtent l="0" t="0" r="23495" b="11430"/>
                <wp:wrapNone/>
                <wp:docPr id="50" name="Rectangle 50"/>
                <wp:cNvGraphicFramePr/>
                <a:graphic xmlns:a="http://schemas.openxmlformats.org/drawingml/2006/main">
                  <a:graphicData uri="http://schemas.microsoft.com/office/word/2010/wordprocessingShape">
                    <wps:wsp>
                      <wps:cNvSpPr/>
                      <wps:spPr>
                        <a:xfrm>
                          <a:off x="0" y="0"/>
                          <a:ext cx="6529705" cy="52276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49208" id="Rectangle 50" o:spid="_x0000_s1026" style="position:absolute;margin-left:-30.75pt;margin-top:-27.4pt;width:514.15pt;height:41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" filled="f" strokecolor="black [3213]" strokeweight="1pt"/>
            </w:pict>
          </mc:Fallback>
        </mc:AlternateContent>
      </w:r>
      <w:r w:rsidR="00504991">
        <w:rPr>
          <w:noProof/>
          <w:lang w:eastAsia="fr-FR"/>
        </w:rPr>
        <w:drawing>
          <wp:anchor distT="0" distB="0" distL="114300" distR="114300" simplePos="0" relativeHeight="251662336" behindDoc="0" locked="0" layoutInCell="1" allowOverlap="1">
            <wp:simplePos x="0" y="0"/>
            <wp:positionH relativeFrom="column">
              <wp:posOffset>3171825</wp:posOffset>
            </wp:positionH>
            <wp:positionV relativeFrom="paragraph">
              <wp:posOffset>100330</wp:posOffset>
            </wp:positionV>
            <wp:extent cx="2535555" cy="1948815"/>
            <wp:effectExtent l="0" t="0" r="17145" b="1333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083AFD" w:rsidRPr="00083AFD">
        <w:rPr>
          <w:noProof/>
          <w:sz w:val="24"/>
          <w:szCs w:val="24"/>
          <w:lang w:eastAsia="fr-FR"/>
        </w:rPr>
        <w:drawing>
          <wp:anchor distT="0" distB="0" distL="114300" distR="114300" simplePos="0" relativeHeight="251660288" behindDoc="0" locked="0" layoutInCell="1" allowOverlap="1" wp14:anchorId="50F5B29D" wp14:editId="7CD20134">
            <wp:simplePos x="0" y="0"/>
            <wp:positionH relativeFrom="margin">
              <wp:posOffset>-184150</wp:posOffset>
            </wp:positionH>
            <wp:positionV relativeFrom="paragraph">
              <wp:posOffset>118110</wp:posOffset>
            </wp:positionV>
            <wp:extent cx="2639060" cy="1957705"/>
            <wp:effectExtent l="0" t="0" r="8890" b="444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9E4FC9" w:rsidRPr="009E4FC9" w:rsidRDefault="009E4FC9" w:rsidP="00504991">
      <w:pPr>
        <w:jc w:val="center"/>
        <w:rPr>
          <w:sz w:val="24"/>
          <w:szCs w:val="24"/>
        </w:rPr>
      </w:pPr>
    </w:p>
    <w:p w:rsidR="009E4FC9" w:rsidRPr="009E4FC9" w:rsidRDefault="009E4FC9" w:rsidP="009E4FC9">
      <w:pPr>
        <w:rPr>
          <w:sz w:val="24"/>
          <w:szCs w:val="24"/>
        </w:rPr>
      </w:pPr>
    </w:p>
    <w:p w:rsidR="00504991" w:rsidRDefault="00504991" w:rsidP="009E4FC9">
      <w:pPr>
        <w:rPr>
          <w:sz w:val="24"/>
          <w:szCs w:val="24"/>
        </w:rPr>
      </w:pPr>
    </w:p>
    <w:p w:rsidR="00504991" w:rsidRPr="00504991" w:rsidRDefault="00504991" w:rsidP="00504991">
      <w:pPr>
        <w:rPr>
          <w:sz w:val="24"/>
          <w:szCs w:val="24"/>
        </w:rPr>
      </w:pPr>
    </w:p>
    <w:p w:rsidR="00504991" w:rsidRPr="00504991" w:rsidRDefault="00504991" w:rsidP="00504991">
      <w:pPr>
        <w:rPr>
          <w:sz w:val="24"/>
          <w:szCs w:val="24"/>
        </w:rPr>
      </w:pPr>
    </w:p>
    <w:p w:rsidR="00504991" w:rsidRPr="00504991" w:rsidRDefault="00504991" w:rsidP="00504991">
      <w:pPr>
        <w:rPr>
          <w:sz w:val="24"/>
          <w:szCs w:val="24"/>
        </w:rPr>
      </w:pPr>
    </w:p>
    <w:p w:rsidR="00504991" w:rsidRPr="00504991" w:rsidRDefault="00D50D24" w:rsidP="00504991">
      <w:pPr>
        <w:rPr>
          <w:sz w:val="24"/>
          <w:szCs w:val="24"/>
        </w:rPr>
      </w:pPr>
      <w:r w:rsidRPr="00B37FBF">
        <w:rPr>
          <w:rFonts w:ascii="Calibri" w:eastAsia="Calibri" w:hAnsi="Calibri" w:cs="Arial"/>
          <w:noProof/>
          <w:lang w:eastAsia="fr-FR"/>
        </w:rPr>
        <w:drawing>
          <wp:anchor distT="0" distB="0" distL="114300" distR="114300" simplePos="0" relativeHeight="251664384" behindDoc="0" locked="0" layoutInCell="1" allowOverlap="1" wp14:anchorId="7FEFDD81" wp14:editId="3011A449">
            <wp:simplePos x="0" y="0"/>
            <wp:positionH relativeFrom="column">
              <wp:posOffset>-201930</wp:posOffset>
            </wp:positionH>
            <wp:positionV relativeFrom="margin">
              <wp:posOffset>2472055</wp:posOffset>
            </wp:positionV>
            <wp:extent cx="2656840" cy="2130425"/>
            <wp:effectExtent l="0" t="0" r="10160" b="317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504991" w:rsidRPr="00504991" w:rsidRDefault="00BF1F1E" w:rsidP="00504991">
      <w:pPr>
        <w:rPr>
          <w:sz w:val="24"/>
          <w:szCs w:val="24"/>
        </w:rPr>
      </w:pPr>
      <w:r>
        <w:rPr>
          <w:noProof/>
          <w:lang w:eastAsia="fr-FR"/>
        </w:rPr>
        <w:drawing>
          <wp:anchor distT="0" distB="0" distL="114300" distR="114300" simplePos="0" relativeHeight="251665408" behindDoc="0" locked="0" layoutInCell="1" allowOverlap="1">
            <wp:simplePos x="0" y="0"/>
            <wp:positionH relativeFrom="column">
              <wp:posOffset>3128645</wp:posOffset>
            </wp:positionH>
            <wp:positionV relativeFrom="paragraph">
              <wp:posOffset>10795</wp:posOffset>
            </wp:positionV>
            <wp:extent cx="2734310" cy="2121535"/>
            <wp:effectExtent l="0" t="0" r="8890" b="1206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504991" w:rsidRDefault="00504991" w:rsidP="00504991">
      <w:pPr>
        <w:rPr>
          <w:sz w:val="24"/>
          <w:szCs w:val="24"/>
        </w:rPr>
      </w:pPr>
    </w:p>
    <w:p w:rsidR="0060048C" w:rsidRDefault="0060048C" w:rsidP="00504991">
      <w:pPr>
        <w:ind w:firstLine="708"/>
        <w:rPr>
          <w:sz w:val="24"/>
          <w:szCs w:val="24"/>
        </w:rPr>
      </w:pPr>
    </w:p>
    <w:p w:rsidR="0060048C" w:rsidRPr="0060048C" w:rsidRDefault="0060048C" w:rsidP="0060048C">
      <w:pPr>
        <w:rPr>
          <w:sz w:val="24"/>
          <w:szCs w:val="24"/>
        </w:rPr>
      </w:pPr>
    </w:p>
    <w:p w:rsidR="0060048C" w:rsidRPr="0060048C" w:rsidRDefault="0060048C" w:rsidP="00963B2A">
      <w:pPr>
        <w:tabs>
          <w:tab w:val="left" w:pos="1060"/>
        </w:tabs>
        <w:rPr>
          <w:b/>
          <w:bCs/>
          <w:sz w:val="24"/>
          <w:szCs w:val="24"/>
        </w:rPr>
      </w:pPr>
      <w:r>
        <w:rPr>
          <w:sz w:val="24"/>
          <w:szCs w:val="24"/>
        </w:rPr>
        <w:tab/>
      </w:r>
      <w:r w:rsidRPr="0060048C">
        <w:rPr>
          <w:b/>
          <w:bCs/>
          <w:sz w:val="24"/>
          <w:szCs w:val="24"/>
        </w:rPr>
        <w:t>Fig.</w:t>
      </w:r>
      <w:r w:rsidR="00963B2A">
        <w:rPr>
          <w:b/>
          <w:bCs/>
          <w:sz w:val="24"/>
          <w:szCs w:val="24"/>
        </w:rPr>
        <w:t>5</w:t>
      </w:r>
      <w:r w:rsidRPr="0060048C">
        <w:rPr>
          <w:b/>
          <w:bCs/>
          <w:sz w:val="24"/>
          <w:szCs w:val="24"/>
        </w:rPr>
        <w:t xml:space="preserve"> Variabilité spacial et temporelle des pluies dans la zone d’étude</w:t>
      </w:r>
    </w:p>
    <w:p w:rsidR="0060048C" w:rsidRPr="0060048C" w:rsidRDefault="0060048C" w:rsidP="0060048C">
      <w:pPr>
        <w:tabs>
          <w:tab w:val="left" w:pos="1060"/>
        </w:tabs>
        <w:rPr>
          <w:sz w:val="24"/>
          <w:szCs w:val="24"/>
        </w:rPr>
      </w:pPr>
    </w:p>
    <w:p w:rsidR="0060048C" w:rsidRPr="0060048C" w:rsidRDefault="0060048C" w:rsidP="0060048C">
      <w:pPr>
        <w:rPr>
          <w:sz w:val="24"/>
          <w:szCs w:val="24"/>
        </w:rPr>
      </w:pPr>
      <w:r w:rsidRPr="0060048C">
        <w:rPr>
          <w:sz w:val="24"/>
          <w:szCs w:val="24"/>
        </w:rPr>
        <w:t>Dans la région d’étude, les pluies tombent le plus souvent sous forme d’averses d’intensités et d’extension géographiques variables. En ce qui concerne la répartition inter-mensuelle des pluies, on remarque que : La période humide est située entre septembre et avril,et la période très sèche est représentée par les mois de mai, juin, juillet et août.</w:t>
      </w:r>
    </w:p>
    <w:p w:rsidR="0060048C" w:rsidRDefault="0060048C">
      <w:pPr>
        <w:rPr>
          <w:sz w:val="24"/>
          <w:szCs w:val="24"/>
        </w:rPr>
      </w:pPr>
      <w:r>
        <w:rPr>
          <w:sz w:val="24"/>
          <w:szCs w:val="24"/>
        </w:rPr>
        <w:br w:type="page"/>
      </w:r>
    </w:p>
    <w:p w:rsidR="0060048C" w:rsidRPr="0060048C" w:rsidRDefault="00CC3F77" w:rsidP="0060048C">
      <w:pPr>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5</w:t>
      </w:r>
      <w:r w:rsidR="0060048C" w:rsidRPr="0060048C">
        <w:rPr>
          <w:rFonts w:asciiTheme="majorBidi" w:hAnsiTheme="majorBidi" w:cstheme="majorBidi"/>
          <w:b/>
          <w:bCs/>
          <w:sz w:val="28"/>
          <w:szCs w:val="28"/>
          <w:u w:val="single"/>
        </w:rPr>
        <w:t>.2 La température :</w:t>
      </w:r>
    </w:p>
    <w:p w:rsidR="0060048C" w:rsidRPr="0060048C" w:rsidRDefault="0060048C" w:rsidP="0060048C">
      <w:pPr>
        <w:rPr>
          <w:sz w:val="24"/>
          <w:szCs w:val="24"/>
        </w:rPr>
      </w:pPr>
      <w:r w:rsidRPr="0060048C">
        <w:rPr>
          <w:sz w:val="24"/>
          <w:szCs w:val="24"/>
        </w:rPr>
        <w:t>Les températures constituent un élément majeur conditionnant le climat d’une région, elles permettent d’étudier l’évapotranspiration et le déficit d’écoulement et interviennent dans le développement du rythme biologique des végétaux et facilitent l’établissement du bilan hydrique.</w:t>
      </w:r>
    </w:p>
    <w:p w:rsidR="0060048C" w:rsidRPr="0060048C" w:rsidRDefault="00CC3F77" w:rsidP="0060048C">
      <w:pPr>
        <w:rPr>
          <w:rFonts w:asciiTheme="majorBidi" w:hAnsiTheme="majorBidi" w:cstheme="majorBidi"/>
          <w:sz w:val="28"/>
          <w:szCs w:val="28"/>
          <w:u w:val="single"/>
        </w:rPr>
      </w:pPr>
      <w:r>
        <w:rPr>
          <w:rFonts w:asciiTheme="majorBidi" w:hAnsiTheme="majorBidi" w:cstheme="majorBidi"/>
          <w:sz w:val="28"/>
          <w:szCs w:val="28"/>
          <w:u w:val="single"/>
        </w:rPr>
        <w:t>5</w:t>
      </w:r>
      <w:r w:rsidR="0060048C" w:rsidRPr="0060048C">
        <w:rPr>
          <w:rFonts w:asciiTheme="majorBidi" w:hAnsiTheme="majorBidi" w:cstheme="majorBidi"/>
          <w:sz w:val="28"/>
          <w:szCs w:val="28"/>
          <w:u w:val="single"/>
        </w:rPr>
        <w:t>.2.1 Températures moyennes mensuelles et annuelles de la station de Ain Assel (période 1979_2013)</w:t>
      </w:r>
    </w:p>
    <w:p w:rsidR="0060048C" w:rsidRPr="0060048C" w:rsidRDefault="0060048C" w:rsidP="00963B2A">
      <w:pPr>
        <w:rPr>
          <w:sz w:val="24"/>
          <w:szCs w:val="24"/>
        </w:rPr>
      </w:pPr>
      <w:r w:rsidRPr="0060048C">
        <w:rPr>
          <w:sz w:val="24"/>
          <w:szCs w:val="24"/>
        </w:rPr>
        <w:t>La</w:t>
      </w:r>
      <w:r w:rsidRPr="0060048C">
        <w:rPr>
          <w:sz w:val="24"/>
          <w:szCs w:val="24"/>
          <w:u w:val="single"/>
        </w:rPr>
        <w:t xml:space="preserve"> </w:t>
      </w:r>
      <w:r w:rsidRPr="0060048C">
        <w:rPr>
          <w:sz w:val="24"/>
          <w:szCs w:val="24"/>
        </w:rPr>
        <w:t xml:space="preserve">température est deuxième paramètre important dans l’étude climatique et déterminant dans l’étude de l’évaporation et l’évapotranspiration. Les données des températures moyennes mensuelles enregistrées dans la station de Ain Assel pour une période de 34 ans (1979-2013) sont notifiées dans le tableau n° </w:t>
      </w:r>
      <w:r w:rsidR="00963B2A">
        <w:rPr>
          <w:sz w:val="24"/>
          <w:szCs w:val="24"/>
        </w:rPr>
        <w:t>3</w:t>
      </w:r>
    </w:p>
    <w:p w:rsidR="0060048C" w:rsidRPr="0060048C" w:rsidRDefault="0060048C" w:rsidP="00963B2A">
      <w:pPr>
        <w:rPr>
          <w:sz w:val="24"/>
          <w:szCs w:val="24"/>
        </w:rPr>
      </w:pPr>
      <w:r w:rsidRPr="0060048C">
        <w:rPr>
          <w:sz w:val="24"/>
          <w:szCs w:val="24"/>
        </w:rPr>
        <w:t>La température moyenne s’échelonne entre en environ 10 et 27 C° dans la zone d’étude (Tableau.</w:t>
      </w:r>
      <w:r w:rsidR="00963B2A">
        <w:rPr>
          <w:sz w:val="24"/>
          <w:szCs w:val="24"/>
        </w:rPr>
        <w:t>3</w:t>
      </w:r>
      <w:r w:rsidRPr="0060048C">
        <w:rPr>
          <w:sz w:val="24"/>
          <w:szCs w:val="24"/>
        </w:rPr>
        <w:t xml:space="preserve">), alors que les valeurs minimales sont de l’ordre de 6 et 24 C° tandis que les valeurs maximales s’étalent entre 12 et 30C°. La période la plus froide s’observe entre le mois de Décembre à Mars (température est de l’ordre de 6 à 10 C°). La période la plus chaude est les mois de Juin, Juillet, Août et Septembre où le thermomètre enregistre des valeurs comprises entre 26 et 30 C°. </w:t>
      </w:r>
    </w:p>
    <w:p w:rsidR="009E50B0" w:rsidRDefault="009E50B0" w:rsidP="0060048C">
      <w:pPr>
        <w:rPr>
          <w:sz w:val="24"/>
          <w:szCs w:val="24"/>
        </w:rPr>
      </w:pPr>
    </w:p>
    <w:p w:rsidR="009E50B0" w:rsidRPr="009E50B0" w:rsidRDefault="009E50B0" w:rsidP="00963B2A">
      <w:pPr>
        <w:ind w:left="360"/>
        <w:rPr>
          <w:rFonts w:ascii="Calibri" w:eastAsia="Times New Roman" w:hAnsi="Calibri" w:cs="Arial"/>
          <w:b/>
          <w:bCs/>
          <w:color w:val="000000"/>
          <w:sz w:val="24"/>
          <w:szCs w:val="24"/>
          <w:lang w:eastAsia="fr-FR"/>
        </w:rPr>
      </w:pPr>
      <w:r w:rsidRPr="009E50B0">
        <w:rPr>
          <w:rFonts w:ascii="Calibri" w:eastAsia="Times New Roman" w:hAnsi="Calibri" w:cs="Arial"/>
          <w:b/>
          <w:bCs/>
          <w:color w:val="000000"/>
          <w:sz w:val="24"/>
          <w:szCs w:val="24"/>
          <w:lang w:eastAsia="fr-FR"/>
        </w:rPr>
        <w:t xml:space="preserve">Tableau </w:t>
      </w:r>
      <w:r w:rsidR="00963B2A">
        <w:rPr>
          <w:rFonts w:ascii="Calibri" w:eastAsia="Times New Roman" w:hAnsi="Calibri" w:cs="Arial"/>
          <w:b/>
          <w:bCs/>
          <w:color w:val="000000"/>
          <w:sz w:val="24"/>
          <w:szCs w:val="24"/>
          <w:lang w:eastAsia="fr-FR"/>
        </w:rPr>
        <w:t>3</w:t>
      </w:r>
      <w:r w:rsidRPr="009E50B0">
        <w:rPr>
          <w:rFonts w:ascii="Calibri" w:eastAsia="Times New Roman" w:hAnsi="Calibri" w:cs="Arial"/>
          <w:b/>
          <w:bCs/>
          <w:color w:val="000000"/>
          <w:sz w:val="24"/>
          <w:szCs w:val="24"/>
          <w:lang w:eastAsia="fr-FR"/>
        </w:rPr>
        <w:t xml:space="preserve"> : variations des températures mensuelles et annuelles dans la </w:t>
      </w:r>
    </w:p>
    <w:tbl>
      <w:tblPr>
        <w:tblpPr w:leftFromText="141" w:rightFromText="141" w:vertAnchor="page" w:horzAnchor="margin" w:tblpY="90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620"/>
        <w:gridCol w:w="621"/>
        <w:gridCol w:w="621"/>
        <w:gridCol w:w="621"/>
        <w:gridCol w:w="513"/>
        <w:gridCol w:w="513"/>
        <w:gridCol w:w="621"/>
        <w:gridCol w:w="621"/>
        <w:gridCol w:w="621"/>
        <w:gridCol w:w="621"/>
        <w:gridCol w:w="513"/>
        <w:gridCol w:w="621"/>
        <w:gridCol w:w="621"/>
        <w:gridCol w:w="724"/>
      </w:tblGrid>
      <w:tr w:rsidR="009E50B0" w:rsidRPr="00A8332E" w:rsidTr="009E50B0">
        <w:trPr>
          <w:trHeight w:val="300"/>
        </w:trPr>
        <w:tc>
          <w:tcPr>
            <w:tcW w:w="331"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Mois</w:t>
            </w: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Sep</w:t>
            </w: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Oct</w:t>
            </w: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Nov</w:t>
            </w: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Dec</w:t>
            </w:r>
          </w:p>
        </w:tc>
        <w:tc>
          <w:tcPr>
            <w:tcW w:w="283"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Jan</w:t>
            </w:r>
          </w:p>
        </w:tc>
        <w:tc>
          <w:tcPr>
            <w:tcW w:w="283"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Fev</w:t>
            </w:r>
          </w:p>
        </w:tc>
        <w:tc>
          <w:tcPr>
            <w:tcW w:w="342" w:type="pct"/>
            <w:tcBorders>
              <w:left w:val="nil"/>
              <w:bottom w:val="single" w:sz="4" w:space="0" w:color="auto"/>
              <w:right w:val="nil"/>
            </w:tcBorders>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Mar</w:t>
            </w: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Avr</w:t>
            </w: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Mai</w:t>
            </w:r>
          </w:p>
        </w:tc>
        <w:tc>
          <w:tcPr>
            <w:tcW w:w="283"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Jun</w:t>
            </w: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Jul</w:t>
            </w:r>
          </w:p>
        </w:tc>
        <w:tc>
          <w:tcPr>
            <w:tcW w:w="342"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Aoû</w:t>
            </w:r>
          </w:p>
        </w:tc>
        <w:tc>
          <w:tcPr>
            <w:tcW w:w="399" w:type="pct"/>
            <w:tcBorders>
              <w:left w:val="nil"/>
              <w:bottom w:val="single" w:sz="4" w:space="0" w:color="auto"/>
              <w:right w:val="nil"/>
            </w:tcBorders>
            <w:shd w:val="clear" w:color="auto" w:fill="auto"/>
            <w:noWrap/>
            <w:vAlign w:val="center"/>
            <w:hideMark/>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Année</w:t>
            </w:r>
          </w:p>
        </w:tc>
      </w:tr>
      <w:tr w:rsidR="009E50B0" w:rsidRPr="00A8332E" w:rsidTr="009E50B0">
        <w:trPr>
          <w:trHeight w:val="300"/>
        </w:trPr>
        <w:tc>
          <w:tcPr>
            <w:tcW w:w="331" w:type="pct"/>
            <w:tcBorders>
              <w:left w:val="nil"/>
              <w:bottom w:val="nil"/>
              <w:right w:val="nil"/>
            </w:tcBorders>
            <w:shd w:val="clear" w:color="auto" w:fill="auto"/>
            <w:noWrap/>
            <w:vAlign w:val="center"/>
            <w:hideMark/>
          </w:tcPr>
          <w:p w:rsidR="009E50B0" w:rsidRPr="00A8332E" w:rsidRDefault="009E50B0" w:rsidP="009E50B0">
            <w:pPr>
              <w:spacing w:after="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T</w:t>
            </w:r>
            <w:r w:rsidRPr="00A8332E">
              <w:rPr>
                <w:rFonts w:ascii="Times New Roman" w:eastAsia="Times New Roman" w:hAnsi="Times New Roman" w:cs="Times New Roman"/>
                <w:color w:val="000000"/>
                <w:sz w:val="20"/>
                <w:szCs w:val="20"/>
                <w:vertAlign w:val="subscript"/>
                <w:lang w:eastAsia="fr-FR"/>
              </w:rPr>
              <w:t>min</w:t>
            </w: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21.4</w:t>
            </w: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17.1</w:t>
            </w: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12.1</w:t>
            </w: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9.5</w:t>
            </w:r>
          </w:p>
        </w:tc>
        <w:tc>
          <w:tcPr>
            <w:tcW w:w="283"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7.5</w:t>
            </w:r>
          </w:p>
        </w:tc>
        <w:tc>
          <w:tcPr>
            <w:tcW w:w="283"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6.1</w:t>
            </w:r>
          </w:p>
        </w:tc>
        <w:tc>
          <w:tcPr>
            <w:tcW w:w="342" w:type="pct"/>
            <w:tcBorders>
              <w:left w:val="nil"/>
              <w:bottom w:val="nil"/>
              <w:right w:val="nil"/>
            </w:tcBorders>
          </w:tcPr>
          <w:p w:rsidR="009E50B0" w:rsidRPr="00A8332E" w:rsidRDefault="009E50B0" w:rsidP="009E50B0">
            <w:pPr>
              <w:spacing w:before="240" w:after="200" w:line="276" w:lineRule="auto"/>
              <w:rPr>
                <w:rFonts w:ascii="Times New Roman" w:eastAsia="Calibri" w:hAnsi="Times New Roman" w:cs="Times New Roman"/>
                <w:sz w:val="20"/>
                <w:szCs w:val="20"/>
              </w:rPr>
            </w:pP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10.1</w:t>
            </w: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10.6</w:t>
            </w: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15.3</w:t>
            </w:r>
          </w:p>
        </w:tc>
        <w:tc>
          <w:tcPr>
            <w:tcW w:w="283"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20.1</w:t>
            </w: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23.4</w:t>
            </w:r>
          </w:p>
        </w:tc>
        <w:tc>
          <w:tcPr>
            <w:tcW w:w="342"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23.9</w:t>
            </w:r>
          </w:p>
        </w:tc>
        <w:tc>
          <w:tcPr>
            <w:tcW w:w="399" w:type="pct"/>
            <w:tcBorders>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20.5</w:t>
            </w:r>
          </w:p>
        </w:tc>
      </w:tr>
      <w:tr w:rsidR="009E50B0" w:rsidRPr="00A8332E" w:rsidTr="009E50B0">
        <w:trPr>
          <w:trHeight w:val="300"/>
        </w:trPr>
        <w:tc>
          <w:tcPr>
            <w:tcW w:w="331" w:type="pct"/>
            <w:tcBorders>
              <w:top w:val="nil"/>
              <w:left w:val="nil"/>
              <w:bottom w:val="nil"/>
              <w:right w:val="nil"/>
            </w:tcBorders>
            <w:shd w:val="clear" w:color="auto" w:fill="auto"/>
            <w:noWrap/>
            <w:vAlign w:val="center"/>
            <w:hideMark/>
          </w:tcPr>
          <w:p w:rsidR="009E50B0" w:rsidRPr="00A8332E" w:rsidRDefault="009E50B0" w:rsidP="009E50B0">
            <w:pPr>
              <w:spacing w:after="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T</w:t>
            </w:r>
            <w:r w:rsidRPr="00A8332E">
              <w:rPr>
                <w:rFonts w:ascii="Times New Roman" w:eastAsia="Times New Roman" w:hAnsi="Times New Roman" w:cs="Times New Roman"/>
                <w:color w:val="000000"/>
                <w:sz w:val="20"/>
                <w:szCs w:val="20"/>
                <w:vertAlign w:val="subscript"/>
                <w:lang w:eastAsia="fr-FR"/>
              </w:rPr>
              <w:t>max</w:t>
            </w:r>
          </w:p>
        </w:tc>
        <w:tc>
          <w:tcPr>
            <w:tcW w:w="342" w:type="pct"/>
            <w:tcBorders>
              <w:top w:val="nil"/>
              <w:left w:val="nil"/>
              <w:bottom w:val="nil"/>
              <w:right w:val="nil"/>
            </w:tcBorders>
            <w:shd w:val="clear" w:color="auto" w:fill="auto"/>
            <w:noWrap/>
            <w:hideMark/>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26.6</w:t>
            </w:r>
          </w:p>
        </w:tc>
        <w:tc>
          <w:tcPr>
            <w:tcW w:w="342"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23.2</w:t>
            </w:r>
          </w:p>
        </w:tc>
        <w:tc>
          <w:tcPr>
            <w:tcW w:w="342"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16.8</w:t>
            </w:r>
          </w:p>
        </w:tc>
        <w:tc>
          <w:tcPr>
            <w:tcW w:w="342"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14.3</w:t>
            </w:r>
          </w:p>
        </w:tc>
        <w:tc>
          <w:tcPr>
            <w:tcW w:w="283"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12.5</w:t>
            </w:r>
          </w:p>
        </w:tc>
        <w:tc>
          <w:tcPr>
            <w:tcW w:w="283"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12.8</w:t>
            </w:r>
          </w:p>
        </w:tc>
        <w:tc>
          <w:tcPr>
            <w:tcW w:w="342" w:type="pct"/>
            <w:tcBorders>
              <w:top w:val="nil"/>
              <w:left w:val="nil"/>
              <w:bottom w:val="nil"/>
              <w:right w:val="nil"/>
            </w:tcBorders>
          </w:tcPr>
          <w:p w:rsidR="009E50B0" w:rsidRPr="00A8332E" w:rsidRDefault="009E50B0" w:rsidP="009E50B0">
            <w:pPr>
              <w:spacing w:before="240" w:after="200" w:line="276" w:lineRule="auto"/>
              <w:rPr>
                <w:rFonts w:ascii="Times New Roman" w:eastAsia="Calibri" w:hAnsi="Times New Roman" w:cs="Times New Roman"/>
                <w:sz w:val="20"/>
                <w:szCs w:val="20"/>
              </w:rPr>
            </w:pPr>
          </w:p>
        </w:tc>
        <w:tc>
          <w:tcPr>
            <w:tcW w:w="342"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15.9</w:t>
            </w:r>
          </w:p>
        </w:tc>
        <w:tc>
          <w:tcPr>
            <w:tcW w:w="342"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16.5</w:t>
            </w:r>
          </w:p>
        </w:tc>
        <w:tc>
          <w:tcPr>
            <w:tcW w:w="342"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21.2</w:t>
            </w:r>
          </w:p>
        </w:tc>
        <w:tc>
          <w:tcPr>
            <w:tcW w:w="283"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25.6</w:t>
            </w:r>
          </w:p>
        </w:tc>
        <w:tc>
          <w:tcPr>
            <w:tcW w:w="342"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29.8</w:t>
            </w:r>
          </w:p>
        </w:tc>
        <w:tc>
          <w:tcPr>
            <w:tcW w:w="342"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30.3</w:t>
            </w:r>
          </w:p>
        </w:tc>
        <w:tc>
          <w:tcPr>
            <w:tcW w:w="399" w:type="pct"/>
            <w:tcBorders>
              <w:top w:val="nil"/>
              <w:left w:val="nil"/>
              <w:bottom w:val="nil"/>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14.7</w:t>
            </w:r>
          </w:p>
        </w:tc>
      </w:tr>
      <w:tr w:rsidR="009E50B0" w:rsidRPr="00A8332E" w:rsidTr="009E50B0">
        <w:trPr>
          <w:trHeight w:val="300"/>
        </w:trPr>
        <w:tc>
          <w:tcPr>
            <w:tcW w:w="331" w:type="pct"/>
            <w:tcBorders>
              <w:top w:val="nil"/>
              <w:left w:val="nil"/>
              <w:bottom w:val="single" w:sz="4" w:space="0" w:color="auto"/>
              <w:right w:val="nil"/>
            </w:tcBorders>
            <w:shd w:val="clear" w:color="auto" w:fill="auto"/>
            <w:noWrap/>
            <w:vAlign w:val="center"/>
            <w:hideMark/>
          </w:tcPr>
          <w:p w:rsidR="009E50B0" w:rsidRPr="00A8332E" w:rsidRDefault="009E50B0" w:rsidP="009E50B0">
            <w:pPr>
              <w:spacing w:after="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T</w:t>
            </w:r>
            <w:r w:rsidRPr="00A8332E">
              <w:rPr>
                <w:rFonts w:ascii="Times New Roman" w:eastAsia="Times New Roman" w:hAnsi="Times New Roman" w:cs="Times New Roman"/>
                <w:color w:val="000000"/>
                <w:sz w:val="20"/>
                <w:szCs w:val="20"/>
                <w:vertAlign w:val="subscript"/>
                <w:lang w:eastAsia="fr-FR"/>
              </w:rPr>
              <w:t>moy</w:t>
            </w: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23.8</w:t>
            </w: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20.3</w:t>
            </w: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14.9</w:t>
            </w: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11.4</w:t>
            </w:r>
          </w:p>
        </w:tc>
        <w:tc>
          <w:tcPr>
            <w:tcW w:w="283"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9.9</w:t>
            </w:r>
          </w:p>
        </w:tc>
        <w:tc>
          <w:tcPr>
            <w:tcW w:w="283"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9.9</w:t>
            </w:r>
          </w:p>
        </w:tc>
        <w:tc>
          <w:tcPr>
            <w:tcW w:w="342" w:type="pct"/>
            <w:tcBorders>
              <w:top w:val="nil"/>
              <w:left w:val="nil"/>
              <w:bottom w:val="single" w:sz="4" w:space="0" w:color="auto"/>
              <w:right w:val="nil"/>
            </w:tcBorders>
          </w:tcPr>
          <w:p w:rsidR="009E50B0" w:rsidRPr="00A8332E" w:rsidRDefault="009E50B0" w:rsidP="009E50B0">
            <w:pPr>
              <w:spacing w:before="240" w:after="200" w:line="276" w:lineRule="auto"/>
              <w:rPr>
                <w:rFonts w:ascii="Times New Roman" w:eastAsia="Calibri" w:hAnsi="Times New Roman" w:cs="Times New Roman"/>
                <w:sz w:val="20"/>
                <w:szCs w:val="20"/>
              </w:rPr>
            </w:pP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11.9</w:t>
            </w: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14.2</w:t>
            </w: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18.5</w:t>
            </w:r>
          </w:p>
        </w:tc>
        <w:tc>
          <w:tcPr>
            <w:tcW w:w="283"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22.8</w:t>
            </w: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26.2</w:t>
            </w:r>
          </w:p>
        </w:tc>
        <w:tc>
          <w:tcPr>
            <w:tcW w:w="342" w:type="pct"/>
            <w:tcBorders>
              <w:top w:val="nil"/>
              <w:left w:val="nil"/>
              <w:bottom w:val="single" w:sz="4" w:space="0" w:color="auto"/>
              <w:right w:val="nil"/>
            </w:tcBorders>
            <w:shd w:val="clear" w:color="auto" w:fill="auto"/>
            <w:noWrap/>
          </w:tcPr>
          <w:p w:rsidR="009E50B0" w:rsidRPr="00A8332E" w:rsidRDefault="009E50B0" w:rsidP="009E50B0">
            <w:pPr>
              <w:spacing w:before="240" w:after="200" w:line="276" w:lineRule="auto"/>
              <w:rPr>
                <w:rFonts w:ascii="Times New Roman" w:eastAsia="Calibri" w:hAnsi="Times New Roman" w:cs="Times New Roman"/>
                <w:sz w:val="20"/>
                <w:szCs w:val="20"/>
              </w:rPr>
            </w:pPr>
            <w:r w:rsidRPr="00A8332E">
              <w:rPr>
                <w:rFonts w:ascii="Times New Roman" w:eastAsia="Calibri" w:hAnsi="Times New Roman" w:cs="Times New Roman"/>
                <w:sz w:val="20"/>
                <w:szCs w:val="20"/>
              </w:rPr>
              <w:t>26.9</w:t>
            </w:r>
          </w:p>
        </w:tc>
        <w:tc>
          <w:tcPr>
            <w:tcW w:w="399" w:type="pct"/>
            <w:tcBorders>
              <w:top w:val="nil"/>
              <w:left w:val="nil"/>
              <w:bottom w:val="single" w:sz="4" w:space="0" w:color="auto"/>
              <w:right w:val="nil"/>
            </w:tcBorders>
            <w:shd w:val="clear" w:color="auto" w:fill="auto"/>
            <w:noWrap/>
            <w:vAlign w:val="center"/>
          </w:tcPr>
          <w:p w:rsidR="009E50B0" w:rsidRPr="00A8332E" w:rsidRDefault="009E50B0" w:rsidP="009E50B0">
            <w:pPr>
              <w:spacing w:before="240" w:after="60" w:line="240" w:lineRule="auto"/>
              <w:jc w:val="center"/>
              <w:rPr>
                <w:rFonts w:ascii="Times New Roman" w:eastAsia="Times New Roman" w:hAnsi="Times New Roman" w:cs="Times New Roman"/>
                <w:color w:val="000000"/>
                <w:sz w:val="20"/>
                <w:szCs w:val="20"/>
                <w:lang w:eastAsia="fr-FR"/>
              </w:rPr>
            </w:pPr>
            <w:r w:rsidRPr="00A8332E">
              <w:rPr>
                <w:rFonts w:ascii="Times New Roman" w:eastAsia="Times New Roman" w:hAnsi="Times New Roman" w:cs="Times New Roman"/>
                <w:color w:val="000000"/>
                <w:sz w:val="20"/>
                <w:szCs w:val="20"/>
                <w:lang w:eastAsia="fr-FR"/>
              </w:rPr>
              <w:t>17.5</w:t>
            </w:r>
          </w:p>
        </w:tc>
      </w:tr>
    </w:tbl>
    <w:p w:rsidR="009E50B0" w:rsidRPr="009E50B0" w:rsidRDefault="009E50B0" w:rsidP="009E50B0">
      <w:pPr>
        <w:tabs>
          <w:tab w:val="left" w:pos="3002"/>
        </w:tabs>
        <w:rPr>
          <w:b/>
          <w:bCs/>
          <w:sz w:val="24"/>
          <w:szCs w:val="24"/>
        </w:rPr>
      </w:pPr>
      <w:r w:rsidRPr="009E50B0">
        <w:rPr>
          <w:b/>
          <w:bCs/>
          <w:sz w:val="24"/>
          <w:szCs w:val="24"/>
        </w:rPr>
        <w:tab/>
        <w:t>Zone d’étude Ain Assel(1979/2013)</w:t>
      </w:r>
    </w:p>
    <w:p w:rsidR="009E50B0" w:rsidRDefault="009E50B0" w:rsidP="009E50B0">
      <w:pPr>
        <w:rPr>
          <w:sz w:val="24"/>
          <w:szCs w:val="24"/>
        </w:rPr>
      </w:pPr>
    </w:p>
    <w:p w:rsidR="009E50B0" w:rsidRPr="009E50B0" w:rsidRDefault="009E50B0" w:rsidP="009E50B0">
      <w:pPr>
        <w:rPr>
          <w:sz w:val="24"/>
          <w:szCs w:val="24"/>
        </w:rPr>
      </w:pPr>
      <w:r w:rsidRPr="009E50B0">
        <w:rPr>
          <w:noProof/>
          <w:sz w:val="24"/>
          <w:szCs w:val="24"/>
          <w:lang w:eastAsia="fr-FR"/>
        </w:rPr>
        <w:lastRenderedPageBreak/>
        <mc:AlternateContent>
          <mc:Choice Requires="wps">
            <w:drawing>
              <wp:anchor distT="0" distB="0" distL="114300" distR="114300" simplePos="0" relativeHeight="251669504" behindDoc="0" locked="0" layoutInCell="1" allowOverlap="1" wp14:anchorId="0769FFE7" wp14:editId="088AF1DA">
                <wp:simplePos x="0" y="0"/>
                <wp:positionH relativeFrom="column">
                  <wp:posOffset>-520233</wp:posOffset>
                </wp:positionH>
                <wp:positionV relativeFrom="paragraph">
                  <wp:posOffset>-192430</wp:posOffset>
                </wp:positionV>
                <wp:extent cx="6598776" cy="2621903"/>
                <wp:effectExtent l="0" t="0" r="12065" b="26670"/>
                <wp:wrapNone/>
                <wp:docPr id="51" name="Rectangle 51"/>
                <wp:cNvGraphicFramePr/>
                <a:graphic xmlns:a="http://schemas.openxmlformats.org/drawingml/2006/main">
                  <a:graphicData uri="http://schemas.microsoft.com/office/word/2010/wordprocessingShape">
                    <wps:wsp>
                      <wps:cNvSpPr/>
                      <wps:spPr>
                        <a:xfrm>
                          <a:off x="0" y="0"/>
                          <a:ext cx="6598776" cy="26219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877E" id="Rectangle 51" o:spid="_x0000_s1026" style="position:absolute;margin-left:-40.95pt;margin-top:-15.15pt;width:519.6pt;height:20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" filled="f" strokecolor="black [3213]" strokeweight="1pt"/>
            </w:pict>
          </mc:Fallback>
        </mc:AlternateContent>
      </w:r>
      <w:r w:rsidRPr="009E50B0">
        <w:rPr>
          <w:noProof/>
          <w:sz w:val="24"/>
          <w:szCs w:val="24"/>
          <w:lang w:eastAsia="fr-FR"/>
        </w:rPr>
        <w:drawing>
          <wp:anchor distT="0" distB="0" distL="114300" distR="114300" simplePos="0" relativeHeight="251668480" behindDoc="0" locked="0" layoutInCell="1" allowOverlap="1" wp14:anchorId="556CDCC2" wp14:editId="4C5DF0E4">
            <wp:simplePos x="0" y="0"/>
            <wp:positionH relativeFrom="margin">
              <wp:posOffset>2861310</wp:posOffset>
            </wp:positionH>
            <wp:positionV relativeFrom="margin">
              <wp:align>top</wp:align>
            </wp:positionV>
            <wp:extent cx="2760345" cy="2156460"/>
            <wp:effectExtent l="0" t="0" r="1905" b="1524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9E50B0">
        <w:rPr>
          <w:noProof/>
          <w:sz w:val="24"/>
          <w:szCs w:val="24"/>
          <w:lang w:eastAsia="fr-FR"/>
        </w:rPr>
        <w:drawing>
          <wp:anchor distT="0" distB="0" distL="114300" distR="114300" simplePos="0" relativeHeight="251667456" behindDoc="0" locked="0" layoutInCell="1" allowOverlap="1" wp14:anchorId="4AEF42AE" wp14:editId="57DDDD9C">
            <wp:simplePos x="0" y="0"/>
            <wp:positionH relativeFrom="column">
              <wp:posOffset>-339090</wp:posOffset>
            </wp:positionH>
            <wp:positionV relativeFrom="paragraph">
              <wp:posOffset>0</wp:posOffset>
            </wp:positionV>
            <wp:extent cx="2673985" cy="2190750"/>
            <wp:effectExtent l="0" t="0" r="12065"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9E50B0">
        <w:rPr>
          <w:sz w:val="24"/>
          <w:szCs w:val="24"/>
        </w:rPr>
        <w:tab/>
      </w:r>
      <w:r w:rsidRPr="009E50B0">
        <w:rPr>
          <w:sz w:val="24"/>
          <w:szCs w:val="24"/>
        </w:rPr>
        <w:br/>
      </w:r>
    </w:p>
    <w:p w:rsidR="009E50B0" w:rsidRDefault="009E50B0" w:rsidP="009E50B0">
      <w:pPr>
        <w:rPr>
          <w:sz w:val="24"/>
          <w:szCs w:val="24"/>
        </w:rPr>
      </w:pPr>
    </w:p>
    <w:p w:rsidR="009E50B0" w:rsidRPr="009E50B0" w:rsidRDefault="009E50B0" w:rsidP="009E50B0">
      <w:pPr>
        <w:rPr>
          <w:sz w:val="24"/>
          <w:szCs w:val="24"/>
        </w:rPr>
      </w:pPr>
    </w:p>
    <w:p w:rsidR="009E50B0" w:rsidRPr="009E50B0" w:rsidRDefault="009E50B0" w:rsidP="009E50B0">
      <w:pPr>
        <w:rPr>
          <w:sz w:val="24"/>
          <w:szCs w:val="24"/>
        </w:rPr>
      </w:pPr>
    </w:p>
    <w:p w:rsidR="009E50B0" w:rsidRPr="009E50B0" w:rsidRDefault="009E50B0" w:rsidP="009E50B0">
      <w:pPr>
        <w:rPr>
          <w:sz w:val="24"/>
          <w:szCs w:val="24"/>
        </w:rPr>
      </w:pPr>
    </w:p>
    <w:p w:rsidR="009E50B0" w:rsidRPr="009E50B0" w:rsidRDefault="009E50B0" w:rsidP="009E50B0">
      <w:pPr>
        <w:rPr>
          <w:sz w:val="24"/>
          <w:szCs w:val="24"/>
        </w:rPr>
      </w:pPr>
    </w:p>
    <w:p w:rsidR="009E50B0" w:rsidRPr="009E50B0" w:rsidRDefault="009E50B0" w:rsidP="009E50B0">
      <w:pPr>
        <w:rPr>
          <w:sz w:val="24"/>
          <w:szCs w:val="24"/>
        </w:rPr>
      </w:pPr>
    </w:p>
    <w:p w:rsidR="009E50B0" w:rsidRDefault="009E50B0" w:rsidP="009E50B0">
      <w:pPr>
        <w:rPr>
          <w:sz w:val="24"/>
          <w:szCs w:val="24"/>
        </w:rPr>
      </w:pPr>
    </w:p>
    <w:p w:rsidR="009E50B0" w:rsidRPr="009E50B0" w:rsidRDefault="009E50B0" w:rsidP="00963B2A">
      <w:pPr>
        <w:rPr>
          <w:b/>
          <w:bCs/>
          <w:i/>
          <w:iCs/>
          <w:sz w:val="24"/>
          <w:szCs w:val="24"/>
        </w:rPr>
      </w:pPr>
      <w:r w:rsidRPr="009E50B0">
        <w:rPr>
          <w:b/>
          <w:bCs/>
          <w:sz w:val="24"/>
          <w:szCs w:val="24"/>
        </w:rPr>
        <w:t>Fig .</w:t>
      </w:r>
      <w:r w:rsidR="00963B2A">
        <w:rPr>
          <w:b/>
          <w:bCs/>
          <w:sz w:val="24"/>
          <w:szCs w:val="24"/>
        </w:rPr>
        <w:t>6</w:t>
      </w:r>
      <w:r w:rsidRPr="009E50B0">
        <w:rPr>
          <w:b/>
          <w:bCs/>
          <w:sz w:val="24"/>
          <w:szCs w:val="24"/>
        </w:rPr>
        <w:t xml:space="preserve">  va</w:t>
      </w:r>
      <w:r w:rsidRPr="009E50B0">
        <w:rPr>
          <w:b/>
          <w:bCs/>
          <w:i/>
          <w:iCs/>
          <w:sz w:val="24"/>
          <w:szCs w:val="24"/>
        </w:rPr>
        <w:t xml:space="preserve">riations des temperatures mensuelles et annuelles Dans la zone d’étude Ain Assel </w:t>
      </w:r>
    </w:p>
    <w:p w:rsidR="009E50B0" w:rsidRDefault="009E50B0" w:rsidP="009E50B0">
      <w:pPr>
        <w:tabs>
          <w:tab w:val="left" w:pos="2989"/>
        </w:tabs>
        <w:rPr>
          <w:b/>
          <w:bCs/>
          <w:sz w:val="24"/>
          <w:szCs w:val="24"/>
        </w:rPr>
      </w:pPr>
      <w:r w:rsidRPr="009E50B0">
        <w:rPr>
          <w:b/>
          <w:bCs/>
          <w:sz w:val="24"/>
          <w:szCs w:val="24"/>
        </w:rPr>
        <w:tab/>
        <w:t>(1979-2013)</w:t>
      </w:r>
    </w:p>
    <w:p w:rsidR="009E50B0" w:rsidRDefault="009E50B0" w:rsidP="009E50B0">
      <w:pPr>
        <w:rPr>
          <w:sz w:val="24"/>
          <w:szCs w:val="24"/>
        </w:rPr>
      </w:pPr>
    </w:p>
    <w:p w:rsidR="009E50B0" w:rsidRPr="009E50B0" w:rsidRDefault="00CC3F77" w:rsidP="009E50B0">
      <w:pPr>
        <w:rPr>
          <w:i/>
          <w:iCs/>
          <w:sz w:val="24"/>
          <w:szCs w:val="24"/>
          <w:u w:val="single"/>
        </w:rPr>
      </w:pPr>
      <w:r>
        <w:rPr>
          <w:sz w:val="28"/>
          <w:szCs w:val="28"/>
          <w:u w:val="single"/>
        </w:rPr>
        <w:t>5</w:t>
      </w:r>
      <w:r w:rsidR="009E50B0" w:rsidRPr="009E50B0">
        <w:rPr>
          <w:sz w:val="28"/>
          <w:szCs w:val="28"/>
          <w:u w:val="single"/>
        </w:rPr>
        <w:t>.2</w:t>
      </w:r>
      <w:r w:rsidR="00BC5AB6">
        <w:rPr>
          <w:sz w:val="28"/>
          <w:szCs w:val="28"/>
          <w:u w:val="single"/>
        </w:rPr>
        <w:t>.2</w:t>
      </w:r>
      <w:r w:rsidR="009E50B0" w:rsidRPr="009E50B0">
        <w:rPr>
          <w:sz w:val="28"/>
          <w:szCs w:val="28"/>
          <w:u w:val="single"/>
        </w:rPr>
        <w:t xml:space="preserve"> Températures moyennes mensuelles et annuelles de la station de Chaffia (période 1976-2015)</w:t>
      </w:r>
      <w:r w:rsidR="009E50B0" w:rsidRPr="009E50B0">
        <w:rPr>
          <w:i/>
          <w:iCs/>
          <w:sz w:val="24"/>
          <w:szCs w:val="24"/>
          <w:u w:val="single"/>
        </w:rPr>
        <w:t> :</w:t>
      </w:r>
    </w:p>
    <w:p w:rsidR="009E50B0" w:rsidRPr="009E50B0" w:rsidRDefault="009E50B0" w:rsidP="009E50B0">
      <w:pPr>
        <w:rPr>
          <w:sz w:val="24"/>
          <w:szCs w:val="24"/>
        </w:rPr>
      </w:pPr>
      <w:r w:rsidRPr="009E50B0">
        <w:rPr>
          <w:sz w:val="24"/>
          <w:szCs w:val="24"/>
        </w:rPr>
        <w:t xml:space="preserve"> Les données récentes de la température disponibles au niveau de la station climatologique de Chaffia pour la période 1976-1977 à 2014-1015 (moyennes mensuelles, maxima et minima),anisi que la température moyenne varie entre 16 et 35 C° à cette station, et concernant les maxima absolus ils atteignent leur maximum de 40C°, tandis que les minima s'étalent entre 12 et 40C°.</w:t>
      </w:r>
    </w:p>
    <w:p w:rsidR="009E50B0" w:rsidRPr="009E50B0" w:rsidRDefault="009E50B0" w:rsidP="009E50B0">
      <w:pPr>
        <w:rPr>
          <w:sz w:val="24"/>
          <w:szCs w:val="24"/>
        </w:rPr>
      </w:pPr>
      <w:r w:rsidRPr="009E50B0">
        <w:rPr>
          <w:sz w:val="24"/>
          <w:szCs w:val="24"/>
        </w:rPr>
        <w:t xml:space="preserve"> On observe une répartition de deux périodes bien différenciées :</w:t>
      </w:r>
    </w:p>
    <w:p w:rsidR="009E50B0" w:rsidRPr="009E50B0" w:rsidRDefault="009E50B0" w:rsidP="009E50B0">
      <w:pPr>
        <w:numPr>
          <w:ilvl w:val="0"/>
          <w:numId w:val="3"/>
        </w:numPr>
        <w:rPr>
          <w:sz w:val="24"/>
          <w:szCs w:val="24"/>
        </w:rPr>
      </w:pPr>
      <w:r w:rsidRPr="009E50B0">
        <w:rPr>
          <w:sz w:val="24"/>
          <w:szCs w:val="24"/>
        </w:rPr>
        <w:t>Une période froide qui s'etend de décembre à mars où les températures sont de l’ordre de 12 C°.</w:t>
      </w:r>
    </w:p>
    <w:p w:rsidR="009E50B0" w:rsidRPr="009E50B0" w:rsidRDefault="009E50B0" w:rsidP="009E50B0">
      <w:pPr>
        <w:numPr>
          <w:ilvl w:val="0"/>
          <w:numId w:val="3"/>
        </w:numPr>
        <w:rPr>
          <w:sz w:val="24"/>
          <w:szCs w:val="24"/>
        </w:rPr>
      </w:pPr>
      <w:r w:rsidRPr="009E50B0">
        <w:rPr>
          <w:sz w:val="24"/>
          <w:szCs w:val="24"/>
        </w:rPr>
        <w:t>Une période chaude de juin à septembre où les températures sont varient entre 35et 40 C°.</w:t>
      </w:r>
    </w:p>
    <w:p w:rsidR="009E50B0" w:rsidRDefault="009E50B0" w:rsidP="009E50B0">
      <w:pPr>
        <w:rPr>
          <w:sz w:val="24"/>
          <w:szCs w:val="24"/>
        </w:rPr>
      </w:pPr>
    </w:p>
    <w:p w:rsidR="009E50B0" w:rsidRPr="009E50B0" w:rsidRDefault="009E50B0" w:rsidP="00963B2A">
      <w:pPr>
        <w:rPr>
          <w:b/>
          <w:bCs/>
          <w:i/>
          <w:iCs/>
          <w:sz w:val="24"/>
          <w:szCs w:val="24"/>
        </w:rPr>
      </w:pPr>
      <w:r w:rsidRPr="009E50B0">
        <w:rPr>
          <w:b/>
          <w:bCs/>
          <w:i/>
          <w:iCs/>
          <w:sz w:val="24"/>
          <w:szCs w:val="24"/>
        </w:rPr>
        <w:t>Tableau</w:t>
      </w:r>
      <w:r w:rsidR="00963B2A">
        <w:rPr>
          <w:b/>
          <w:bCs/>
          <w:i/>
          <w:iCs/>
          <w:sz w:val="24"/>
          <w:szCs w:val="24"/>
        </w:rPr>
        <w:t xml:space="preserve"> 4</w:t>
      </w:r>
      <w:r w:rsidRPr="009E50B0">
        <w:rPr>
          <w:b/>
          <w:bCs/>
          <w:i/>
          <w:iCs/>
          <w:sz w:val="24"/>
          <w:szCs w:val="24"/>
        </w:rPr>
        <w:t xml:space="preserve"> : variation des températures mensuelles et annuelles dans la zone d’étude  </w:t>
      </w:r>
    </w:p>
    <w:tbl>
      <w:tblPr>
        <w:tblpPr w:leftFromText="141" w:rightFromText="141" w:vertAnchor="text" w:horzAnchor="margin" w:tblpY="149"/>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
        <w:gridCol w:w="612"/>
        <w:gridCol w:w="612"/>
        <w:gridCol w:w="612"/>
        <w:gridCol w:w="612"/>
        <w:gridCol w:w="566"/>
        <w:gridCol w:w="566"/>
        <w:gridCol w:w="612"/>
        <w:gridCol w:w="612"/>
        <w:gridCol w:w="612"/>
        <w:gridCol w:w="566"/>
        <w:gridCol w:w="612"/>
        <w:gridCol w:w="612"/>
        <w:gridCol w:w="770"/>
      </w:tblGrid>
      <w:tr w:rsidR="003A1D4E" w:rsidRPr="009E50B0" w:rsidTr="003A1D4E">
        <w:trPr>
          <w:trHeight w:val="300"/>
        </w:trPr>
        <w:tc>
          <w:tcPr>
            <w:tcW w:w="362"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Mois</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Sep</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Oct</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Nov</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Dec</w:t>
            </w:r>
          </w:p>
        </w:tc>
        <w:tc>
          <w:tcPr>
            <w:tcW w:w="329"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Jan</w:t>
            </w:r>
          </w:p>
        </w:tc>
        <w:tc>
          <w:tcPr>
            <w:tcW w:w="329"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Fev</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Mar</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Avr</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Mai</w:t>
            </w:r>
          </w:p>
        </w:tc>
        <w:tc>
          <w:tcPr>
            <w:tcW w:w="329"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Jun</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Jul</w:t>
            </w:r>
          </w:p>
        </w:tc>
        <w:tc>
          <w:tcPr>
            <w:tcW w:w="356"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Aoû</w:t>
            </w:r>
          </w:p>
        </w:tc>
        <w:tc>
          <w:tcPr>
            <w:tcW w:w="448" w:type="pct"/>
            <w:tcBorders>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Année</w:t>
            </w:r>
          </w:p>
        </w:tc>
      </w:tr>
      <w:tr w:rsidR="003A1D4E" w:rsidRPr="009E50B0" w:rsidTr="003A1D4E">
        <w:trPr>
          <w:trHeight w:val="300"/>
        </w:trPr>
        <w:tc>
          <w:tcPr>
            <w:tcW w:w="362" w:type="pct"/>
            <w:tcBorders>
              <w:left w:val="nil"/>
              <w:bottom w:val="nil"/>
              <w:right w:val="nil"/>
            </w:tcBorders>
            <w:shd w:val="clear" w:color="auto" w:fill="auto"/>
            <w:noWrap/>
            <w:vAlign w:val="center"/>
            <w:hideMark/>
          </w:tcPr>
          <w:p w:rsidR="003A1D4E" w:rsidRPr="009E50B0" w:rsidRDefault="003A1D4E" w:rsidP="003A1D4E">
            <w:pPr>
              <w:rPr>
                <w:sz w:val="24"/>
                <w:szCs w:val="24"/>
              </w:rPr>
            </w:pPr>
            <w:r w:rsidRPr="009E50B0">
              <w:rPr>
                <w:sz w:val="24"/>
                <w:szCs w:val="24"/>
              </w:rPr>
              <w:t>T</w:t>
            </w:r>
            <w:r w:rsidRPr="009E50B0">
              <w:rPr>
                <w:sz w:val="24"/>
                <w:szCs w:val="24"/>
                <w:vertAlign w:val="subscript"/>
              </w:rPr>
              <w:t>min</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27.3</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23</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15.7</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12.5</w:t>
            </w:r>
          </w:p>
        </w:tc>
        <w:tc>
          <w:tcPr>
            <w:tcW w:w="329"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12.4</w:t>
            </w:r>
          </w:p>
        </w:tc>
        <w:tc>
          <w:tcPr>
            <w:tcW w:w="329"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12.3</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12</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17</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12.2</w:t>
            </w:r>
          </w:p>
        </w:tc>
        <w:tc>
          <w:tcPr>
            <w:tcW w:w="329"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13.6</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13</w:t>
            </w:r>
          </w:p>
        </w:tc>
        <w:tc>
          <w:tcPr>
            <w:tcW w:w="356"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31.1</w:t>
            </w:r>
          </w:p>
        </w:tc>
        <w:tc>
          <w:tcPr>
            <w:tcW w:w="448" w:type="pct"/>
            <w:tcBorders>
              <w:left w:val="nil"/>
              <w:bottom w:val="nil"/>
              <w:right w:val="nil"/>
            </w:tcBorders>
            <w:shd w:val="clear" w:color="auto" w:fill="auto"/>
            <w:noWrap/>
          </w:tcPr>
          <w:p w:rsidR="003A1D4E" w:rsidRPr="009E50B0" w:rsidRDefault="003A1D4E" w:rsidP="003A1D4E">
            <w:pPr>
              <w:rPr>
                <w:sz w:val="24"/>
                <w:szCs w:val="24"/>
              </w:rPr>
            </w:pPr>
            <w:r w:rsidRPr="009E50B0">
              <w:rPr>
                <w:sz w:val="24"/>
                <w:szCs w:val="24"/>
              </w:rPr>
              <w:t>22.6</w:t>
            </w:r>
          </w:p>
        </w:tc>
      </w:tr>
      <w:tr w:rsidR="003A1D4E" w:rsidRPr="009E50B0" w:rsidTr="003A1D4E">
        <w:trPr>
          <w:trHeight w:val="300"/>
        </w:trPr>
        <w:tc>
          <w:tcPr>
            <w:tcW w:w="362" w:type="pct"/>
            <w:tcBorders>
              <w:top w:val="nil"/>
              <w:left w:val="nil"/>
              <w:bottom w:val="nil"/>
              <w:right w:val="nil"/>
            </w:tcBorders>
            <w:shd w:val="clear" w:color="auto" w:fill="auto"/>
            <w:noWrap/>
            <w:vAlign w:val="center"/>
            <w:hideMark/>
          </w:tcPr>
          <w:p w:rsidR="003A1D4E" w:rsidRPr="009E50B0" w:rsidRDefault="003A1D4E" w:rsidP="003A1D4E">
            <w:pPr>
              <w:rPr>
                <w:sz w:val="24"/>
                <w:szCs w:val="24"/>
              </w:rPr>
            </w:pPr>
            <w:r w:rsidRPr="009E50B0">
              <w:rPr>
                <w:sz w:val="24"/>
                <w:szCs w:val="24"/>
              </w:rPr>
              <w:t>T</w:t>
            </w:r>
            <w:r w:rsidRPr="009E50B0">
              <w:rPr>
                <w:sz w:val="24"/>
                <w:szCs w:val="24"/>
                <w:vertAlign w:val="subscript"/>
              </w:rPr>
              <w:t>max</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36.6</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33.5</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28.1</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12.5</w:t>
            </w:r>
          </w:p>
        </w:tc>
        <w:tc>
          <w:tcPr>
            <w:tcW w:w="329"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20.6</w:t>
            </w:r>
          </w:p>
        </w:tc>
        <w:tc>
          <w:tcPr>
            <w:tcW w:w="329"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23.8</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25</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31.4</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31.4</w:t>
            </w:r>
          </w:p>
        </w:tc>
        <w:tc>
          <w:tcPr>
            <w:tcW w:w="329"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34.8</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39</w:t>
            </w:r>
          </w:p>
        </w:tc>
        <w:tc>
          <w:tcPr>
            <w:tcW w:w="356"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39.9</w:t>
            </w:r>
          </w:p>
        </w:tc>
        <w:tc>
          <w:tcPr>
            <w:tcW w:w="448" w:type="pct"/>
            <w:tcBorders>
              <w:top w:val="nil"/>
              <w:left w:val="nil"/>
              <w:bottom w:val="nil"/>
              <w:right w:val="nil"/>
            </w:tcBorders>
            <w:shd w:val="clear" w:color="auto" w:fill="auto"/>
            <w:noWrap/>
          </w:tcPr>
          <w:p w:rsidR="003A1D4E" w:rsidRPr="009E50B0" w:rsidRDefault="003A1D4E" w:rsidP="003A1D4E">
            <w:pPr>
              <w:rPr>
                <w:sz w:val="24"/>
                <w:szCs w:val="24"/>
              </w:rPr>
            </w:pPr>
            <w:r w:rsidRPr="009E50B0">
              <w:rPr>
                <w:sz w:val="24"/>
                <w:szCs w:val="24"/>
              </w:rPr>
              <w:t>26.5</w:t>
            </w:r>
          </w:p>
        </w:tc>
      </w:tr>
      <w:tr w:rsidR="003A1D4E" w:rsidRPr="009E50B0" w:rsidTr="003A1D4E">
        <w:trPr>
          <w:trHeight w:val="300"/>
        </w:trPr>
        <w:tc>
          <w:tcPr>
            <w:tcW w:w="362" w:type="pct"/>
            <w:tcBorders>
              <w:top w:val="nil"/>
              <w:left w:val="nil"/>
              <w:bottom w:val="single" w:sz="4" w:space="0" w:color="auto"/>
              <w:right w:val="nil"/>
            </w:tcBorders>
            <w:shd w:val="clear" w:color="auto" w:fill="auto"/>
            <w:noWrap/>
            <w:vAlign w:val="center"/>
            <w:hideMark/>
          </w:tcPr>
          <w:p w:rsidR="003A1D4E" w:rsidRPr="009E50B0" w:rsidRDefault="003A1D4E" w:rsidP="003A1D4E">
            <w:pPr>
              <w:rPr>
                <w:sz w:val="24"/>
                <w:szCs w:val="24"/>
              </w:rPr>
            </w:pPr>
            <w:r w:rsidRPr="009E50B0">
              <w:rPr>
                <w:sz w:val="24"/>
                <w:szCs w:val="24"/>
              </w:rPr>
              <w:t>T</w:t>
            </w:r>
            <w:r w:rsidRPr="009E50B0">
              <w:rPr>
                <w:sz w:val="24"/>
                <w:szCs w:val="24"/>
                <w:vertAlign w:val="subscript"/>
              </w:rPr>
              <w:t>moy</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31.1</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27.2</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20.9</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17.7</w:t>
            </w:r>
          </w:p>
        </w:tc>
        <w:tc>
          <w:tcPr>
            <w:tcW w:w="329"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16.1</w:t>
            </w:r>
          </w:p>
        </w:tc>
        <w:tc>
          <w:tcPr>
            <w:tcW w:w="329"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16.9</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18.3</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21.5</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24.4</w:t>
            </w:r>
          </w:p>
        </w:tc>
        <w:tc>
          <w:tcPr>
            <w:tcW w:w="329"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30.0</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33.6</w:t>
            </w:r>
          </w:p>
        </w:tc>
        <w:tc>
          <w:tcPr>
            <w:tcW w:w="356" w:type="pct"/>
            <w:tcBorders>
              <w:top w:val="nil"/>
              <w:left w:val="nil"/>
              <w:bottom w:val="single" w:sz="4" w:space="0" w:color="auto"/>
              <w:right w:val="nil"/>
            </w:tcBorders>
            <w:shd w:val="clear" w:color="auto" w:fill="auto"/>
            <w:noWrap/>
          </w:tcPr>
          <w:p w:rsidR="003A1D4E" w:rsidRPr="009E50B0" w:rsidRDefault="003A1D4E" w:rsidP="003A1D4E">
            <w:pPr>
              <w:rPr>
                <w:sz w:val="24"/>
                <w:szCs w:val="24"/>
              </w:rPr>
            </w:pPr>
            <w:r w:rsidRPr="009E50B0">
              <w:rPr>
                <w:sz w:val="24"/>
                <w:szCs w:val="24"/>
              </w:rPr>
              <w:t>35.1</w:t>
            </w:r>
          </w:p>
        </w:tc>
        <w:tc>
          <w:tcPr>
            <w:tcW w:w="448" w:type="pct"/>
            <w:tcBorders>
              <w:top w:val="nil"/>
              <w:left w:val="nil"/>
              <w:bottom w:val="single" w:sz="4" w:space="0" w:color="auto"/>
              <w:right w:val="nil"/>
            </w:tcBorders>
            <w:shd w:val="clear" w:color="auto" w:fill="auto"/>
            <w:noWrap/>
            <w:vAlign w:val="center"/>
          </w:tcPr>
          <w:p w:rsidR="003A1D4E" w:rsidRPr="009E50B0" w:rsidRDefault="003A1D4E" w:rsidP="003A1D4E">
            <w:pPr>
              <w:rPr>
                <w:sz w:val="24"/>
                <w:szCs w:val="24"/>
              </w:rPr>
            </w:pPr>
            <w:r w:rsidRPr="009E50B0">
              <w:rPr>
                <w:sz w:val="24"/>
                <w:szCs w:val="24"/>
              </w:rPr>
              <w:t>24.4</w:t>
            </w:r>
          </w:p>
        </w:tc>
      </w:tr>
    </w:tbl>
    <w:p w:rsidR="00B11BD1" w:rsidRDefault="00B11BD1" w:rsidP="009E50B0">
      <w:pPr>
        <w:rPr>
          <w:b/>
          <w:bCs/>
          <w:sz w:val="24"/>
          <w:szCs w:val="24"/>
        </w:rPr>
      </w:pPr>
    </w:p>
    <w:p w:rsidR="003A1D4E" w:rsidRPr="003A1D4E" w:rsidRDefault="003A1D4E" w:rsidP="003A1D4E">
      <w:pPr>
        <w:rPr>
          <w:b/>
          <w:bCs/>
          <w:sz w:val="24"/>
          <w:szCs w:val="24"/>
        </w:rPr>
      </w:pPr>
      <w:r w:rsidRPr="003A1D4E">
        <w:rPr>
          <w:b/>
          <w:bCs/>
          <w:noProof/>
          <w:sz w:val="24"/>
          <w:szCs w:val="24"/>
          <w:lang w:eastAsia="fr-FR"/>
        </w:rPr>
        <w:lastRenderedPageBreak/>
        <mc:AlternateContent>
          <mc:Choice Requires="wps">
            <w:drawing>
              <wp:anchor distT="0" distB="0" distL="114300" distR="114300" simplePos="0" relativeHeight="251677696" behindDoc="0" locked="0" layoutInCell="1" allowOverlap="1" wp14:anchorId="62B73EC8" wp14:editId="2AF05C3E">
                <wp:simplePos x="0" y="0"/>
                <wp:positionH relativeFrom="margin">
                  <wp:posOffset>-787652</wp:posOffset>
                </wp:positionH>
                <wp:positionV relativeFrom="paragraph">
                  <wp:posOffset>-166550</wp:posOffset>
                </wp:positionV>
                <wp:extent cx="6788785" cy="2976030"/>
                <wp:effectExtent l="0" t="0" r="12065" b="15240"/>
                <wp:wrapNone/>
                <wp:docPr id="10" name="Rectangle 10"/>
                <wp:cNvGraphicFramePr/>
                <a:graphic xmlns:a="http://schemas.openxmlformats.org/drawingml/2006/main">
                  <a:graphicData uri="http://schemas.microsoft.com/office/word/2010/wordprocessingShape">
                    <wps:wsp>
                      <wps:cNvSpPr/>
                      <wps:spPr>
                        <a:xfrm>
                          <a:off x="0" y="0"/>
                          <a:ext cx="6788785" cy="29760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D4BCD" id="Rectangle 10" o:spid="_x0000_s1026" style="position:absolute;margin-left:-62pt;margin-top:-13.1pt;width:534.55pt;height:234.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" filled="f" strokecolor="black [3213]" strokeweight="1pt">
                <w10:wrap anchorx="margin"/>
              </v:rect>
            </w:pict>
          </mc:Fallback>
        </mc:AlternateContent>
      </w:r>
      <w:r w:rsidRPr="003A1D4E">
        <w:rPr>
          <w:b/>
          <w:bCs/>
          <w:noProof/>
          <w:sz w:val="24"/>
          <w:szCs w:val="24"/>
          <w:lang w:eastAsia="fr-FR"/>
        </w:rPr>
        <w:drawing>
          <wp:anchor distT="0" distB="0" distL="114300" distR="114300" simplePos="0" relativeHeight="251676672" behindDoc="0" locked="0" layoutInCell="1" allowOverlap="1" wp14:anchorId="620F8B57" wp14:editId="09617A20">
            <wp:simplePos x="0" y="0"/>
            <wp:positionH relativeFrom="margin">
              <wp:align>right</wp:align>
            </wp:positionH>
            <wp:positionV relativeFrom="margin">
              <wp:posOffset>14294</wp:posOffset>
            </wp:positionV>
            <wp:extent cx="2803525" cy="2371725"/>
            <wp:effectExtent l="0" t="0" r="15875" b="952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3A1D4E">
        <w:rPr>
          <w:b/>
          <w:bCs/>
          <w:noProof/>
          <w:sz w:val="24"/>
          <w:szCs w:val="24"/>
          <w:lang w:eastAsia="fr-FR"/>
        </w:rPr>
        <w:drawing>
          <wp:anchor distT="0" distB="0" distL="114300" distR="114300" simplePos="0" relativeHeight="251675648" behindDoc="0" locked="0" layoutInCell="1" allowOverlap="1" wp14:anchorId="7B96D837" wp14:editId="64F1B7D4">
            <wp:simplePos x="0" y="0"/>
            <wp:positionH relativeFrom="column">
              <wp:posOffset>-658495</wp:posOffset>
            </wp:positionH>
            <wp:positionV relativeFrom="page">
              <wp:posOffset>905307</wp:posOffset>
            </wp:positionV>
            <wp:extent cx="2863850" cy="2363470"/>
            <wp:effectExtent l="0" t="0" r="12700" b="1778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3A1D4E" w:rsidRDefault="003A1D4E" w:rsidP="009E50B0">
      <w:pPr>
        <w:rPr>
          <w:sz w:val="24"/>
          <w:szCs w:val="24"/>
        </w:rPr>
      </w:pPr>
    </w:p>
    <w:p w:rsidR="003A1D4E" w:rsidRPr="003A1D4E" w:rsidRDefault="003A1D4E" w:rsidP="003A1D4E">
      <w:pPr>
        <w:rPr>
          <w:sz w:val="24"/>
          <w:szCs w:val="24"/>
        </w:rPr>
      </w:pPr>
    </w:p>
    <w:p w:rsidR="003A1D4E" w:rsidRPr="003A1D4E" w:rsidRDefault="003A1D4E" w:rsidP="003A1D4E">
      <w:pPr>
        <w:rPr>
          <w:sz w:val="24"/>
          <w:szCs w:val="24"/>
        </w:rPr>
      </w:pPr>
    </w:p>
    <w:p w:rsidR="003A1D4E" w:rsidRPr="003A1D4E" w:rsidRDefault="003A1D4E" w:rsidP="003A1D4E">
      <w:pPr>
        <w:rPr>
          <w:sz w:val="24"/>
          <w:szCs w:val="24"/>
        </w:rPr>
      </w:pPr>
    </w:p>
    <w:p w:rsidR="003A1D4E" w:rsidRPr="003A1D4E" w:rsidRDefault="003A1D4E" w:rsidP="003A1D4E">
      <w:pPr>
        <w:rPr>
          <w:sz w:val="24"/>
          <w:szCs w:val="24"/>
        </w:rPr>
      </w:pPr>
    </w:p>
    <w:p w:rsidR="003A1D4E" w:rsidRPr="003A1D4E" w:rsidRDefault="003A1D4E" w:rsidP="003A1D4E">
      <w:pPr>
        <w:rPr>
          <w:sz w:val="24"/>
          <w:szCs w:val="24"/>
        </w:rPr>
      </w:pPr>
    </w:p>
    <w:p w:rsidR="003A1D4E" w:rsidRPr="003A1D4E" w:rsidRDefault="003A1D4E" w:rsidP="003A1D4E">
      <w:pPr>
        <w:rPr>
          <w:sz w:val="24"/>
          <w:szCs w:val="24"/>
        </w:rPr>
      </w:pPr>
    </w:p>
    <w:p w:rsidR="003A1D4E" w:rsidRPr="003A1D4E" w:rsidRDefault="003A1D4E" w:rsidP="003A1D4E">
      <w:pPr>
        <w:rPr>
          <w:sz w:val="24"/>
          <w:szCs w:val="24"/>
        </w:rPr>
      </w:pPr>
    </w:p>
    <w:p w:rsidR="003A1D4E" w:rsidRDefault="003A1D4E" w:rsidP="003A1D4E">
      <w:pPr>
        <w:rPr>
          <w:sz w:val="24"/>
          <w:szCs w:val="24"/>
        </w:rPr>
      </w:pPr>
    </w:p>
    <w:p w:rsidR="003A1D4E" w:rsidRPr="003A1D4E" w:rsidRDefault="003A1D4E" w:rsidP="003A1D4E">
      <w:pPr>
        <w:tabs>
          <w:tab w:val="left" w:pos="530"/>
          <w:tab w:val="left" w:pos="1304"/>
        </w:tabs>
        <w:rPr>
          <w:b/>
          <w:bCs/>
          <w:i/>
          <w:iCs/>
          <w:sz w:val="24"/>
          <w:szCs w:val="24"/>
        </w:rPr>
      </w:pPr>
      <w:r>
        <w:rPr>
          <w:sz w:val="24"/>
          <w:szCs w:val="24"/>
        </w:rPr>
        <w:tab/>
      </w:r>
      <w:r w:rsidRPr="003A1D4E">
        <w:rPr>
          <w:b/>
          <w:bCs/>
          <w:i/>
          <w:iCs/>
          <w:sz w:val="24"/>
          <w:szCs w:val="24"/>
        </w:rPr>
        <w:t xml:space="preserve">Fig 7. Variation des températures mensuelles et annuelles dans la Zone d’étude </w:t>
      </w:r>
    </w:p>
    <w:p w:rsidR="003A1D4E" w:rsidRPr="003A1D4E" w:rsidRDefault="003A1D4E" w:rsidP="003A1D4E">
      <w:pPr>
        <w:tabs>
          <w:tab w:val="left" w:pos="475"/>
          <w:tab w:val="left" w:pos="530"/>
          <w:tab w:val="left" w:pos="3600"/>
        </w:tabs>
        <w:rPr>
          <w:b/>
          <w:bCs/>
          <w:i/>
          <w:iCs/>
          <w:sz w:val="24"/>
          <w:szCs w:val="24"/>
        </w:rPr>
      </w:pPr>
      <w:r w:rsidRPr="003A1D4E">
        <w:rPr>
          <w:b/>
          <w:bCs/>
          <w:i/>
          <w:iCs/>
          <w:sz w:val="24"/>
          <w:szCs w:val="24"/>
        </w:rPr>
        <w:tab/>
      </w:r>
      <w:r>
        <w:rPr>
          <w:b/>
          <w:bCs/>
          <w:i/>
          <w:iCs/>
          <w:sz w:val="24"/>
          <w:szCs w:val="24"/>
        </w:rPr>
        <w:tab/>
      </w:r>
      <w:r>
        <w:rPr>
          <w:b/>
          <w:bCs/>
          <w:i/>
          <w:iCs/>
          <w:sz w:val="24"/>
          <w:szCs w:val="24"/>
        </w:rPr>
        <w:tab/>
        <w:t>Chaffia barrage (1976-2015)</w:t>
      </w:r>
    </w:p>
    <w:p w:rsidR="003A1D4E" w:rsidRPr="003A1D4E" w:rsidRDefault="003A1D4E" w:rsidP="003A1D4E">
      <w:pPr>
        <w:tabs>
          <w:tab w:val="left" w:pos="530"/>
          <w:tab w:val="left" w:pos="1304"/>
        </w:tabs>
        <w:rPr>
          <w:i/>
          <w:iCs/>
          <w:sz w:val="24"/>
          <w:szCs w:val="24"/>
        </w:rPr>
      </w:pPr>
      <w:r w:rsidRPr="003A1D4E">
        <w:rPr>
          <w:sz w:val="24"/>
          <w:szCs w:val="24"/>
        </w:rPr>
        <w:tab/>
      </w:r>
    </w:p>
    <w:p w:rsidR="003A1D4E" w:rsidRPr="003A1D4E" w:rsidRDefault="003A1D4E" w:rsidP="003A1D4E">
      <w:pPr>
        <w:tabs>
          <w:tab w:val="left" w:pos="530"/>
          <w:tab w:val="left" w:pos="1304"/>
        </w:tabs>
        <w:rPr>
          <w:i/>
          <w:iCs/>
          <w:sz w:val="24"/>
          <w:szCs w:val="24"/>
        </w:rPr>
      </w:pPr>
    </w:p>
    <w:p w:rsidR="003A1D4E" w:rsidRPr="003A1D4E" w:rsidRDefault="00CC3F77" w:rsidP="003A1D4E">
      <w:pPr>
        <w:tabs>
          <w:tab w:val="left" w:pos="1304"/>
        </w:tabs>
        <w:rPr>
          <w:b/>
          <w:bCs/>
          <w:sz w:val="24"/>
          <w:szCs w:val="24"/>
          <w:u w:val="single"/>
        </w:rPr>
      </w:pPr>
      <w:r>
        <w:rPr>
          <w:b/>
          <w:bCs/>
          <w:sz w:val="28"/>
          <w:szCs w:val="28"/>
          <w:u w:val="single"/>
        </w:rPr>
        <w:t>5</w:t>
      </w:r>
      <w:r w:rsidR="003A1D4E" w:rsidRPr="003A1D4E">
        <w:rPr>
          <w:b/>
          <w:bCs/>
          <w:sz w:val="28"/>
          <w:szCs w:val="28"/>
          <w:u w:val="single"/>
        </w:rPr>
        <w:t>.3. le Diagramme  ombrothermique</w:t>
      </w:r>
      <w:r w:rsidR="003A1D4E" w:rsidRPr="003A1D4E">
        <w:rPr>
          <w:b/>
          <w:bCs/>
          <w:sz w:val="24"/>
          <w:szCs w:val="24"/>
          <w:u w:val="single"/>
        </w:rPr>
        <w:t> :</w:t>
      </w:r>
    </w:p>
    <w:p w:rsidR="003A1D4E" w:rsidRPr="003A1D4E" w:rsidRDefault="003A1D4E" w:rsidP="003A1D4E">
      <w:pPr>
        <w:tabs>
          <w:tab w:val="left" w:pos="1304"/>
        </w:tabs>
        <w:rPr>
          <w:i/>
          <w:iCs/>
          <w:sz w:val="24"/>
          <w:szCs w:val="24"/>
        </w:rPr>
      </w:pPr>
      <w:r w:rsidRPr="003A1D4E">
        <w:rPr>
          <w:sz w:val="24"/>
          <w:szCs w:val="24"/>
        </w:rPr>
        <w:t>Le diagramme ombrothermique est un représentation graphique des température et quantités de précipitations moyennes mensuelles en un lieu donné. Il comporte un axe horizontal ou sont placés les 12 mois de l’annee et deux axes verticaux , un à gauche pour les précipitation et l’autre à droite pour les temperatures</w:t>
      </w:r>
      <w:r w:rsidRPr="003A1D4E">
        <w:rPr>
          <w:i/>
          <w:iCs/>
          <w:sz w:val="24"/>
          <w:szCs w:val="24"/>
        </w:rPr>
        <w:t>.</w:t>
      </w:r>
    </w:p>
    <w:p w:rsidR="003A1D4E" w:rsidRPr="003A1D4E" w:rsidRDefault="003A1D4E" w:rsidP="003A1D4E">
      <w:pPr>
        <w:tabs>
          <w:tab w:val="left" w:pos="1304"/>
        </w:tabs>
        <w:rPr>
          <w:b/>
          <w:bCs/>
          <w:i/>
          <w:iCs/>
          <w:color w:val="FF0000"/>
          <w:sz w:val="24"/>
          <w:szCs w:val="24"/>
        </w:rPr>
      </w:pPr>
      <w:r w:rsidRPr="003A1D4E">
        <w:rPr>
          <w:b/>
          <w:bCs/>
          <w:i/>
          <w:iCs/>
          <w:color w:val="FF0000"/>
          <w:sz w:val="24"/>
          <w:szCs w:val="24"/>
        </w:rPr>
        <w:t>Station Ain Assel :</w:t>
      </w:r>
    </w:p>
    <w:p w:rsidR="003A1D4E" w:rsidRPr="003A1D4E" w:rsidRDefault="003A1D4E" w:rsidP="003A1D4E">
      <w:pPr>
        <w:tabs>
          <w:tab w:val="left" w:pos="1304"/>
        </w:tabs>
        <w:rPr>
          <w:sz w:val="24"/>
          <w:szCs w:val="24"/>
        </w:rPr>
      </w:pPr>
      <w:r w:rsidRPr="003A1D4E">
        <w:rPr>
          <w:sz w:val="24"/>
          <w:szCs w:val="24"/>
        </w:rPr>
        <w:t>L’examen des deux paramètres climatiques (P et T°) permet de tracer la courbe ombothermique sur une période de 34 ans (1979-2013) qui met en évidence deux périodes (figure n°0</w:t>
      </w:r>
      <w:r>
        <w:rPr>
          <w:sz w:val="24"/>
          <w:szCs w:val="24"/>
        </w:rPr>
        <w:t>8</w:t>
      </w:r>
      <w:r w:rsidRPr="003A1D4E">
        <w:rPr>
          <w:sz w:val="24"/>
          <w:szCs w:val="24"/>
        </w:rPr>
        <w:t>).</w:t>
      </w:r>
      <w:r w:rsidRPr="003A1D4E">
        <w:rPr>
          <w:sz w:val="24"/>
          <w:szCs w:val="24"/>
        </w:rPr>
        <w:tab/>
      </w:r>
    </w:p>
    <w:p w:rsidR="003A1D4E" w:rsidRPr="003A1D4E" w:rsidRDefault="003A1D4E" w:rsidP="003A1D4E">
      <w:pPr>
        <w:numPr>
          <w:ilvl w:val="0"/>
          <w:numId w:val="4"/>
        </w:numPr>
        <w:tabs>
          <w:tab w:val="left" w:pos="1304"/>
        </w:tabs>
        <w:rPr>
          <w:sz w:val="24"/>
          <w:szCs w:val="24"/>
        </w:rPr>
      </w:pPr>
      <w:r w:rsidRPr="003A1D4E">
        <w:rPr>
          <w:sz w:val="24"/>
          <w:szCs w:val="24"/>
        </w:rPr>
        <w:sym w:font="Symbol" w:char="F0D8"/>
      </w:r>
      <w:r w:rsidRPr="003A1D4E">
        <w:rPr>
          <w:sz w:val="24"/>
          <w:szCs w:val="24"/>
        </w:rPr>
        <w:t xml:space="preserve"> Une saison humide et pluvieuse s’étalant de la moitié de mois d’Octobre jusqu'à la moitié de mois de Mars. Elle se caractérise par une précipitation importante qui atteint son maximum pendant le mois de Décembre (122.4mm). Le mois de Janvier et février  est le plus froid avec 9.9 °C</w:t>
      </w:r>
    </w:p>
    <w:p w:rsidR="003A1D4E" w:rsidRPr="003A1D4E" w:rsidRDefault="003A1D4E" w:rsidP="003A1D4E">
      <w:pPr>
        <w:numPr>
          <w:ilvl w:val="0"/>
          <w:numId w:val="4"/>
        </w:numPr>
        <w:tabs>
          <w:tab w:val="left" w:pos="1304"/>
        </w:tabs>
        <w:rPr>
          <w:sz w:val="24"/>
          <w:szCs w:val="24"/>
        </w:rPr>
      </w:pPr>
      <w:r w:rsidRPr="003A1D4E">
        <w:rPr>
          <w:sz w:val="24"/>
          <w:szCs w:val="24"/>
        </w:rPr>
        <w:t>Une saison sèche qui s’étend du mois d’Avril à la  fin du mois d’Octobre. Elle est marquée sur une forte évaporation provoquée Par l’augmentation de la T°.</w:t>
      </w:r>
    </w:p>
    <w:p w:rsidR="003A1D4E" w:rsidRPr="003A1D4E" w:rsidRDefault="003A1D4E" w:rsidP="003A1D4E">
      <w:pPr>
        <w:tabs>
          <w:tab w:val="left" w:pos="1304"/>
        </w:tabs>
        <w:rPr>
          <w:sz w:val="24"/>
          <w:szCs w:val="24"/>
        </w:rPr>
      </w:pPr>
    </w:p>
    <w:p w:rsidR="00BC5AB6" w:rsidRDefault="00BC5AB6">
      <w:pPr>
        <w:rPr>
          <w:sz w:val="24"/>
          <w:szCs w:val="24"/>
        </w:rPr>
      </w:pPr>
      <w:r>
        <w:rPr>
          <w:sz w:val="24"/>
          <w:szCs w:val="24"/>
        </w:rPr>
        <w:br w:type="page"/>
      </w:r>
    </w:p>
    <w:p w:rsidR="00BC5AB6" w:rsidRDefault="00BC5AB6" w:rsidP="00BC5AB6">
      <w:pPr>
        <w:tabs>
          <w:tab w:val="left" w:pos="3111"/>
        </w:tabs>
        <w:rPr>
          <w:sz w:val="24"/>
          <w:szCs w:val="24"/>
        </w:rPr>
      </w:pPr>
      <w:r>
        <w:rPr>
          <w:noProof/>
          <w:lang w:eastAsia="fr-FR"/>
        </w:rPr>
        <w:lastRenderedPageBreak/>
        <w:drawing>
          <wp:anchor distT="0" distB="0" distL="114300" distR="114300" simplePos="0" relativeHeight="251678720" behindDoc="0" locked="0" layoutInCell="1" allowOverlap="1">
            <wp:simplePos x="0" y="0"/>
            <wp:positionH relativeFrom="column">
              <wp:posOffset>531663</wp:posOffset>
            </wp:positionH>
            <wp:positionV relativeFrom="paragraph">
              <wp:posOffset>5428</wp:posOffset>
            </wp:positionV>
            <wp:extent cx="4572000" cy="2809875"/>
            <wp:effectExtent l="0" t="0" r="0" b="952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sz w:val="24"/>
          <w:szCs w:val="24"/>
        </w:rPr>
        <w:tab/>
      </w: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Default="00BC5AB6" w:rsidP="00BC5AB6">
      <w:pPr>
        <w:rPr>
          <w:sz w:val="24"/>
          <w:szCs w:val="24"/>
        </w:rPr>
      </w:pPr>
    </w:p>
    <w:p w:rsidR="00BC5AB6" w:rsidRDefault="00BC5AB6" w:rsidP="00BC5AB6">
      <w:pPr>
        <w:rPr>
          <w:sz w:val="24"/>
          <w:szCs w:val="24"/>
        </w:rPr>
      </w:pPr>
    </w:p>
    <w:p w:rsidR="00BC5AB6" w:rsidRDefault="00BC5AB6" w:rsidP="00BC5AB6">
      <w:pPr>
        <w:tabs>
          <w:tab w:val="left" w:pos="1861"/>
          <w:tab w:val="left" w:pos="2255"/>
        </w:tabs>
        <w:jc w:val="center"/>
        <w:rPr>
          <w:b/>
          <w:bCs/>
          <w:sz w:val="24"/>
          <w:szCs w:val="24"/>
        </w:rPr>
      </w:pPr>
      <w:r w:rsidRPr="00BC5AB6">
        <w:rPr>
          <w:b/>
          <w:bCs/>
          <w:sz w:val="24"/>
          <w:szCs w:val="24"/>
        </w:rPr>
        <w:t xml:space="preserve">Fig </w:t>
      </w:r>
      <w:r>
        <w:rPr>
          <w:b/>
          <w:bCs/>
          <w:sz w:val="24"/>
          <w:szCs w:val="24"/>
        </w:rPr>
        <w:t>8</w:t>
      </w:r>
      <w:r w:rsidRPr="00BC5AB6">
        <w:rPr>
          <w:b/>
          <w:bCs/>
          <w:sz w:val="24"/>
          <w:szCs w:val="24"/>
        </w:rPr>
        <w:t>. courbe ombothermique de la station Ain Assel (1979-2013)</w:t>
      </w:r>
    </w:p>
    <w:p w:rsidR="00BC5AB6" w:rsidRDefault="00BC5AB6" w:rsidP="00BC5AB6">
      <w:pPr>
        <w:rPr>
          <w:sz w:val="24"/>
          <w:szCs w:val="24"/>
        </w:rPr>
      </w:pPr>
    </w:p>
    <w:p w:rsidR="00BC5AB6" w:rsidRDefault="00BC5AB6" w:rsidP="00BC5AB6">
      <w:pPr>
        <w:rPr>
          <w:sz w:val="24"/>
          <w:szCs w:val="24"/>
        </w:rPr>
      </w:pPr>
    </w:p>
    <w:p w:rsidR="00BC5AB6" w:rsidRPr="00BC5AB6" w:rsidRDefault="00BC5AB6" w:rsidP="00BC5AB6">
      <w:pPr>
        <w:rPr>
          <w:b/>
          <w:bCs/>
          <w:i/>
          <w:iCs/>
          <w:sz w:val="24"/>
          <w:szCs w:val="24"/>
        </w:rPr>
      </w:pPr>
      <w:r w:rsidRPr="00BC5AB6">
        <w:rPr>
          <w:b/>
          <w:bCs/>
          <w:color w:val="FF0000"/>
          <w:sz w:val="24"/>
          <w:szCs w:val="24"/>
        </w:rPr>
        <w:t>Station de chaffia :</w:t>
      </w:r>
    </w:p>
    <w:p w:rsidR="00BC5AB6" w:rsidRPr="00BC5AB6" w:rsidRDefault="00BC5AB6" w:rsidP="00BC5AB6">
      <w:pPr>
        <w:rPr>
          <w:sz w:val="24"/>
          <w:szCs w:val="24"/>
        </w:rPr>
      </w:pPr>
      <w:r w:rsidRPr="00BC5AB6">
        <w:rPr>
          <w:sz w:val="24"/>
          <w:szCs w:val="24"/>
        </w:rPr>
        <w:t>Pour tracer une courbe ombothermique sur une période de 39 ans (1976-2015) qui met en évidence deux périodes (figure n°</w:t>
      </w:r>
      <w:r>
        <w:rPr>
          <w:sz w:val="24"/>
          <w:szCs w:val="24"/>
        </w:rPr>
        <w:t>9</w:t>
      </w:r>
      <w:r w:rsidRPr="00BC5AB6">
        <w:rPr>
          <w:sz w:val="24"/>
          <w:szCs w:val="24"/>
        </w:rPr>
        <w:t>).</w:t>
      </w:r>
      <w:r w:rsidRPr="00BC5AB6">
        <w:rPr>
          <w:sz w:val="24"/>
          <w:szCs w:val="24"/>
        </w:rPr>
        <w:tab/>
      </w:r>
    </w:p>
    <w:p w:rsidR="00BC5AB6" w:rsidRPr="00BC5AB6" w:rsidRDefault="00BC5AB6" w:rsidP="00BC5AB6">
      <w:pPr>
        <w:ind w:left="1843"/>
        <w:rPr>
          <w:sz w:val="24"/>
          <w:szCs w:val="24"/>
        </w:rPr>
      </w:pPr>
      <w:r w:rsidRPr="00BC5AB6">
        <w:rPr>
          <w:sz w:val="24"/>
          <w:szCs w:val="24"/>
        </w:rPr>
        <w:t>Une saison humide et pluvieuse s’étalant de la moitié de mois d’Octobre jusqu'à la moitié de mois de Mars. Elle se caractérise par une précipitation importante qui atteint son maximum pendant le mois de Décembre (125.7mm). Le mois de Janvier et est le plus froid avec 16.1 °C</w:t>
      </w:r>
    </w:p>
    <w:p w:rsidR="00BC5AB6" w:rsidRPr="00BC5AB6" w:rsidRDefault="00BC5AB6" w:rsidP="00BC5AB6">
      <w:pPr>
        <w:numPr>
          <w:ilvl w:val="0"/>
          <w:numId w:val="4"/>
        </w:numPr>
        <w:rPr>
          <w:sz w:val="24"/>
          <w:szCs w:val="24"/>
        </w:rPr>
      </w:pPr>
      <w:r w:rsidRPr="00BC5AB6">
        <w:rPr>
          <w:sz w:val="24"/>
          <w:szCs w:val="24"/>
        </w:rPr>
        <w:t>Une saison sèche qui s’étend du mois d’Avril à la  fin du mois d’Octobre. Elle est marquée sur une forte évaporation provoquée Par l’augmentation de la T°.</w:t>
      </w:r>
    </w:p>
    <w:p w:rsidR="00BC5AB6" w:rsidRPr="00BC5AB6" w:rsidRDefault="00BC5AB6" w:rsidP="00BC5AB6">
      <w:pPr>
        <w:rPr>
          <w:sz w:val="24"/>
          <w:szCs w:val="24"/>
        </w:rPr>
      </w:pPr>
    </w:p>
    <w:p w:rsidR="00BC5AB6" w:rsidRDefault="00BC5AB6" w:rsidP="00BC5AB6">
      <w:pPr>
        <w:rPr>
          <w:sz w:val="24"/>
          <w:szCs w:val="24"/>
        </w:rPr>
      </w:pPr>
    </w:p>
    <w:p w:rsidR="00BC5AB6" w:rsidRDefault="00BC5AB6" w:rsidP="00BC5AB6">
      <w:pPr>
        <w:tabs>
          <w:tab w:val="left" w:pos="3912"/>
        </w:tabs>
        <w:rPr>
          <w:sz w:val="24"/>
          <w:szCs w:val="24"/>
        </w:rPr>
      </w:pPr>
      <w:r>
        <w:rPr>
          <w:noProof/>
          <w:lang w:eastAsia="fr-FR"/>
        </w:rPr>
        <w:lastRenderedPageBreak/>
        <w:drawing>
          <wp:anchor distT="0" distB="0" distL="114300" distR="114300" simplePos="0" relativeHeight="251679744" behindDoc="0" locked="0" layoutInCell="1" allowOverlap="1">
            <wp:simplePos x="0" y="0"/>
            <wp:positionH relativeFrom="column">
              <wp:posOffset>514410</wp:posOffset>
            </wp:positionH>
            <wp:positionV relativeFrom="paragraph">
              <wp:posOffset>74439</wp:posOffset>
            </wp:positionV>
            <wp:extent cx="4572000" cy="2743200"/>
            <wp:effectExtent l="0" t="0" r="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sz w:val="24"/>
          <w:szCs w:val="24"/>
        </w:rPr>
        <w:tab/>
      </w: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Pr="00BC5AB6" w:rsidRDefault="00BC5AB6" w:rsidP="00BC5AB6">
      <w:pPr>
        <w:rPr>
          <w:sz w:val="24"/>
          <w:szCs w:val="24"/>
        </w:rPr>
      </w:pPr>
    </w:p>
    <w:p w:rsidR="00BC5AB6" w:rsidRDefault="00BC5AB6" w:rsidP="00BC5AB6">
      <w:pPr>
        <w:rPr>
          <w:sz w:val="24"/>
          <w:szCs w:val="24"/>
        </w:rPr>
      </w:pPr>
    </w:p>
    <w:p w:rsidR="00BC5AB6" w:rsidRDefault="00BC5AB6" w:rsidP="00BC5AB6">
      <w:pPr>
        <w:rPr>
          <w:sz w:val="24"/>
          <w:szCs w:val="24"/>
        </w:rPr>
      </w:pPr>
    </w:p>
    <w:p w:rsidR="00BC5AB6" w:rsidRPr="00BC5AB6" w:rsidRDefault="00BC5AB6" w:rsidP="00195C84">
      <w:pPr>
        <w:tabs>
          <w:tab w:val="left" w:pos="1848"/>
        </w:tabs>
        <w:jc w:val="center"/>
        <w:rPr>
          <w:b/>
          <w:bCs/>
          <w:sz w:val="24"/>
          <w:szCs w:val="24"/>
        </w:rPr>
      </w:pPr>
      <w:r w:rsidRPr="00BC5AB6">
        <w:rPr>
          <w:b/>
          <w:bCs/>
          <w:sz w:val="24"/>
          <w:szCs w:val="24"/>
        </w:rPr>
        <w:t xml:space="preserve">Fig </w:t>
      </w:r>
      <w:r w:rsidR="00195C84">
        <w:rPr>
          <w:b/>
          <w:bCs/>
          <w:sz w:val="24"/>
          <w:szCs w:val="24"/>
        </w:rPr>
        <w:t>9</w:t>
      </w:r>
      <w:r w:rsidRPr="00BC5AB6">
        <w:rPr>
          <w:b/>
          <w:bCs/>
          <w:sz w:val="24"/>
          <w:szCs w:val="24"/>
        </w:rPr>
        <w:t>. Courbe ombothermique de la station de chaffia (1976-2015)</w:t>
      </w:r>
    </w:p>
    <w:p w:rsidR="00BC5AB6" w:rsidRDefault="00BC5AB6" w:rsidP="00BC5AB6">
      <w:pPr>
        <w:tabs>
          <w:tab w:val="left" w:pos="1848"/>
        </w:tabs>
        <w:rPr>
          <w:sz w:val="24"/>
          <w:szCs w:val="24"/>
        </w:rPr>
      </w:pPr>
    </w:p>
    <w:p w:rsidR="00BC5AB6" w:rsidRPr="00BC5AB6" w:rsidRDefault="00CC3F77" w:rsidP="00BC5AB6">
      <w:pPr>
        <w:rPr>
          <w:sz w:val="28"/>
          <w:szCs w:val="28"/>
        </w:rPr>
      </w:pPr>
      <w:r>
        <w:rPr>
          <w:b/>
          <w:bCs/>
          <w:sz w:val="28"/>
          <w:szCs w:val="28"/>
          <w:u w:val="single"/>
        </w:rPr>
        <w:t>5</w:t>
      </w:r>
      <w:r w:rsidR="00BC5AB6" w:rsidRPr="00BC5AB6">
        <w:rPr>
          <w:b/>
          <w:bCs/>
          <w:sz w:val="28"/>
          <w:szCs w:val="28"/>
          <w:u w:val="single"/>
        </w:rPr>
        <w:t xml:space="preserve">.4 l’évapotranspiration et bilan : </w:t>
      </w:r>
    </w:p>
    <w:p w:rsidR="00BC5AB6" w:rsidRPr="00BC5AB6" w:rsidRDefault="00BC5AB6" w:rsidP="00BC5AB6">
      <w:pPr>
        <w:rPr>
          <w:sz w:val="24"/>
          <w:szCs w:val="24"/>
        </w:rPr>
      </w:pPr>
      <w:r w:rsidRPr="00BC5AB6">
        <w:rPr>
          <w:sz w:val="24"/>
          <w:szCs w:val="24"/>
        </w:rPr>
        <w:t>Il est très important de quantifier les précipitations et l’évapotranspiration sur un bassin versant.ça nous aide à reproduire sont bilan hydrique ,et aussi d’estimer les réserves de sol et d’estimer les aires d’alimentation.ces informations sont très utiles pour les futurs projets à impacts socio-économiques</w:t>
      </w:r>
    </w:p>
    <w:p w:rsidR="00BC5AB6" w:rsidRPr="00BC5AB6" w:rsidRDefault="00BC5AB6" w:rsidP="00BC5AB6">
      <w:pPr>
        <w:rPr>
          <w:sz w:val="24"/>
          <w:szCs w:val="24"/>
        </w:rPr>
      </w:pPr>
      <w:r w:rsidRPr="00BC5AB6">
        <w:rPr>
          <w:sz w:val="24"/>
          <w:szCs w:val="24"/>
        </w:rPr>
        <w:t xml:space="preserve">Le calcul du bilan hydrologique vise à connaître la répartition de la pluie entre les composantes suivantes : l’évapotranspiration, le ruissellement et l’infiltration. </w:t>
      </w:r>
    </w:p>
    <w:p w:rsidR="00BC5AB6" w:rsidRPr="00BC5AB6" w:rsidRDefault="00BC5AB6" w:rsidP="00BC5AB6">
      <w:pPr>
        <w:rPr>
          <w:sz w:val="24"/>
          <w:szCs w:val="24"/>
        </w:rPr>
      </w:pPr>
      <w:r w:rsidRPr="00BC5AB6">
        <w:rPr>
          <w:sz w:val="24"/>
          <w:szCs w:val="24"/>
        </w:rPr>
        <w:t>L’évapotranspiration est un élément essentiel du bilan hydrologique. Elle intervient dès que la pluie atteint le sol. Elle correspond à la somme des quantités d’eau exprimées en mm, évaporées par la surface du sol et transpirées par les plantes</w:t>
      </w:r>
    </w:p>
    <w:p w:rsidR="00BC5AB6" w:rsidRPr="00BC5AB6" w:rsidRDefault="00BC5AB6" w:rsidP="00BC5AB6">
      <w:pPr>
        <w:rPr>
          <w:b/>
          <w:bCs/>
          <w:sz w:val="24"/>
          <w:szCs w:val="24"/>
          <w:u w:val="single"/>
        </w:rPr>
      </w:pPr>
      <w:r w:rsidRPr="00BC5AB6">
        <w:rPr>
          <w:b/>
          <w:bCs/>
          <w:sz w:val="24"/>
          <w:szCs w:val="24"/>
          <w:u w:val="single"/>
        </w:rPr>
        <w:t>Station de Ain Assel :</w:t>
      </w:r>
    </w:p>
    <w:p w:rsidR="00BC5AB6" w:rsidRPr="00BC5AB6" w:rsidRDefault="00BC5AB6" w:rsidP="00BC5AB6">
      <w:pPr>
        <w:rPr>
          <w:sz w:val="24"/>
          <w:szCs w:val="24"/>
        </w:rPr>
      </w:pPr>
      <w:r w:rsidRPr="00BC5AB6">
        <w:rPr>
          <w:sz w:val="24"/>
          <w:szCs w:val="24"/>
        </w:rPr>
        <w:t>L’évapotranspiration est déterminée par la méthode du bilan évaporométrique de THORNTHWAITE au niveau de la station Ain Assel . Le bilan est établi pour des moyennes mensuelles sur 34 ans(1979-1980/2012-2013) en affectant une valeur de 100 mm à la réserve facilement utilisable.</w:t>
      </w:r>
    </w:p>
    <w:p w:rsidR="00BC5AB6" w:rsidRPr="00BC5AB6" w:rsidRDefault="00BC5AB6" w:rsidP="00BC5AB6">
      <w:pPr>
        <w:rPr>
          <w:i/>
          <w:iCs/>
          <w:sz w:val="24"/>
          <w:szCs w:val="24"/>
        </w:rPr>
      </w:pPr>
      <w:r w:rsidRPr="00BC5AB6">
        <w:rPr>
          <w:sz w:val="24"/>
          <w:szCs w:val="24"/>
        </w:rPr>
        <w:t>Les résultats obtenus au moyen de l’application 'THORN’ pour la station prise en considération sont consignés au (tableau.</w:t>
      </w:r>
      <w:r>
        <w:rPr>
          <w:sz w:val="24"/>
          <w:szCs w:val="24"/>
        </w:rPr>
        <w:t>5</w:t>
      </w:r>
      <w:r w:rsidRPr="00BC5AB6">
        <w:rPr>
          <w:i/>
          <w:iCs/>
          <w:sz w:val="24"/>
          <w:szCs w:val="24"/>
        </w:rPr>
        <w:t>).</w:t>
      </w:r>
    </w:p>
    <w:p w:rsidR="00BC5AB6" w:rsidRDefault="00BC5AB6">
      <w:pPr>
        <w:rPr>
          <w:sz w:val="24"/>
          <w:szCs w:val="24"/>
        </w:rPr>
      </w:pPr>
      <w:r>
        <w:rPr>
          <w:sz w:val="24"/>
          <w:szCs w:val="24"/>
        </w:rPr>
        <w:br w:type="page"/>
      </w:r>
    </w:p>
    <w:p w:rsidR="00BC5AB6" w:rsidRPr="00BC5AB6" w:rsidRDefault="00BC5AB6" w:rsidP="00A322B1">
      <w:pPr>
        <w:rPr>
          <w:bCs/>
          <w:sz w:val="24"/>
          <w:szCs w:val="24"/>
        </w:rPr>
      </w:pPr>
      <w:r w:rsidRPr="00BC5AB6">
        <w:rPr>
          <w:b/>
          <w:sz w:val="24"/>
          <w:szCs w:val="24"/>
        </w:rPr>
        <w:lastRenderedPageBreak/>
        <w:t xml:space="preserve">Tableau </w:t>
      </w:r>
      <w:r>
        <w:rPr>
          <w:b/>
          <w:sz w:val="24"/>
          <w:szCs w:val="24"/>
        </w:rPr>
        <w:t>5</w:t>
      </w:r>
      <w:r w:rsidRPr="00BC5AB6">
        <w:rPr>
          <w:b/>
          <w:sz w:val="24"/>
          <w:szCs w:val="24"/>
        </w:rPr>
        <w:t>. Bilan évaporométrique de Thornthwaite de station Ain Assel période : 1979-</w:t>
      </w:r>
    </w:p>
    <w:tbl>
      <w:tblPr>
        <w:tblpPr w:leftFromText="141" w:rightFromText="141" w:vertAnchor="page" w:horzAnchor="margin" w:tblpY="2555"/>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66"/>
        <w:gridCol w:w="3306"/>
      </w:tblGrid>
      <w:tr w:rsidR="00A322B1" w:rsidRPr="00BC5AB6" w:rsidTr="00A322B1">
        <w:tc>
          <w:tcPr>
            <w:tcW w:w="3178" w:type="pct"/>
            <w:tcBorders>
              <w:top w:val="single" w:sz="4" w:space="0" w:color="auto"/>
              <w:left w:val="nil"/>
              <w:bottom w:val="nil"/>
            </w:tcBorders>
            <w:vAlign w:val="center"/>
          </w:tcPr>
          <w:p w:rsidR="00A322B1" w:rsidRPr="00BC5AB6" w:rsidRDefault="00A322B1" w:rsidP="00A322B1">
            <w:pPr>
              <w:rPr>
                <w:sz w:val="24"/>
                <w:szCs w:val="24"/>
              </w:rPr>
            </w:pPr>
            <w:r w:rsidRPr="00BC5AB6">
              <w:rPr>
                <w:sz w:val="24"/>
                <w:szCs w:val="24"/>
              </w:rPr>
              <w:t>Précipitation (P: mm)</w:t>
            </w:r>
          </w:p>
        </w:tc>
        <w:tc>
          <w:tcPr>
            <w:tcW w:w="1822" w:type="pct"/>
            <w:tcBorders>
              <w:top w:val="single" w:sz="4" w:space="0" w:color="auto"/>
              <w:bottom w:val="nil"/>
              <w:right w:val="nil"/>
            </w:tcBorders>
            <w:vAlign w:val="center"/>
          </w:tcPr>
          <w:p w:rsidR="00A322B1" w:rsidRPr="00BC5AB6" w:rsidRDefault="00A322B1" w:rsidP="00A322B1">
            <w:pPr>
              <w:rPr>
                <w:sz w:val="24"/>
                <w:szCs w:val="24"/>
              </w:rPr>
            </w:pPr>
            <w:r w:rsidRPr="00BC5AB6">
              <w:rPr>
                <w:sz w:val="24"/>
                <w:szCs w:val="24"/>
              </w:rPr>
              <w:t>857.6</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Evapotranspiration potentielle (ETP : mm)</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894.4</w:t>
            </w:r>
          </w:p>
        </w:tc>
      </w:tr>
      <w:tr w:rsidR="00A322B1" w:rsidRPr="00BC5AB6" w:rsidTr="00A322B1">
        <w:trPr>
          <w:trHeight w:val="80"/>
        </w:trPr>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Evapotranspiration réelle (ETR : mm)</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517.9</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Déficit agricole (mm)</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376.6</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Excèdent  (mm)</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339.7</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P/ETP</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0.95</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ETR/P (%)</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60</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EXC/P (%)</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39</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Période déficitaire</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octobre-Mai</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Période excédentaire</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Décembre-Avril</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Début de la reconstitution de la réserve</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Octobre</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Réserve pleine</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Décembre</w:t>
            </w:r>
          </w:p>
        </w:tc>
      </w:tr>
      <w:tr w:rsidR="00A322B1" w:rsidRPr="00BC5AB6" w:rsidTr="00A322B1">
        <w:tc>
          <w:tcPr>
            <w:tcW w:w="3178" w:type="pct"/>
            <w:tcBorders>
              <w:top w:val="nil"/>
              <w:left w:val="nil"/>
              <w:bottom w:val="nil"/>
            </w:tcBorders>
            <w:vAlign w:val="center"/>
          </w:tcPr>
          <w:p w:rsidR="00A322B1" w:rsidRPr="00BC5AB6" w:rsidRDefault="00A322B1" w:rsidP="00A322B1">
            <w:pPr>
              <w:rPr>
                <w:sz w:val="24"/>
                <w:szCs w:val="24"/>
              </w:rPr>
            </w:pPr>
            <w:r w:rsidRPr="00BC5AB6">
              <w:rPr>
                <w:sz w:val="24"/>
                <w:szCs w:val="24"/>
              </w:rPr>
              <w:t>Début de l’épuisement des réserves</w:t>
            </w:r>
          </w:p>
        </w:tc>
        <w:tc>
          <w:tcPr>
            <w:tcW w:w="1822" w:type="pct"/>
            <w:tcBorders>
              <w:top w:val="nil"/>
              <w:bottom w:val="nil"/>
              <w:right w:val="nil"/>
            </w:tcBorders>
            <w:vAlign w:val="center"/>
          </w:tcPr>
          <w:p w:rsidR="00A322B1" w:rsidRPr="00BC5AB6" w:rsidRDefault="00A322B1" w:rsidP="00A322B1">
            <w:pPr>
              <w:rPr>
                <w:sz w:val="24"/>
                <w:szCs w:val="24"/>
              </w:rPr>
            </w:pPr>
            <w:r w:rsidRPr="00BC5AB6">
              <w:rPr>
                <w:sz w:val="24"/>
                <w:szCs w:val="24"/>
              </w:rPr>
              <w:t>Mai</w:t>
            </w:r>
          </w:p>
        </w:tc>
      </w:tr>
      <w:tr w:rsidR="00A322B1" w:rsidRPr="00BC5AB6" w:rsidTr="00A322B1">
        <w:tc>
          <w:tcPr>
            <w:tcW w:w="3178" w:type="pct"/>
            <w:tcBorders>
              <w:top w:val="nil"/>
              <w:left w:val="nil"/>
              <w:bottom w:val="single" w:sz="4" w:space="0" w:color="auto"/>
            </w:tcBorders>
            <w:vAlign w:val="center"/>
          </w:tcPr>
          <w:p w:rsidR="00A322B1" w:rsidRPr="00BC5AB6" w:rsidRDefault="00A322B1" w:rsidP="00A322B1">
            <w:pPr>
              <w:rPr>
                <w:sz w:val="24"/>
                <w:szCs w:val="24"/>
              </w:rPr>
            </w:pPr>
            <w:r w:rsidRPr="00BC5AB6">
              <w:rPr>
                <w:sz w:val="24"/>
                <w:szCs w:val="24"/>
              </w:rPr>
              <w:t>Réserve à sec</w:t>
            </w:r>
          </w:p>
        </w:tc>
        <w:tc>
          <w:tcPr>
            <w:tcW w:w="1822" w:type="pct"/>
            <w:tcBorders>
              <w:top w:val="nil"/>
              <w:bottom w:val="single" w:sz="4" w:space="0" w:color="auto"/>
              <w:right w:val="nil"/>
            </w:tcBorders>
            <w:vAlign w:val="center"/>
          </w:tcPr>
          <w:p w:rsidR="00A322B1" w:rsidRPr="00BC5AB6" w:rsidRDefault="00A322B1" w:rsidP="00A322B1">
            <w:pPr>
              <w:rPr>
                <w:sz w:val="24"/>
                <w:szCs w:val="24"/>
              </w:rPr>
            </w:pPr>
            <w:r w:rsidRPr="00BC5AB6">
              <w:rPr>
                <w:sz w:val="24"/>
                <w:szCs w:val="24"/>
              </w:rPr>
              <w:t>Juin</w:t>
            </w:r>
          </w:p>
        </w:tc>
      </w:tr>
    </w:tbl>
    <w:p w:rsidR="00A322B1" w:rsidRDefault="00A322B1" w:rsidP="00A322B1">
      <w:pPr>
        <w:tabs>
          <w:tab w:val="left" w:pos="3220"/>
        </w:tabs>
        <w:rPr>
          <w:sz w:val="24"/>
          <w:szCs w:val="24"/>
        </w:rPr>
      </w:pPr>
      <w:r>
        <w:rPr>
          <w:sz w:val="24"/>
          <w:szCs w:val="24"/>
        </w:rPr>
        <w:tab/>
      </w:r>
      <w:r w:rsidRPr="00A322B1">
        <w:rPr>
          <w:b/>
          <w:sz w:val="24"/>
          <w:szCs w:val="24"/>
        </w:rPr>
        <w:t>80/2012-13, RFU=100mm)</w:t>
      </w:r>
    </w:p>
    <w:p w:rsidR="00A322B1" w:rsidRDefault="00A322B1" w:rsidP="00BC5AB6">
      <w:pPr>
        <w:rPr>
          <w:sz w:val="24"/>
          <w:szCs w:val="24"/>
        </w:rPr>
      </w:pPr>
    </w:p>
    <w:p w:rsidR="00A322B1" w:rsidRPr="00A322B1" w:rsidRDefault="00A322B1" w:rsidP="00A322B1">
      <w:pPr>
        <w:rPr>
          <w:sz w:val="24"/>
          <w:szCs w:val="24"/>
        </w:rPr>
      </w:pPr>
    </w:p>
    <w:p w:rsidR="00A322B1" w:rsidRPr="00A322B1" w:rsidRDefault="00A322B1" w:rsidP="00A322B1">
      <w:pPr>
        <w:rPr>
          <w:sz w:val="24"/>
          <w:szCs w:val="24"/>
        </w:rPr>
      </w:pPr>
      <w:r>
        <w:rPr>
          <w:noProof/>
          <w:lang w:eastAsia="fr-FR"/>
        </w:rPr>
        <w:drawing>
          <wp:inline distT="0" distB="0" distL="0" distR="0" wp14:anchorId="42B2EEB2" wp14:editId="657BFE73">
            <wp:extent cx="5356860" cy="3226279"/>
            <wp:effectExtent l="0" t="0" r="1524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322B1" w:rsidRPr="00A322B1" w:rsidRDefault="00A322B1" w:rsidP="00A322B1">
      <w:pPr>
        <w:tabs>
          <w:tab w:val="left" w:pos="3002"/>
        </w:tabs>
        <w:rPr>
          <w:sz w:val="24"/>
          <w:szCs w:val="24"/>
        </w:rPr>
      </w:pPr>
      <w:r>
        <w:rPr>
          <w:noProof/>
          <w:lang w:eastAsia="fr-FR"/>
        </w:rPr>
        <w:lastRenderedPageBreak/>
        <w:drawing>
          <wp:inline distT="0" distB="0" distL="0" distR="0" wp14:anchorId="2C1C04AC" wp14:editId="49EBF202">
            <wp:extent cx="5278755" cy="3208439"/>
            <wp:effectExtent l="0" t="0" r="17145"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sz w:val="24"/>
          <w:szCs w:val="24"/>
        </w:rPr>
        <w:tab/>
      </w:r>
    </w:p>
    <w:p w:rsidR="00A322B1" w:rsidRPr="00A322B1" w:rsidRDefault="00A322B1" w:rsidP="00A322B1">
      <w:pPr>
        <w:rPr>
          <w:sz w:val="24"/>
          <w:szCs w:val="24"/>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20"/>
        <w:gridCol w:w="752"/>
      </w:tblGrid>
      <w:tr w:rsidR="00A322B1" w:rsidRPr="00A322B1" w:rsidTr="00E13F77">
        <w:trPr>
          <w:jc w:val="center"/>
        </w:trPr>
        <w:tc>
          <w:tcPr>
            <w:tcW w:w="8320" w:type="dxa"/>
            <w:tcBorders>
              <w:top w:val="nil"/>
              <w:left w:val="nil"/>
              <w:bottom w:val="nil"/>
            </w:tcBorders>
            <w:vAlign w:val="center"/>
          </w:tcPr>
          <w:p w:rsidR="00A322B1" w:rsidRPr="00A322B1" w:rsidRDefault="00A322B1" w:rsidP="00A322B1">
            <w:pPr>
              <w:rPr>
                <w:sz w:val="24"/>
                <w:szCs w:val="24"/>
              </w:rPr>
            </w:pPr>
            <w:r w:rsidRPr="00A322B1">
              <w:rPr>
                <w:sz w:val="24"/>
                <w:szCs w:val="24"/>
              </w:rPr>
              <w:t>Dans le sous bassin versant de Oued Kebir Est  , l’évapotranspiration potentielle (ETP) moyenne annuelle est de l’ordre de 894,4mm, elle représente environ 104% de la pluie tombée sur la zone d’étude . L’évapotranspiration réelle (ETR) est de l’ordre de 517,9mm représentant ainsi 60 % de pluie tombée sur le milieu d’étude. La reconstitution de la réserve du sol s’effectue le plus souvent à partir de octobre. Le sol atteint la saturation (réserve pleine) dès les mois de Décembre. La réserve commence à s’épuiser à partir du mois de Mai (Début de l’épuisement )pour se vider complètement en Juin (réserve à sec). La période déficitaire s’étale généralement du mois d’octobre au mai .</w:t>
            </w:r>
          </w:p>
          <w:p w:rsidR="00A322B1" w:rsidRPr="00A322B1" w:rsidRDefault="00A322B1" w:rsidP="00A322B1">
            <w:pPr>
              <w:rPr>
                <w:sz w:val="24"/>
                <w:szCs w:val="24"/>
              </w:rPr>
            </w:pPr>
            <w:r w:rsidRPr="00A322B1">
              <w:rPr>
                <w:sz w:val="24"/>
                <w:szCs w:val="24"/>
              </w:rPr>
              <w:t xml:space="preserve">selon l’état de la réserve facilement utilisable, la zone d’étude se caractérise par un déficit agricole de l’ordre de 376.6mm. Le surplus d’eau (Excédent) défini par l’écoulement(Infiltration et ruissellement) est de l’ordre de 340  mm correspondant à 39% de la pluie tombée. Il débute au mois de Décembre jusqu’au mois de Avril . Ce volume excédentaire participe à la réalimentation des nappes superficielles et les différentes dépressions ainsi qu’au ruissellement des différents cours d’eau. </w:t>
            </w:r>
          </w:p>
          <w:p w:rsidR="00A322B1" w:rsidRPr="00A322B1" w:rsidRDefault="00A322B1" w:rsidP="00A322B1">
            <w:pPr>
              <w:rPr>
                <w:sz w:val="24"/>
                <w:szCs w:val="24"/>
              </w:rPr>
            </w:pPr>
            <w:r w:rsidRPr="00A322B1">
              <w:rPr>
                <w:sz w:val="24"/>
                <w:szCs w:val="24"/>
              </w:rPr>
              <w:t>Enfin, il faut noter que l’indice d’aridité de la zone d’étude, défini par le rapport de a pluie à l’évapotranspiration potentielle (P/ETP) est de l’ordre de 0,95 donc (P/ETP &gt; 0.65) ce qui montre que la zone est humide selon le zonage bioclimatique (Le Houérou in Skouri, 1993</w:t>
            </w:r>
          </w:p>
        </w:tc>
        <w:tc>
          <w:tcPr>
            <w:tcW w:w="752" w:type="dxa"/>
            <w:tcBorders>
              <w:top w:val="nil"/>
              <w:bottom w:val="nil"/>
              <w:right w:val="nil"/>
            </w:tcBorders>
            <w:vAlign w:val="center"/>
          </w:tcPr>
          <w:p w:rsidR="00A322B1" w:rsidRPr="00A322B1" w:rsidRDefault="00A322B1" w:rsidP="00A322B1">
            <w:pPr>
              <w:rPr>
                <w:sz w:val="24"/>
                <w:szCs w:val="24"/>
              </w:rPr>
            </w:pPr>
          </w:p>
        </w:tc>
      </w:tr>
      <w:tr w:rsidR="00A322B1" w:rsidRPr="00A322B1" w:rsidTr="00E13F77">
        <w:trPr>
          <w:jc w:val="center"/>
        </w:trPr>
        <w:tc>
          <w:tcPr>
            <w:tcW w:w="8320" w:type="dxa"/>
            <w:tcBorders>
              <w:top w:val="nil"/>
              <w:left w:val="nil"/>
              <w:bottom w:val="nil"/>
            </w:tcBorders>
            <w:vAlign w:val="center"/>
          </w:tcPr>
          <w:p w:rsidR="00A322B1" w:rsidRPr="00A322B1" w:rsidRDefault="00A322B1" w:rsidP="00A322B1">
            <w:pPr>
              <w:rPr>
                <w:sz w:val="24"/>
                <w:szCs w:val="24"/>
              </w:rPr>
            </w:pPr>
          </w:p>
        </w:tc>
        <w:tc>
          <w:tcPr>
            <w:tcW w:w="752" w:type="dxa"/>
            <w:tcBorders>
              <w:top w:val="nil"/>
              <w:bottom w:val="nil"/>
              <w:right w:val="nil"/>
            </w:tcBorders>
            <w:vAlign w:val="center"/>
          </w:tcPr>
          <w:p w:rsidR="00A322B1" w:rsidRPr="00A322B1" w:rsidRDefault="00A322B1" w:rsidP="00A322B1">
            <w:pPr>
              <w:rPr>
                <w:sz w:val="24"/>
                <w:szCs w:val="24"/>
              </w:rPr>
            </w:pPr>
          </w:p>
        </w:tc>
      </w:tr>
      <w:tr w:rsidR="00A322B1" w:rsidRPr="00A322B1" w:rsidTr="00E13F77">
        <w:trPr>
          <w:jc w:val="center"/>
        </w:trPr>
        <w:tc>
          <w:tcPr>
            <w:tcW w:w="8320" w:type="dxa"/>
            <w:tcBorders>
              <w:top w:val="nil"/>
              <w:left w:val="nil"/>
              <w:bottom w:val="nil"/>
            </w:tcBorders>
            <w:vAlign w:val="center"/>
          </w:tcPr>
          <w:p w:rsidR="00A322B1" w:rsidRPr="00A322B1" w:rsidRDefault="00A322B1" w:rsidP="00A322B1">
            <w:pPr>
              <w:rPr>
                <w:b/>
                <w:bCs/>
                <w:i/>
                <w:iCs/>
                <w:sz w:val="24"/>
                <w:szCs w:val="24"/>
                <w:u w:val="single"/>
              </w:rPr>
            </w:pPr>
            <w:r w:rsidRPr="00A322B1">
              <w:rPr>
                <w:b/>
                <w:bCs/>
                <w:i/>
                <w:iCs/>
                <w:sz w:val="24"/>
                <w:szCs w:val="24"/>
                <w:u w:val="single"/>
              </w:rPr>
              <w:t>Station de Chaffia :</w:t>
            </w:r>
          </w:p>
          <w:p w:rsidR="00A322B1" w:rsidRPr="00A322B1" w:rsidRDefault="00A322B1" w:rsidP="00A322B1">
            <w:pPr>
              <w:rPr>
                <w:i/>
                <w:iCs/>
                <w:sz w:val="24"/>
                <w:szCs w:val="24"/>
              </w:rPr>
            </w:pPr>
            <w:r w:rsidRPr="00A322B1">
              <w:rPr>
                <w:sz w:val="24"/>
                <w:szCs w:val="24"/>
              </w:rPr>
              <w:lastRenderedPageBreak/>
              <w:t>Les résultats obtenus au moyen de l’application 'THORN’ pour la station prise en considération sont consignés au (tableau.</w:t>
            </w:r>
            <w:r>
              <w:rPr>
                <w:sz w:val="24"/>
                <w:szCs w:val="24"/>
              </w:rPr>
              <w:t>6</w:t>
            </w:r>
            <w:r w:rsidRPr="00A322B1">
              <w:rPr>
                <w:sz w:val="24"/>
                <w:szCs w:val="24"/>
              </w:rPr>
              <w:t>).</w:t>
            </w:r>
          </w:p>
          <w:p w:rsidR="00A322B1" w:rsidRPr="00A322B1" w:rsidRDefault="00A322B1" w:rsidP="00A322B1">
            <w:pPr>
              <w:rPr>
                <w:sz w:val="24"/>
                <w:szCs w:val="24"/>
              </w:rPr>
            </w:pPr>
          </w:p>
        </w:tc>
        <w:tc>
          <w:tcPr>
            <w:tcW w:w="752" w:type="dxa"/>
            <w:tcBorders>
              <w:top w:val="nil"/>
              <w:bottom w:val="nil"/>
              <w:right w:val="nil"/>
            </w:tcBorders>
            <w:vAlign w:val="center"/>
          </w:tcPr>
          <w:p w:rsidR="00A322B1" w:rsidRPr="00A322B1" w:rsidRDefault="00A322B1" w:rsidP="00A322B1">
            <w:pPr>
              <w:rPr>
                <w:sz w:val="24"/>
                <w:szCs w:val="24"/>
              </w:rPr>
            </w:pPr>
          </w:p>
        </w:tc>
      </w:tr>
      <w:tr w:rsidR="00A322B1" w:rsidRPr="00A322B1" w:rsidTr="00E13F77">
        <w:trPr>
          <w:jc w:val="center"/>
        </w:trPr>
        <w:tc>
          <w:tcPr>
            <w:tcW w:w="8320" w:type="dxa"/>
            <w:tcBorders>
              <w:top w:val="nil"/>
              <w:left w:val="nil"/>
              <w:bottom w:val="nil"/>
            </w:tcBorders>
            <w:vAlign w:val="center"/>
          </w:tcPr>
          <w:p w:rsidR="00E13F77" w:rsidRPr="00682F29" w:rsidRDefault="00A322B1" w:rsidP="00E13F77">
            <w:pPr>
              <w:spacing w:after="0" w:line="360" w:lineRule="auto"/>
              <w:ind w:firstLine="709"/>
              <w:jc w:val="center"/>
              <w:rPr>
                <w:rFonts w:ascii="Times New Roman" w:eastAsia="Calibri" w:hAnsi="Times New Roman" w:cs="Times New Roman"/>
                <w:b/>
                <w:sz w:val="20"/>
              </w:rPr>
            </w:pPr>
            <w:r w:rsidRPr="00A322B1">
              <w:rPr>
                <w:b/>
                <w:sz w:val="24"/>
                <w:szCs w:val="24"/>
              </w:rPr>
              <w:t>Tableau</w:t>
            </w:r>
            <w:r w:rsidR="00E13F77">
              <w:rPr>
                <w:b/>
                <w:sz w:val="24"/>
                <w:szCs w:val="24"/>
              </w:rPr>
              <w:t xml:space="preserve"> 6</w:t>
            </w:r>
            <w:r w:rsidRPr="00A322B1">
              <w:rPr>
                <w:b/>
                <w:sz w:val="24"/>
                <w:szCs w:val="24"/>
              </w:rPr>
              <w:t xml:space="preserve">. </w:t>
            </w:r>
            <w:r w:rsidRPr="00A322B1">
              <w:rPr>
                <w:b/>
                <w:bCs/>
                <w:sz w:val="24"/>
                <w:szCs w:val="24"/>
              </w:rPr>
              <w:t xml:space="preserve">Bilan évaporométrique de Thornthwaite de barrage chaffia </w:t>
            </w:r>
            <w:r w:rsidRPr="00E13F77">
              <w:rPr>
                <w:b/>
                <w:bCs/>
                <w:sz w:val="24"/>
                <w:szCs w:val="24"/>
              </w:rPr>
              <w:t xml:space="preserve">Période : </w:t>
            </w:r>
            <w:r w:rsidR="00E13F77" w:rsidRPr="00E13F77">
              <w:rPr>
                <w:rFonts w:ascii="Times New Roman" w:eastAsia="Calibri" w:hAnsi="Times New Roman" w:cs="Times New Roman"/>
                <w:b/>
                <w:bCs/>
              </w:rPr>
              <w:t>: 1976-77/2014-15, RFU=100</w:t>
            </w:r>
            <w:r w:rsidR="00E13F77" w:rsidRPr="00682F29">
              <w:rPr>
                <w:rFonts w:ascii="Times New Roman" w:eastAsia="Calibri" w:hAnsi="Times New Roman" w:cs="Times New Roman"/>
                <w:b/>
                <w:bCs/>
              </w:rPr>
              <w:t xml:space="preserve"> mm)</w:t>
            </w:r>
          </w:p>
          <w:tbl>
            <w:tblPr>
              <w:tblpPr w:leftFromText="141" w:rightFromText="141" w:vertAnchor="page" w:horzAnchor="margin" w:tblpY="884"/>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51"/>
              <w:gridCol w:w="2953"/>
            </w:tblGrid>
            <w:tr w:rsidR="00E13F77" w:rsidRPr="00A322B1" w:rsidTr="00E13F77">
              <w:tc>
                <w:tcPr>
                  <w:tcW w:w="3178" w:type="pct"/>
                  <w:tcBorders>
                    <w:top w:val="single" w:sz="4" w:space="0" w:color="auto"/>
                    <w:left w:val="nil"/>
                    <w:bottom w:val="nil"/>
                  </w:tcBorders>
                  <w:vAlign w:val="center"/>
                </w:tcPr>
                <w:p w:rsidR="00E13F77" w:rsidRPr="00A322B1" w:rsidRDefault="00E13F77" w:rsidP="00E13F77">
                  <w:pPr>
                    <w:rPr>
                      <w:sz w:val="24"/>
                      <w:szCs w:val="24"/>
                    </w:rPr>
                  </w:pPr>
                  <w:r w:rsidRPr="00A322B1">
                    <w:rPr>
                      <w:sz w:val="24"/>
                      <w:szCs w:val="24"/>
                    </w:rPr>
                    <w:t>Précipitation (P: mm)</w:t>
                  </w:r>
                </w:p>
              </w:tc>
              <w:tc>
                <w:tcPr>
                  <w:tcW w:w="1822" w:type="pct"/>
                  <w:tcBorders>
                    <w:top w:val="single" w:sz="4" w:space="0" w:color="auto"/>
                    <w:bottom w:val="nil"/>
                    <w:right w:val="nil"/>
                  </w:tcBorders>
                  <w:vAlign w:val="center"/>
                </w:tcPr>
                <w:p w:rsidR="00E13F77" w:rsidRPr="00A322B1" w:rsidRDefault="00E13F77" w:rsidP="00E13F77">
                  <w:pPr>
                    <w:rPr>
                      <w:sz w:val="24"/>
                      <w:szCs w:val="24"/>
                    </w:rPr>
                  </w:pPr>
                  <w:r w:rsidRPr="00A322B1">
                    <w:rPr>
                      <w:sz w:val="24"/>
                      <w:szCs w:val="24"/>
                    </w:rPr>
                    <w:t>810.5</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Evapotranspiration potentielle (ETP : mm)</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1175.6</w:t>
                  </w:r>
                </w:p>
              </w:tc>
            </w:tr>
            <w:tr w:rsidR="00E13F77" w:rsidRPr="00A322B1" w:rsidTr="00E13F77">
              <w:trPr>
                <w:trHeight w:val="80"/>
              </w:trPr>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Evapotranspiration réelle (ETR : mm)</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499.5</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Déficit agricole (mm)</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676.</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Excèdent  (mm)</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311.0</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P/ETP</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0.68</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ETR/P (%)</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61</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EXC/P (%)</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38</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Période déficitaire</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Octobre-Mai</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Période excédentaire</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Décembre-Avril</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Début de la reconstitution de la réserve</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Novembre</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Réserve pleine</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Décembre</w:t>
                  </w:r>
                </w:p>
              </w:tc>
            </w:tr>
            <w:tr w:rsidR="00E13F77" w:rsidRPr="00A322B1" w:rsidTr="00E13F77">
              <w:tc>
                <w:tcPr>
                  <w:tcW w:w="3178" w:type="pct"/>
                  <w:tcBorders>
                    <w:top w:val="nil"/>
                    <w:left w:val="nil"/>
                    <w:bottom w:val="nil"/>
                  </w:tcBorders>
                  <w:vAlign w:val="center"/>
                </w:tcPr>
                <w:p w:rsidR="00E13F77" w:rsidRPr="00A322B1" w:rsidRDefault="00E13F77" w:rsidP="00E13F77">
                  <w:pPr>
                    <w:rPr>
                      <w:sz w:val="24"/>
                      <w:szCs w:val="24"/>
                    </w:rPr>
                  </w:pPr>
                  <w:r w:rsidRPr="00A322B1">
                    <w:rPr>
                      <w:sz w:val="24"/>
                      <w:szCs w:val="24"/>
                    </w:rPr>
                    <w:t>Début de l’épuisement des réserves</w:t>
                  </w:r>
                </w:p>
              </w:tc>
              <w:tc>
                <w:tcPr>
                  <w:tcW w:w="1822" w:type="pct"/>
                  <w:tcBorders>
                    <w:top w:val="nil"/>
                    <w:bottom w:val="nil"/>
                    <w:right w:val="nil"/>
                  </w:tcBorders>
                  <w:vAlign w:val="center"/>
                </w:tcPr>
                <w:p w:rsidR="00E13F77" w:rsidRPr="00A322B1" w:rsidRDefault="00E13F77" w:rsidP="00E13F77">
                  <w:pPr>
                    <w:rPr>
                      <w:sz w:val="24"/>
                      <w:szCs w:val="24"/>
                    </w:rPr>
                  </w:pPr>
                  <w:r w:rsidRPr="00A322B1">
                    <w:rPr>
                      <w:sz w:val="24"/>
                      <w:szCs w:val="24"/>
                    </w:rPr>
                    <w:t>Mai</w:t>
                  </w:r>
                </w:p>
              </w:tc>
            </w:tr>
            <w:tr w:rsidR="00E13F77" w:rsidRPr="00A322B1" w:rsidTr="00E13F77">
              <w:tc>
                <w:tcPr>
                  <w:tcW w:w="3178" w:type="pct"/>
                  <w:tcBorders>
                    <w:top w:val="nil"/>
                    <w:left w:val="nil"/>
                    <w:bottom w:val="single" w:sz="4" w:space="0" w:color="auto"/>
                  </w:tcBorders>
                  <w:vAlign w:val="center"/>
                </w:tcPr>
                <w:p w:rsidR="00E13F77" w:rsidRPr="00A322B1" w:rsidRDefault="00E13F77" w:rsidP="00E13F77">
                  <w:pPr>
                    <w:rPr>
                      <w:sz w:val="24"/>
                      <w:szCs w:val="24"/>
                    </w:rPr>
                  </w:pPr>
                  <w:r w:rsidRPr="00A322B1">
                    <w:rPr>
                      <w:sz w:val="24"/>
                      <w:szCs w:val="24"/>
                    </w:rPr>
                    <w:t>Réserve à sec</w:t>
                  </w:r>
                </w:p>
              </w:tc>
              <w:tc>
                <w:tcPr>
                  <w:tcW w:w="1822" w:type="pct"/>
                  <w:tcBorders>
                    <w:top w:val="nil"/>
                    <w:bottom w:val="single" w:sz="4" w:space="0" w:color="auto"/>
                    <w:right w:val="nil"/>
                  </w:tcBorders>
                  <w:vAlign w:val="center"/>
                </w:tcPr>
                <w:p w:rsidR="00E13F77" w:rsidRPr="00A322B1" w:rsidRDefault="00E13F77" w:rsidP="00E13F77">
                  <w:pPr>
                    <w:rPr>
                      <w:sz w:val="24"/>
                      <w:szCs w:val="24"/>
                    </w:rPr>
                  </w:pPr>
                  <w:r w:rsidRPr="00A322B1">
                    <w:rPr>
                      <w:sz w:val="24"/>
                      <w:szCs w:val="24"/>
                    </w:rPr>
                    <w:t>Juin</w:t>
                  </w:r>
                </w:p>
              </w:tc>
            </w:tr>
          </w:tbl>
          <w:p w:rsidR="00A322B1" w:rsidRPr="00A322B1" w:rsidRDefault="00A322B1" w:rsidP="007B04C7">
            <w:pPr>
              <w:rPr>
                <w:b/>
                <w:sz w:val="24"/>
                <w:szCs w:val="24"/>
              </w:rPr>
            </w:pPr>
          </w:p>
          <w:p w:rsidR="00A322B1" w:rsidRPr="00A322B1" w:rsidRDefault="00A322B1" w:rsidP="00A322B1">
            <w:pPr>
              <w:rPr>
                <w:sz w:val="24"/>
                <w:szCs w:val="24"/>
              </w:rPr>
            </w:pPr>
          </w:p>
        </w:tc>
        <w:tc>
          <w:tcPr>
            <w:tcW w:w="752" w:type="dxa"/>
            <w:tcBorders>
              <w:top w:val="nil"/>
              <w:bottom w:val="nil"/>
              <w:right w:val="nil"/>
            </w:tcBorders>
            <w:vAlign w:val="center"/>
          </w:tcPr>
          <w:p w:rsidR="00A322B1" w:rsidRPr="00A322B1" w:rsidRDefault="00A322B1" w:rsidP="00A322B1">
            <w:pPr>
              <w:rPr>
                <w:sz w:val="24"/>
                <w:szCs w:val="24"/>
              </w:rPr>
            </w:pPr>
          </w:p>
        </w:tc>
      </w:tr>
      <w:tr w:rsidR="00A322B1" w:rsidRPr="00A322B1" w:rsidTr="00E13F77">
        <w:trPr>
          <w:jc w:val="center"/>
        </w:trPr>
        <w:tc>
          <w:tcPr>
            <w:tcW w:w="8320" w:type="dxa"/>
            <w:tcBorders>
              <w:top w:val="nil"/>
              <w:left w:val="nil"/>
              <w:bottom w:val="nil"/>
            </w:tcBorders>
            <w:vAlign w:val="center"/>
          </w:tcPr>
          <w:p w:rsidR="00A322B1" w:rsidRPr="00A322B1" w:rsidRDefault="00A322B1" w:rsidP="00A322B1">
            <w:pPr>
              <w:rPr>
                <w:sz w:val="24"/>
                <w:szCs w:val="24"/>
              </w:rPr>
            </w:pPr>
          </w:p>
        </w:tc>
        <w:tc>
          <w:tcPr>
            <w:tcW w:w="752" w:type="dxa"/>
            <w:tcBorders>
              <w:top w:val="nil"/>
              <w:bottom w:val="nil"/>
              <w:right w:val="nil"/>
            </w:tcBorders>
            <w:vAlign w:val="center"/>
          </w:tcPr>
          <w:p w:rsidR="00A322B1" w:rsidRPr="00A322B1" w:rsidRDefault="00A322B1" w:rsidP="00A322B1">
            <w:pPr>
              <w:rPr>
                <w:sz w:val="24"/>
                <w:szCs w:val="24"/>
              </w:rPr>
            </w:pPr>
          </w:p>
        </w:tc>
      </w:tr>
    </w:tbl>
    <w:p w:rsidR="00A322B1" w:rsidRPr="00A322B1" w:rsidRDefault="00E13F77" w:rsidP="00A322B1">
      <w:pPr>
        <w:rPr>
          <w:sz w:val="24"/>
          <w:szCs w:val="24"/>
        </w:rPr>
      </w:pPr>
      <w:r>
        <w:rPr>
          <w:noProof/>
          <w:lang w:eastAsia="fr-FR"/>
        </w:rPr>
        <w:lastRenderedPageBreak/>
        <w:drawing>
          <wp:inline distT="0" distB="0" distL="0" distR="0" wp14:anchorId="75C03921" wp14:editId="6A5C8FA9">
            <wp:extent cx="5760720" cy="3764915"/>
            <wp:effectExtent l="0" t="0" r="11430" b="698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22B1" w:rsidRPr="00A322B1" w:rsidRDefault="00E13F77" w:rsidP="00A322B1">
      <w:pPr>
        <w:rPr>
          <w:sz w:val="24"/>
          <w:szCs w:val="24"/>
        </w:rPr>
      </w:pPr>
      <w:r>
        <w:rPr>
          <w:noProof/>
          <w:lang w:eastAsia="fr-FR"/>
        </w:rPr>
        <w:drawing>
          <wp:anchor distT="0" distB="0" distL="114300" distR="114300" simplePos="0" relativeHeight="251681792" behindDoc="0" locked="0" layoutInCell="1" allowOverlap="1">
            <wp:simplePos x="0" y="0"/>
            <wp:positionH relativeFrom="margin">
              <wp:align>left</wp:align>
            </wp:positionH>
            <wp:positionV relativeFrom="paragraph">
              <wp:posOffset>613111</wp:posOffset>
            </wp:positionV>
            <wp:extent cx="5727940" cy="3635518"/>
            <wp:effectExtent l="0" t="0" r="6350" b="317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A322B1" w:rsidRPr="00A322B1">
        <w:rPr>
          <w:sz w:val="24"/>
          <w:szCs w:val="24"/>
        </w:rPr>
        <w:br w:type="page"/>
      </w:r>
    </w:p>
    <w:p w:rsidR="00E13F77" w:rsidRPr="00E13F77" w:rsidRDefault="00E13F77" w:rsidP="00E13F77">
      <w:pPr>
        <w:rPr>
          <w:sz w:val="24"/>
          <w:szCs w:val="24"/>
        </w:rPr>
      </w:pPr>
      <w:r w:rsidRPr="00D50D24">
        <w:rPr>
          <w:sz w:val="24"/>
          <w:szCs w:val="24"/>
        </w:rPr>
        <w:lastRenderedPageBreak/>
        <w:t>Dans le Bassin versant de l’oued kébir Est , l’évapotranspiration potentielle (ETP) mo</w:t>
      </w:r>
      <w:r w:rsidRPr="00E13F77">
        <w:rPr>
          <w:sz w:val="24"/>
          <w:szCs w:val="24"/>
        </w:rPr>
        <w:t>yenne annuelle est de l’ordre de 1175.6 mm, elle représente environ 145% de la pluie tombée sur la zone d’étude . L’évapotranspiration réelle (ETR) est de l’ordre de 499 mm représentant ainsi 61 % de pluie tombée sur le milieu d’étude. La reconstitution de la réserve du sol s’effectue le plus souvent à partir de Novembre. Le sol atteint la saturation (réserve pleine) dès les mois de Décembre. La réserve commence à s’épuiser à partir du mois de Mai pour se vider complètement en Juin (réserve à sec). La période déficitaire s’étale généralement du mois d’octobre au mai .</w:t>
      </w:r>
    </w:p>
    <w:p w:rsidR="00E13F77" w:rsidRPr="00E13F77" w:rsidRDefault="00E13F77" w:rsidP="00E13F77">
      <w:pPr>
        <w:rPr>
          <w:sz w:val="24"/>
          <w:szCs w:val="24"/>
        </w:rPr>
      </w:pPr>
      <w:r w:rsidRPr="00E13F77">
        <w:rPr>
          <w:sz w:val="24"/>
          <w:szCs w:val="24"/>
        </w:rPr>
        <w:t xml:space="preserve">Selon l’état de la réserve facilement utilisable, la zone d’étude se caractérise par un déficit agricole de l’ordre de 676 mm. Le surplus d’eau (Excédent) défini par l’écoulement (Infiltration et ruissellement) est de l’ordre de 311 mm correspondant à 38 % de la pluie tombée. Il débute au mois de Décembre jusqu’au mois de avril. Ce volume excédentaire participe à la réalimentation des nappes superficielles et les  différentes dépressions ainsi qu’au ruissellement des différents cours d’eau. </w:t>
      </w:r>
    </w:p>
    <w:p w:rsidR="00E13F77" w:rsidRPr="00E13F77" w:rsidRDefault="00E13F77" w:rsidP="00E13F77">
      <w:pPr>
        <w:rPr>
          <w:i/>
          <w:iCs/>
          <w:sz w:val="24"/>
          <w:szCs w:val="24"/>
        </w:rPr>
      </w:pPr>
      <w:r w:rsidRPr="00E13F77">
        <w:rPr>
          <w:sz w:val="24"/>
          <w:szCs w:val="24"/>
        </w:rPr>
        <w:t xml:space="preserve">Enfin, il faut noter que l’indice d’aridité de la zone d’étude, défini par le rapport de la pluie à l’évapotranspiration potentielle (P/ETP) est de l’ordre </w:t>
      </w:r>
      <w:r w:rsidRPr="00E13F77">
        <w:rPr>
          <w:i/>
          <w:iCs/>
          <w:sz w:val="24"/>
          <w:szCs w:val="24"/>
        </w:rPr>
        <w:t xml:space="preserve">de 0.68 donc (P/ETP &gt; 0.65) ce qui </w:t>
      </w:r>
      <w:r w:rsidRPr="00E13F77">
        <w:rPr>
          <w:sz w:val="24"/>
          <w:szCs w:val="24"/>
        </w:rPr>
        <w:t>montre que la zone est humide selon le zonage bioclimatique</w:t>
      </w:r>
      <w:r w:rsidRPr="00E13F77">
        <w:rPr>
          <w:i/>
          <w:iCs/>
          <w:sz w:val="24"/>
          <w:szCs w:val="24"/>
        </w:rPr>
        <w:t>.</w:t>
      </w:r>
    </w:p>
    <w:p w:rsidR="00A322B1" w:rsidRPr="00A322B1" w:rsidRDefault="00A322B1" w:rsidP="00A322B1">
      <w:pPr>
        <w:rPr>
          <w:sz w:val="24"/>
          <w:szCs w:val="24"/>
        </w:rPr>
      </w:pPr>
    </w:p>
    <w:p w:rsidR="00E13F77" w:rsidRPr="00E13F77" w:rsidRDefault="00CC3F77" w:rsidP="00E13F77">
      <w:pPr>
        <w:rPr>
          <w:b/>
          <w:bCs/>
          <w:sz w:val="28"/>
          <w:szCs w:val="28"/>
          <w:u w:val="single"/>
        </w:rPr>
      </w:pPr>
      <w:r>
        <w:rPr>
          <w:b/>
          <w:bCs/>
          <w:sz w:val="28"/>
          <w:szCs w:val="28"/>
          <w:u w:val="single"/>
        </w:rPr>
        <w:t>5</w:t>
      </w:r>
      <w:r w:rsidR="00E13F77" w:rsidRPr="00E13F77">
        <w:rPr>
          <w:b/>
          <w:bCs/>
          <w:sz w:val="28"/>
          <w:szCs w:val="28"/>
          <w:u w:val="single"/>
        </w:rPr>
        <w:t>.5 Le ruissellement :</w:t>
      </w:r>
    </w:p>
    <w:p w:rsidR="00E13F77" w:rsidRPr="00E13F77" w:rsidRDefault="00E13F77" w:rsidP="00E13F77">
      <w:pPr>
        <w:rPr>
          <w:sz w:val="24"/>
          <w:szCs w:val="24"/>
        </w:rPr>
      </w:pPr>
      <w:r w:rsidRPr="00E13F77">
        <w:rPr>
          <w:sz w:val="24"/>
          <w:szCs w:val="24"/>
        </w:rPr>
        <w:t>En hydrologie le ruissellement est l’écoulement des eaux à la surface de terre,notamment la surface des sols ,il peut êtreapproximé par les relations empiriques de Tixeront-Berkaloff</w:t>
      </w:r>
    </w:p>
    <w:p w:rsidR="00E13F77" w:rsidRPr="00E13F77" w:rsidRDefault="00E13F77" w:rsidP="00E13F77">
      <w:pPr>
        <w:numPr>
          <w:ilvl w:val="0"/>
          <w:numId w:val="5"/>
        </w:numPr>
        <w:rPr>
          <w:sz w:val="24"/>
          <w:szCs w:val="24"/>
        </w:rPr>
      </w:pPr>
      <w:r w:rsidRPr="00E13F77">
        <w:rPr>
          <w:b/>
          <w:bCs/>
          <w:sz w:val="24"/>
          <w:szCs w:val="24"/>
        </w:rPr>
        <w:t>R =</w:t>
      </w:r>
      <m:oMath>
        <m:r>
          <m:rPr>
            <m:sty m:val="b"/>
          </m:rPr>
          <w:rPr>
            <w:rFonts w:ascii="Cambria Math" w:hAnsi="Cambria Math"/>
            <w:sz w:val="24"/>
            <w:szCs w:val="24"/>
          </w:rPr>
          <m:t xml:space="preserve"> </m:t>
        </m:r>
        <m:f>
          <m:fPr>
            <m:ctrlPr>
              <w:rPr>
                <w:rFonts w:ascii="Cambria Math" w:hAnsi="Cambria Math"/>
                <w:b/>
                <w:bCs/>
                <w:sz w:val="24"/>
                <w:szCs w:val="24"/>
              </w:rPr>
            </m:ctrlPr>
          </m:fPr>
          <m:num>
            <m:r>
              <m:rPr>
                <m:sty m:val="b"/>
              </m:rPr>
              <w:rPr>
                <w:rFonts w:ascii="Cambria Math" w:hAnsi="Cambria Math"/>
                <w:sz w:val="24"/>
                <w:szCs w:val="24"/>
              </w:rPr>
              <m:t>p3</m:t>
            </m:r>
          </m:num>
          <m:den>
            <m:r>
              <m:rPr>
                <m:sty m:val="b"/>
              </m:rPr>
              <w:rPr>
                <w:rFonts w:ascii="Cambria Math" w:hAnsi="Cambria Math"/>
                <w:sz w:val="24"/>
                <w:szCs w:val="24"/>
              </w:rPr>
              <m:t>3</m:t>
            </m:r>
          </m:den>
        </m:f>
      </m:oMath>
      <w:r w:rsidRPr="00E13F77">
        <w:rPr>
          <w:b/>
          <w:bCs/>
          <w:sz w:val="24"/>
          <w:szCs w:val="24"/>
        </w:rPr>
        <w:t xml:space="preserve"> si P </w:t>
      </w:r>
      <w:r w:rsidRPr="00E13F77">
        <w:rPr>
          <w:sz w:val="24"/>
          <w:szCs w:val="24"/>
        </w:rPr>
        <w:t>&gt; 600 mm</w:t>
      </w:r>
    </w:p>
    <w:p w:rsidR="00E13F77" w:rsidRPr="00E13F77" w:rsidRDefault="00E13F77" w:rsidP="00E13F77">
      <w:pPr>
        <w:numPr>
          <w:ilvl w:val="0"/>
          <w:numId w:val="5"/>
        </w:numPr>
        <w:rPr>
          <w:sz w:val="24"/>
          <w:szCs w:val="24"/>
        </w:rPr>
      </w:pPr>
      <w:r w:rsidRPr="00E13F77">
        <w:rPr>
          <w:b/>
          <w:bCs/>
          <w:sz w:val="24"/>
          <w:szCs w:val="24"/>
        </w:rPr>
        <w:t xml:space="preserve">R= </w:t>
      </w:r>
      <m:oMath>
        <m:f>
          <m:fPr>
            <m:ctrlPr>
              <w:rPr>
                <w:rFonts w:ascii="Cambria Math" w:hAnsi="Cambria Math"/>
                <w:b/>
                <w:bCs/>
                <w:sz w:val="24"/>
                <w:szCs w:val="24"/>
              </w:rPr>
            </m:ctrlPr>
          </m:fPr>
          <m:num>
            <m:r>
              <m:rPr>
                <m:sty m:val="b"/>
              </m:rPr>
              <w:rPr>
                <w:rFonts w:ascii="Cambria Math" w:hAnsi="Cambria Math"/>
                <w:sz w:val="24"/>
                <w:szCs w:val="24"/>
              </w:rPr>
              <m:t>p3</m:t>
            </m:r>
          </m:num>
          <m:den>
            <m:r>
              <m:rPr>
                <m:sty m:val="b"/>
              </m:rPr>
              <w:rPr>
                <w:rFonts w:ascii="Cambria Math" w:hAnsi="Cambria Math"/>
                <w:sz w:val="24"/>
                <w:szCs w:val="24"/>
              </w:rPr>
              <m:t>3×ETP</m:t>
            </m:r>
          </m:den>
        </m:f>
      </m:oMath>
      <w:r w:rsidRPr="00E13F77">
        <w:rPr>
          <w:b/>
          <w:bCs/>
          <w:sz w:val="24"/>
          <w:szCs w:val="24"/>
        </w:rPr>
        <w:t xml:space="preserve"> si P </w:t>
      </w:r>
      <w:r w:rsidRPr="00E13F77">
        <w:rPr>
          <w:sz w:val="24"/>
          <w:szCs w:val="24"/>
        </w:rPr>
        <w:t>&lt; 600 mm</w:t>
      </w:r>
    </w:p>
    <w:p w:rsidR="00E13F77" w:rsidRPr="00E13F77" w:rsidRDefault="00E13F77" w:rsidP="00E13F77">
      <w:pPr>
        <w:rPr>
          <w:sz w:val="24"/>
          <w:szCs w:val="24"/>
        </w:rPr>
      </w:pPr>
      <w:r w:rsidRPr="00E13F77">
        <w:rPr>
          <w:sz w:val="24"/>
          <w:szCs w:val="24"/>
        </w:rPr>
        <w:t>Où R, P et ETP sont, respectivement, le ruissellement annuel, la pluie et l’évapotranspiration potentielle exprimés en mètres.</w:t>
      </w:r>
    </w:p>
    <w:p w:rsidR="00E13F77" w:rsidRPr="00E13F77" w:rsidRDefault="00E13F77" w:rsidP="00E13F77">
      <w:pPr>
        <w:rPr>
          <w:b/>
          <w:bCs/>
          <w:sz w:val="24"/>
          <w:szCs w:val="24"/>
          <w:u w:val="single"/>
        </w:rPr>
      </w:pPr>
      <w:r w:rsidRPr="00E13F77">
        <w:rPr>
          <w:b/>
          <w:bCs/>
          <w:sz w:val="24"/>
          <w:szCs w:val="24"/>
          <w:u w:val="single"/>
        </w:rPr>
        <w:t xml:space="preserve">Station de Ain Assel : </w:t>
      </w:r>
    </w:p>
    <w:p w:rsidR="00E13F77" w:rsidRPr="00F667A6" w:rsidRDefault="00E13F77" w:rsidP="00E13F77">
      <w:pPr>
        <w:rPr>
          <w:sz w:val="24"/>
          <w:szCs w:val="24"/>
        </w:rPr>
      </w:pPr>
      <w:r w:rsidRPr="00F667A6">
        <w:rPr>
          <w:sz w:val="24"/>
          <w:szCs w:val="24"/>
        </w:rPr>
        <w:t xml:space="preserve"> La zone d’étude étant caractérisée par des pluies supérieures à 600 mm(P=858) , les résultats obtenus sont reportés au (Tableau 7)</w:t>
      </w:r>
    </w:p>
    <w:p w:rsidR="00E13F77" w:rsidRPr="00E13F77" w:rsidRDefault="00E13F77" w:rsidP="00E13F77">
      <w:pPr>
        <w:rPr>
          <w:sz w:val="24"/>
          <w:szCs w:val="24"/>
        </w:rPr>
      </w:pPr>
    </w:p>
    <w:tbl>
      <w:tblPr>
        <w:tblStyle w:val="TableGrid"/>
        <w:tblW w:w="0" w:type="auto"/>
        <w:tblLook w:val="04A0" w:firstRow="1" w:lastRow="0" w:firstColumn="1" w:lastColumn="0" w:noHBand="0" w:noVBand="1"/>
      </w:tblPr>
      <w:tblGrid>
        <w:gridCol w:w="3020"/>
        <w:gridCol w:w="1510"/>
        <w:gridCol w:w="1511"/>
        <w:gridCol w:w="1510"/>
        <w:gridCol w:w="1511"/>
      </w:tblGrid>
      <w:tr w:rsidR="00E13F77" w:rsidRPr="00E13F77" w:rsidTr="00594B3D">
        <w:tc>
          <w:tcPr>
            <w:tcW w:w="3020" w:type="dxa"/>
          </w:tcPr>
          <w:p w:rsidR="00E13F77" w:rsidRPr="00E13F77" w:rsidRDefault="00E13F77" w:rsidP="00E13F77">
            <w:pPr>
              <w:spacing w:after="160" w:line="259" w:lineRule="auto"/>
              <w:rPr>
                <w:sz w:val="24"/>
                <w:szCs w:val="24"/>
              </w:rPr>
            </w:pPr>
            <w:r w:rsidRPr="00E13F77">
              <w:rPr>
                <w:sz w:val="24"/>
                <w:szCs w:val="24"/>
              </w:rPr>
              <w:t>Station</w:t>
            </w:r>
          </w:p>
        </w:tc>
        <w:tc>
          <w:tcPr>
            <w:tcW w:w="1510" w:type="dxa"/>
          </w:tcPr>
          <w:p w:rsidR="00E13F77" w:rsidRPr="00E13F77" w:rsidRDefault="00E13F77" w:rsidP="00E13F77">
            <w:pPr>
              <w:spacing w:after="160" w:line="259" w:lineRule="auto"/>
              <w:rPr>
                <w:sz w:val="24"/>
                <w:szCs w:val="24"/>
              </w:rPr>
            </w:pPr>
            <w:r w:rsidRPr="00E13F77">
              <w:rPr>
                <w:sz w:val="24"/>
                <w:szCs w:val="24"/>
              </w:rPr>
              <w:t>P(mm/an)</w:t>
            </w:r>
          </w:p>
        </w:tc>
        <w:tc>
          <w:tcPr>
            <w:tcW w:w="1511" w:type="dxa"/>
          </w:tcPr>
          <w:p w:rsidR="00E13F77" w:rsidRPr="00E13F77" w:rsidRDefault="00E13F77" w:rsidP="00E13F77">
            <w:pPr>
              <w:spacing w:after="160" w:line="259" w:lineRule="auto"/>
              <w:rPr>
                <w:sz w:val="24"/>
                <w:szCs w:val="24"/>
              </w:rPr>
            </w:pPr>
            <w:r w:rsidRPr="00E13F77">
              <w:rPr>
                <w:sz w:val="24"/>
                <w:szCs w:val="24"/>
              </w:rPr>
              <w:t>ETP(mm/an)</w:t>
            </w:r>
          </w:p>
        </w:tc>
        <w:tc>
          <w:tcPr>
            <w:tcW w:w="1510" w:type="dxa"/>
          </w:tcPr>
          <w:p w:rsidR="00E13F77" w:rsidRPr="00E13F77" w:rsidRDefault="00E13F77" w:rsidP="00E13F77">
            <w:pPr>
              <w:spacing w:after="160" w:line="259" w:lineRule="auto"/>
              <w:rPr>
                <w:sz w:val="24"/>
                <w:szCs w:val="24"/>
              </w:rPr>
            </w:pPr>
            <w:r w:rsidRPr="00E13F77">
              <w:rPr>
                <w:sz w:val="24"/>
                <w:szCs w:val="24"/>
              </w:rPr>
              <w:t>R(mm)</w:t>
            </w:r>
          </w:p>
        </w:tc>
        <w:tc>
          <w:tcPr>
            <w:tcW w:w="1511" w:type="dxa"/>
          </w:tcPr>
          <w:p w:rsidR="00E13F77" w:rsidRPr="00E13F77" w:rsidRDefault="00E13F77" w:rsidP="00E13F77">
            <w:pPr>
              <w:spacing w:after="160" w:line="259" w:lineRule="auto"/>
              <w:rPr>
                <w:sz w:val="24"/>
                <w:szCs w:val="24"/>
              </w:rPr>
            </w:pPr>
            <w:r w:rsidRPr="00E13F77">
              <w:rPr>
                <w:sz w:val="24"/>
                <w:szCs w:val="24"/>
              </w:rPr>
              <w:t>R(%)</w:t>
            </w:r>
          </w:p>
        </w:tc>
      </w:tr>
      <w:tr w:rsidR="00E13F77" w:rsidRPr="00E13F77" w:rsidTr="00594B3D">
        <w:tc>
          <w:tcPr>
            <w:tcW w:w="3020" w:type="dxa"/>
          </w:tcPr>
          <w:p w:rsidR="00E13F77" w:rsidRPr="00E13F77" w:rsidRDefault="00E13F77" w:rsidP="00E13F77">
            <w:pPr>
              <w:spacing w:after="160" w:line="259" w:lineRule="auto"/>
              <w:rPr>
                <w:sz w:val="24"/>
                <w:szCs w:val="24"/>
              </w:rPr>
            </w:pPr>
            <w:r w:rsidRPr="00E13F77">
              <w:rPr>
                <w:sz w:val="24"/>
                <w:szCs w:val="24"/>
              </w:rPr>
              <w:t>Ain Assel</w:t>
            </w:r>
          </w:p>
        </w:tc>
        <w:tc>
          <w:tcPr>
            <w:tcW w:w="1510" w:type="dxa"/>
          </w:tcPr>
          <w:p w:rsidR="00E13F77" w:rsidRPr="00E13F77" w:rsidRDefault="00E13F77" w:rsidP="00E13F77">
            <w:pPr>
              <w:spacing w:after="160" w:line="259" w:lineRule="auto"/>
              <w:rPr>
                <w:sz w:val="24"/>
                <w:szCs w:val="24"/>
              </w:rPr>
            </w:pPr>
            <w:r w:rsidRPr="00E13F77">
              <w:rPr>
                <w:sz w:val="24"/>
                <w:szCs w:val="24"/>
              </w:rPr>
              <w:t>858</w:t>
            </w:r>
          </w:p>
        </w:tc>
        <w:tc>
          <w:tcPr>
            <w:tcW w:w="1511" w:type="dxa"/>
          </w:tcPr>
          <w:p w:rsidR="00E13F77" w:rsidRPr="00E13F77" w:rsidRDefault="00E13F77" w:rsidP="00E13F77">
            <w:pPr>
              <w:spacing w:after="160" w:line="259" w:lineRule="auto"/>
              <w:rPr>
                <w:sz w:val="24"/>
                <w:szCs w:val="24"/>
              </w:rPr>
            </w:pPr>
            <w:r w:rsidRPr="00E13F77">
              <w:rPr>
                <w:sz w:val="24"/>
                <w:szCs w:val="24"/>
              </w:rPr>
              <w:t>894</w:t>
            </w:r>
          </w:p>
        </w:tc>
        <w:tc>
          <w:tcPr>
            <w:tcW w:w="1510" w:type="dxa"/>
          </w:tcPr>
          <w:p w:rsidR="00E13F77" w:rsidRPr="00E13F77" w:rsidRDefault="00E13F77" w:rsidP="00E13F77">
            <w:pPr>
              <w:spacing w:after="160" w:line="259" w:lineRule="auto"/>
              <w:rPr>
                <w:sz w:val="24"/>
                <w:szCs w:val="24"/>
              </w:rPr>
            </w:pPr>
            <w:r w:rsidRPr="00E13F77">
              <w:rPr>
                <w:sz w:val="24"/>
                <w:szCs w:val="24"/>
              </w:rPr>
              <w:t>210</w:t>
            </w:r>
          </w:p>
        </w:tc>
        <w:tc>
          <w:tcPr>
            <w:tcW w:w="1511" w:type="dxa"/>
          </w:tcPr>
          <w:p w:rsidR="00E13F77" w:rsidRPr="00E13F77" w:rsidRDefault="00E13F77" w:rsidP="00E13F77">
            <w:pPr>
              <w:spacing w:after="160" w:line="259" w:lineRule="auto"/>
              <w:rPr>
                <w:sz w:val="24"/>
                <w:szCs w:val="24"/>
              </w:rPr>
            </w:pPr>
            <w:r w:rsidRPr="00E13F77">
              <w:rPr>
                <w:sz w:val="24"/>
                <w:szCs w:val="24"/>
              </w:rPr>
              <w:t>24</w:t>
            </w:r>
          </w:p>
        </w:tc>
      </w:tr>
    </w:tbl>
    <w:p w:rsidR="00E13F77" w:rsidRPr="00E13F77" w:rsidRDefault="00E13F77" w:rsidP="00E13F77">
      <w:pPr>
        <w:rPr>
          <w:sz w:val="24"/>
          <w:szCs w:val="24"/>
        </w:rPr>
      </w:pPr>
    </w:p>
    <w:p w:rsidR="00E13F77" w:rsidRPr="00E13F77" w:rsidRDefault="00E13F77" w:rsidP="00E13F77">
      <w:pPr>
        <w:rPr>
          <w:sz w:val="24"/>
          <w:szCs w:val="24"/>
        </w:rPr>
      </w:pPr>
      <w:r w:rsidRPr="00E13F77">
        <w:rPr>
          <w:sz w:val="24"/>
          <w:szCs w:val="24"/>
        </w:rPr>
        <w:t>Les résultats obtenus dans le tableau montrent que le ruissellement représente 24% dela pluie tombée sur le sous bassin versant de Oued Kebir Est .</w:t>
      </w:r>
    </w:p>
    <w:p w:rsidR="00E13F77" w:rsidRPr="00E13F77" w:rsidRDefault="00E13F77" w:rsidP="00E13F77">
      <w:pPr>
        <w:rPr>
          <w:b/>
          <w:bCs/>
          <w:sz w:val="24"/>
          <w:szCs w:val="24"/>
          <w:u w:val="single"/>
        </w:rPr>
      </w:pPr>
      <w:r w:rsidRPr="00E13F77">
        <w:rPr>
          <w:b/>
          <w:bCs/>
          <w:sz w:val="24"/>
          <w:szCs w:val="24"/>
          <w:u w:val="single"/>
        </w:rPr>
        <w:t>Station de Chaffia :</w:t>
      </w:r>
    </w:p>
    <w:p w:rsidR="00E13F77" w:rsidRPr="00E13F77" w:rsidRDefault="00E13F77" w:rsidP="00E13F77">
      <w:pPr>
        <w:rPr>
          <w:sz w:val="24"/>
          <w:szCs w:val="24"/>
        </w:rPr>
      </w:pPr>
      <w:r w:rsidRPr="00E13F77">
        <w:rPr>
          <w:sz w:val="24"/>
          <w:szCs w:val="24"/>
        </w:rPr>
        <w:lastRenderedPageBreak/>
        <w:t>Cette station est caractérisée par des précipitations qui dépassent 600mm(P=810),les résultats sont représentées dans le tableau suivant (</w:t>
      </w:r>
      <w:r>
        <w:rPr>
          <w:sz w:val="24"/>
          <w:szCs w:val="24"/>
        </w:rPr>
        <w:t>8</w:t>
      </w:r>
      <w:r w:rsidRPr="00E13F77">
        <w:rPr>
          <w:sz w:val="24"/>
          <w:szCs w:val="24"/>
        </w:rPr>
        <w:t>)</w:t>
      </w:r>
    </w:p>
    <w:tbl>
      <w:tblPr>
        <w:tblStyle w:val="TableGrid"/>
        <w:tblW w:w="0" w:type="auto"/>
        <w:tblLook w:val="04A0" w:firstRow="1" w:lastRow="0" w:firstColumn="1" w:lastColumn="0" w:noHBand="0" w:noVBand="1"/>
      </w:tblPr>
      <w:tblGrid>
        <w:gridCol w:w="3020"/>
        <w:gridCol w:w="1510"/>
        <w:gridCol w:w="1511"/>
        <w:gridCol w:w="1510"/>
        <w:gridCol w:w="1511"/>
      </w:tblGrid>
      <w:tr w:rsidR="00E13F77" w:rsidRPr="00E13F77" w:rsidTr="00594B3D">
        <w:tc>
          <w:tcPr>
            <w:tcW w:w="3020" w:type="dxa"/>
          </w:tcPr>
          <w:p w:rsidR="00E13F77" w:rsidRPr="00E13F77" w:rsidRDefault="00E13F77" w:rsidP="00E13F77">
            <w:pPr>
              <w:spacing w:after="160" w:line="259" w:lineRule="auto"/>
              <w:rPr>
                <w:sz w:val="24"/>
                <w:szCs w:val="24"/>
              </w:rPr>
            </w:pPr>
            <w:r w:rsidRPr="00E13F77">
              <w:rPr>
                <w:sz w:val="24"/>
                <w:szCs w:val="24"/>
              </w:rPr>
              <w:t>Station</w:t>
            </w:r>
          </w:p>
        </w:tc>
        <w:tc>
          <w:tcPr>
            <w:tcW w:w="1510" w:type="dxa"/>
          </w:tcPr>
          <w:p w:rsidR="00E13F77" w:rsidRPr="00E13F77" w:rsidRDefault="00E13F77" w:rsidP="00E13F77">
            <w:pPr>
              <w:spacing w:after="160" w:line="259" w:lineRule="auto"/>
              <w:rPr>
                <w:sz w:val="24"/>
                <w:szCs w:val="24"/>
              </w:rPr>
            </w:pPr>
            <w:r w:rsidRPr="00E13F77">
              <w:rPr>
                <w:sz w:val="24"/>
                <w:szCs w:val="24"/>
              </w:rPr>
              <w:t>P(mm/an)</w:t>
            </w:r>
          </w:p>
        </w:tc>
        <w:tc>
          <w:tcPr>
            <w:tcW w:w="1511" w:type="dxa"/>
          </w:tcPr>
          <w:p w:rsidR="00E13F77" w:rsidRPr="00E13F77" w:rsidRDefault="00E13F77" w:rsidP="00E13F77">
            <w:pPr>
              <w:spacing w:after="160" w:line="259" w:lineRule="auto"/>
              <w:rPr>
                <w:sz w:val="24"/>
                <w:szCs w:val="24"/>
              </w:rPr>
            </w:pPr>
            <w:r w:rsidRPr="00E13F77">
              <w:rPr>
                <w:sz w:val="24"/>
                <w:szCs w:val="24"/>
              </w:rPr>
              <w:t>ETP(mm/an)</w:t>
            </w:r>
          </w:p>
        </w:tc>
        <w:tc>
          <w:tcPr>
            <w:tcW w:w="1510" w:type="dxa"/>
          </w:tcPr>
          <w:p w:rsidR="00E13F77" w:rsidRPr="00E13F77" w:rsidRDefault="00E13F77" w:rsidP="00E13F77">
            <w:pPr>
              <w:spacing w:after="160" w:line="259" w:lineRule="auto"/>
              <w:rPr>
                <w:sz w:val="24"/>
                <w:szCs w:val="24"/>
              </w:rPr>
            </w:pPr>
            <w:r w:rsidRPr="00E13F77">
              <w:rPr>
                <w:sz w:val="24"/>
                <w:szCs w:val="24"/>
              </w:rPr>
              <w:t>R(mm)</w:t>
            </w:r>
          </w:p>
        </w:tc>
        <w:tc>
          <w:tcPr>
            <w:tcW w:w="1511" w:type="dxa"/>
          </w:tcPr>
          <w:p w:rsidR="00E13F77" w:rsidRPr="00E13F77" w:rsidRDefault="00E13F77" w:rsidP="00E13F77">
            <w:pPr>
              <w:spacing w:after="160" w:line="259" w:lineRule="auto"/>
              <w:rPr>
                <w:sz w:val="24"/>
                <w:szCs w:val="24"/>
              </w:rPr>
            </w:pPr>
            <w:r w:rsidRPr="00E13F77">
              <w:rPr>
                <w:sz w:val="24"/>
                <w:szCs w:val="24"/>
              </w:rPr>
              <w:t>R(%)</w:t>
            </w:r>
          </w:p>
        </w:tc>
      </w:tr>
      <w:tr w:rsidR="00E13F77" w:rsidRPr="00E13F77" w:rsidTr="00594B3D">
        <w:tc>
          <w:tcPr>
            <w:tcW w:w="3020" w:type="dxa"/>
          </w:tcPr>
          <w:p w:rsidR="00E13F77" w:rsidRPr="00E13F77" w:rsidRDefault="00E13F77" w:rsidP="00E13F77">
            <w:pPr>
              <w:spacing w:after="160" w:line="259" w:lineRule="auto"/>
              <w:rPr>
                <w:sz w:val="24"/>
                <w:szCs w:val="24"/>
              </w:rPr>
            </w:pPr>
            <w:r w:rsidRPr="00E13F77">
              <w:rPr>
                <w:sz w:val="24"/>
                <w:szCs w:val="24"/>
              </w:rPr>
              <w:t>Chaffia</w:t>
            </w:r>
          </w:p>
        </w:tc>
        <w:tc>
          <w:tcPr>
            <w:tcW w:w="1510" w:type="dxa"/>
          </w:tcPr>
          <w:p w:rsidR="00E13F77" w:rsidRPr="00E13F77" w:rsidRDefault="00E13F77" w:rsidP="00E13F77">
            <w:pPr>
              <w:spacing w:after="160" w:line="259" w:lineRule="auto"/>
              <w:rPr>
                <w:sz w:val="24"/>
                <w:szCs w:val="24"/>
              </w:rPr>
            </w:pPr>
            <w:r w:rsidRPr="00E13F77">
              <w:rPr>
                <w:sz w:val="24"/>
                <w:szCs w:val="24"/>
              </w:rPr>
              <w:t>810</w:t>
            </w:r>
          </w:p>
        </w:tc>
        <w:tc>
          <w:tcPr>
            <w:tcW w:w="1511" w:type="dxa"/>
          </w:tcPr>
          <w:p w:rsidR="00E13F77" w:rsidRPr="00E13F77" w:rsidRDefault="00E13F77" w:rsidP="00E13F77">
            <w:pPr>
              <w:spacing w:after="160" w:line="259" w:lineRule="auto"/>
              <w:rPr>
                <w:sz w:val="24"/>
                <w:szCs w:val="24"/>
              </w:rPr>
            </w:pPr>
            <w:r w:rsidRPr="00E13F77">
              <w:rPr>
                <w:sz w:val="24"/>
                <w:szCs w:val="24"/>
              </w:rPr>
              <w:t>1176</w:t>
            </w:r>
          </w:p>
        </w:tc>
        <w:tc>
          <w:tcPr>
            <w:tcW w:w="1510" w:type="dxa"/>
          </w:tcPr>
          <w:p w:rsidR="00E13F77" w:rsidRPr="00E13F77" w:rsidRDefault="00E13F77" w:rsidP="00E13F77">
            <w:pPr>
              <w:spacing w:after="160" w:line="259" w:lineRule="auto"/>
              <w:rPr>
                <w:sz w:val="24"/>
                <w:szCs w:val="24"/>
              </w:rPr>
            </w:pPr>
            <w:r w:rsidRPr="00E13F77">
              <w:rPr>
                <w:sz w:val="24"/>
                <w:szCs w:val="24"/>
              </w:rPr>
              <w:t>177</w:t>
            </w:r>
          </w:p>
        </w:tc>
        <w:tc>
          <w:tcPr>
            <w:tcW w:w="1511" w:type="dxa"/>
          </w:tcPr>
          <w:p w:rsidR="00E13F77" w:rsidRPr="00E13F77" w:rsidRDefault="00E13F77" w:rsidP="00E13F77">
            <w:pPr>
              <w:spacing w:after="160" w:line="259" w:lineRule="auto"/>
              <w:rPr>
                <w:sz w:val="24"/>
                <w:szCs w:val="24"/>
              </w:rPr>
            </w:pPr>
            <w:r w:rsidRPr="00E13F77">
              <w:rPr>
                <w:sz w:val="24"/>
                <w:szCs w:val="24"/>
              </w:rPr>
              <w:t>21</w:t>
            </w:r>
          </w:p>
        </w:tc>
      </w:tr>
    </w:tbl>
    <w:p w:rsidR="00E13F77" w:rsidRPr="00E13F77" w:rsidRDefault="00E13F77" w:rsidP="00E13F77">
      <w:pPr>
        <w:rPr>
          <w:sz w:val="24"/>
          <w:szCs w:val="24"/>
        </w:rPr>
      </w:pPr>
      <w:r w:rsidRPr="00E13F77">
        <w:rPr>
          <w:sz w:val="24"/>
          <w:szCs w:val="24"/>
        </w:rPr>
        <w:t>A travers ces résultats on conclus que le ruissellement représente 21%de la pluie tombée sur le sous bassin versant de Oued Kebir.</w:t>
      </w:r>
    </w:p>
    <w:p w:rsidR="00E13F77" w:rsidRPr="00E13F77" w:rsidRDefault="00CC3F77" w:rsidP="00E13F77">
      <w:pPr>
        <w:rPr>
          <w:b/>
          <w:bCs/>
          <w:sz w:val="28"/>
          <w:szCs w:val="28"/>
          <w:u w:val="single"/>
        </w:rPr>
      </w:pPr>
      <w:r>
        <w:rPr>
          <w:b/>
          <w:bCs/>
          <w:sz w:val="28"/>
          <w:szCs w:val="28"/>
          <w:u w:val="single"/>
        </w:rPr>
        <w:t>5</w:t>
      </w:r>
      <w:r w:rsidR="00E13F77" w:rsidRPr="00E13F77">
        <w:rPr>
          <w:b/>
          <w:bCs/>
          <w:sz w:val="28"/>
          <w:szCs w:val="28"/>
          <w:u w:val="single"/>
        </w:rPr>
        <w:t>.6 l’infiltration :</w:t>
      </w:r>
    </w:p>
    <w:p w:rsidR="00E13F77" w:rsidRPr="00E13F77" w:rsidRDefault="00E13F77" w:rsidP="00E13F77">
      <w:pPr>
        <w:rPr>
          <w:sz w:val="24"/>
          <w:szCs w:val="24"/>
        </w:rPr>
      </w:pPr>
      <w:r w:rsidRPr="00E13F77">
        <w:rPr>
          <w:sz w:val="24"/>
          <w:szCs w:val="24"/>
        </w:rPr>
        <w:t>L’infiltration désigne le mouvement de l’eau pénétrant dans  les couches superficielles du sol et l’ écoulement de cette eau dans le sol et le sous-sol,sous l’action de la gravité et des effets de pression.</w:t>
      </w:r>
    </w:p>
    <w:p w:rsidR="00E13F77" w:rsidRPr="00E13F77" w:rsidRDefault="00E13F77" w:rsidP="00E13F77">
      <w:pPr>
        <w:rPr>
          <w:sz w:val="24"/>
          <w:szCs w:val="24"/>
        </w:rPr>
      </w:pPr>
      <w:r w:rsidRPr="00E13F77">
        <w:rPr>
          <w:sz w:val="24"/>
          <w:szCs w:val="24"/>
        </w:rPr>
        <w:t>On Calculé à partir de la formule générale du bilan hydrique :</w:t>
      </w:r>
    </w:p>
    <w:p w:rsidR="00E13F77" w:rsidRPr="00E13F77" w:rsidRDefault="00E13F77" w:rsidP="00E13F77">
      <w:pPr>
        <w:rPr>
          <w:sz w:val="24"/>
          <w:szCs w:val="24"/>
        </w:rPr>
      </w:pPr>
      <w:r w:rsidRPr="00E13F77">
        <w:rPr>
          <w:sz w:val="24"/>
          <w:szCs w:val="24"/>
        </w:rPr>
        <w:tab/>
        <w:t>P = ETR+ I +R</w:t>
      </w:r>
    </w:p>
    <w:p w:rsidR="00E13F77" w:rsidRPr="00E13F77" w:rsidRDefault="00E13F77" w:rsidP="00E13F77">
      <w:pPr>
        <w:rPr>
          <w:sz w:val="24"/>
          <w:szCs w:val="24"/>
        </w:rPr>
      </w:pPr>
    </w:p>
    <w:p w:rsidR="00E13F77" w:rsidRPr="00E13F77" w:rsidRDefault="00E13F77" w:rsidP="00E13F77">
      <w:pPr>
        <w:rPr>
          <w:sz w:val="24"/>
          <w:szCs w:val="24"/>
        </w:rPr>
      </w:pPr>
      <w:r w:rsidRPr="00E13F77">
        <w:rPr>
          <w:sz w:val="24"/>
          <w:szCs w:val="24"/>
        </w:rPr>
        <w:t xml:space="preserve">R :  ruissellement en (mm). </w:t>
      </w:r>
    </w:p>
    <w:p w:rsidR="00E13F77" w:rsidRPr="00E13F77" w:rsidRDefault="00E13F77" w:rsidP="00E13F77">
      <w:pPr>
        <w:rPr>
          <w:sz w:val="24"/>
          <w:szCs w:val="24"/>
        </w:rPr>
      </w:pPr>
      <w:r w:rsidRPr="00E13F77">
        <w:rPr>
          <w:sz w:val="24"/>
          <w:szCs w:val="24"/>
        </w:rPr>
        <w:t>P : précipitations moyennes annuelles en (mm).</w:t>
      </w:r>
    </w:p>
    <w:p w:rsidR="00E13F77" w:rsidRPr="00E13F77" w:rsidRDefault="00E13F77" w:rsidP="00E13F77">
      <w:pPr>
        <w:rPr>
          <w:sz w:val="24"/>
          <w:szCs w:val="24"/>
        </w:rPr>
      </w:pPr>
      <w:r w:rsidRPr="00E13F77">
        <w:rPr>
          <w:sz w:val="24"/>
          <w:szCs w:val="24"/>
        </w:rPr>
        <w:t>ETR : évapotranspiration réelle en (mm)</w:t>
      </w:r>
    </w:p>
    <w:p w:rsidR="00E13F77" w:rsidRPr="00E13F77" w:rsidRDefault="00E13F77" w:rsidP="00E13F77">
      <w:pPr>
        <w:rPr>
          <w:sz w:val="24"/>
          <w:szCs w:val="24"/>
        </w:rPr>
      </w:pPr>
      <w:r w:rsidRPr="00E13F77">
        <w:rPr>
          <w:sz w:val="24"/>
          <w:szCs w:val="24"/>
        </w:rPr>
        <w:t>I : infiltration en (mm)</w:t>
      </w:r>
    </w:p>
    <w:p w:rsidR="00E13F77" w:rsidRPr="00E13F77" w:rsidRDefault="00E13F77" w:rsidP="00E13F77">
      <w:pPr>
        <w:rPr>
          <w:b/>
          <w:bCs/>
          <w:sz w:val="24"/>
          <w:szCs w:val="24"/>
        </w:rPr>
      </w:pPr>
      <w:r w:rsidRPr="00E13F77">
        <w:rPr>
          <w:b/>
          <w:bCs/>
          <w:sz w:val="24"/>
          <w:szCs w:val="24"/>
        </w:rPr>
        <w:t xml:space="preserve">Tableau </w:t>
      </w:r>
      <w:r>
        <w:rPr>
          <w:b/>
          <w:bCs/>
          <w:sz w:val="24"/>
          <w:szCs w:val="24"/>
        </w:rPr>
        <w:t xml:space="preserve">9 </w:t>
      </w:r>
      <w:r w:rsidRPr="00E13F77">
        <w:rPr>
          <w:b/>
          <w:bCs/>
          <w:sz w:val="24"/>
          <w:szCs w:val="24"/>
        </w:rPr>
        <w:t>:</w:t>
      </w:r>
    </w:p>
    <w:tbl>
      <w:tblPr>
        <w:tblStyle w:val="TableGrid"/>
        <w:tblW w:w="0" w:type="auto"/>
        <w:tblLook w:val="04A0" w:firstRow="1" w:lastRow="0" w:firstColumn="1" w:lastColumn="0" w:noHBand="0" w:noVBand="1"/>
      </w:tblPr>
      <w:tblGrid>
        <w:gridCol w:w="3020"/>
        <w:gridCol w:w="1510"/>
        <w:gridCol w:w="1511"/>
        <w:gridCol w:w="1510"/>
        <w:gridCol w:w="1511"/>
      </w:tblGrid>
      <w:tr w:rsidR="00E13F77" w:rsidRPr="00E13F77" w:rsidTr="00594B3D">
        <w:tc>
          <w:tcPr>
            <w:tcW w:w="3020" w:type="dxa"/>
          </w:tcPr>
          <w:p w:rsidR="00E13F77" w:rsidRPr="00E13F77" w:rsidRDefault="00E13F77" w:rsidP="00E13F77">
            <w:pPr>
              <w:spacing w:after="160" w:line="259" w:lineRule="auto"/>
              <w:rPr>
                <w:sz w:val="24"/>
                <w:szCs w:val="24"/>
              </w:rPr>
            </w:pPr>
            <w:r w:rsidRPr="00E13F77">
              <w:rPr>
                <w:sz w:val="24"/>
                <w:szCs w:val="24"/>
              </w:rPr>
              <w:t>Station</w:t>
            </w:r>
          </w:p>
        </w:tc>
        <w:tc>
          <w:tcPr>
            <w:tcW w:w="1510" w:type="dxa"/>
          </w:tcPr>
          <w:p w:rsidR="00E13F77" w:rsidRPr="00E13F77" w:rsidRDefault="00E13F77" w:rsidP="00E13F77">
            <w:pPr>
              <w:spacing w:after="160" w:line="259" w:lineRule="auto"/>
              <w:rPr>
                <w:sz w:val="24"/>
                <w:szCs w:val="24"/>
              </w:rPr>
            </w:pPr>
            <w:r w:rsidRPr="00E13F77">
              <w:rPr>
                <w:sz w:val="24"/>
                <w:szCs w:val="24"/>
              </w:rPr>
              <w:t>P</w:t>
            </w:r>
          </w:p>
        </w:tc>
        <w:tc>
          <w:tcPr>
            <w:tcW w:w="1511" w:type="dxa"/>
          </w:tcPr>
          <w:p w:rsidR="00E13F77" w:rsidRPr="00E13F77" w:rsidRDefault="00E13F77" w:rsidP="00E13F77">
            <w:pPr>
              <w:spacing w:after="160" w:line="259" w:lineRule="auto"/>
              <w:rPr>
                <w:sz w:val="24"/>
                <w:szCs w:val="24"/>
              </w:rPr>
            </w:pPr>
            <w:r w:rsidRPr="00E13F77">
              <w:rPr>
                <w:sz w:val="24"/>
                <w:szCs w:val="24"/>
              </w:rPr>
              <w:t>ETR</w:t>
            </w:r>
          </w:p>
        </w:tc>
        <w:tc>
          <w:tcPr>
            <w:tcW w:w="1510" w:type="dxa"/>
          </w:tcPr>
          <w:p w:rsidR="00E13F77" w:rsidRPr="00E13F77" w:rsidRDefault="00E13F77" w:rsidP="00E13F77">
            <w:pPr>
              <w:spacing w:after="160" w:line="259" w:lineRule="auto"/>
              <w:rPr>
                <w:sz w:val="24"/>
                <w:szCs w:val="24"/>
              </w:rPr>
            </w:pPr>
            <w:r w:rsidRPr="00E13F77">
              <w:rPr>
                <w:sz w:val="24"/>
                <w:szCs w:val="24"/>
              </w:rPr>
              <w:t>R</w:t>
            </w:r>
          </w:p>
        </w:tc>
        <w:tc>
          <w:tcPr>
            <w:tcW w:w="1511" w:type="dxa"/>
          </w:tcPr>
          <w:p w:rsidR="00E13F77" w:rsidRPr="00E13F77" w:rsidRDefault="00E13F77" w:rsidP="00E13F77">
            <w:pPr>
              <w:spacing w:after="160" w:line="259" w:lineRule="auto"/>
              <w:rPr>
                <w:sz w:val="24"/>
                <w:szCs w:val="24"/>
              </w:rPr>
            </w:pPr>
            <w:r w:rsidRPr="00E13F77">
              <w:rPr>
                <w:sz w:val="24"/>
                <w:szCs w:val="24"/>
              </w:rPr>
              <w:t>I</w:t>
            </w:r>
          </w:p>
        </w:tc>
      </w:tr>
      <w:tr w:rsidR="00E13F77" w:rsidRPr="00E13F77" w:rsidTr="00594B3D">
        <w:tc>
          <w:tcPr>
            <w:tcW w:w="3020" w:type="dxa"/>
          </w:tcPr>
          <w:p w:rsidR="00E13F77" w:rsidRPr="00E13F77" w:rsidRDefault="00E13F77" w:rsidP="00E13F77">
            <w:pPr>
              <w:spacing w:after="160" w:line="259" w:lineRule="auto"/>
              <w:rPr>
                <w:sz w:val="24"/>
                <w:szCs w:val="24"/>
              </w:rPr>
            </w:pPr>
            <w:r w:rsidRPr="00E13F77">
              <w:rPr>
                <w:sz w:val="24"/>
                <w:szCs w:val="24"/>
              </w:rPr>
              <w:t>Ain Assel</w:t>
            </w:r>
          </w:p>
        </w:tc>
        <w:tc>
          <w:tcPr>
            <w:tcW w:w="1510" w:type="dxa"/>
          </w:tcPr>
          <w:p w:rsidR="00E13F77" w:rsidRPr="00E13F77" w:rsidRDefault="00E13F77" w:rsidP="00E13F77">
            <w:pPr>
              <w:spacing w:after="160" w:line="259" w:lineRule="auto"/>
              <w:rPr>
                <w:sz w:val="24"/>
                <w:szCs w:val="24"/>
              </w:rPr>
            </w:pPr>
            <w:r w:rsidRPr="00E13F77">
              <w:rPr>
                <w:sz w:val="24"/>
                <w:szCs w:val="24"/>
              </w:rPr>
              <w:t>858</w:t>
            </w:r>
          </w:p>
        </w:tc>
        <w:tc>
          <w:tcPr>
            <w:tcW w:w="1511" w:type="dxa"/>
          </w:tcPr>
          <w:p w:rsidR="00E13F77" w:rsidRPr="00E13F77" w:rsidRDefault="00E13F77" w:rsidP="00E13F77">
            <w:pPr>
              <w:spacing w:after="160" w:line="259" w:lineRule="auto"/>
              <w:rPr>
                <w:sz w:val="24"/>
                <w:szCs w:val="24"/>
              </w:rPr>
            </w:pPr>
            <w:r w:rsidRPr="00E13F77">
              <w:rPr>
                <w:sz w:val="24"/>
                <w:szCs w:val="24"/>
              </w:rPr>
              <w:t>518</w:t>
            </w:r>
          </w:p>
        </w:tc>
        <w:tc>
          <w:tcPr>
            <w:tcW w:w="1510" w:type="dxa"/>
          </w:tcPr>
          <w:p w:rsidR="00E13F77" w:rsidRPr="00E13F77" w:rsidRDefault="00E13F77" w:rsidP="00E13F77">
            <w:pPr>
              <w:spacing w:after="160" w:line="259" w:lineRule="auto"/>
              <w:rPr>
                <w:sz w:val="24"/>
                <w:szCs w:val="24"/>
              </w:rPr>
            </w:pPr>
            <w:r w:rsidRPr="00E13F77">
              <w:rPr>
                <w:sz w:val="24"/>
                <w:szCs w:val="24"/>
              </w:rPr>
              <w:t>210</w:t>
            </w:r>
          </w:p>
        </w:tc>
        <w:tc>
          <w:tcPr>
            <w:tcW w:w="1511" w:type="dxa"/>
          </w:tcPr>
          <w:p w:rsidR="00E13F77" w:rsidRPr="00E13F77" w:rsidRDefault="00E13F77" w:rsidP="00E13F77">
            <w:pPr>
              <w:spacing w:after="160" w:line="259" w:lineRule="auto"/>
              <w:rPr>
                <w:sz w:val="24"/>
                <w:szCs w:val="24"/>
              </w:rPr>
            </w:pPr>
            <w:r w:rsidRPr="00E13F77">
              <w:rPr>
                <w:sz w:val="24"/>
                <w:szCs w:val="24"/>
              </w:rPr>
              <w:t>130</w:t>
            </w:r>
          </w:p>
        </w:tc>
      </w:tr>
    </w:tbl>
    <w:p w:rsidR="00E13F77" w:rsidRPr="00E13F77" w:rsidRDefault="00E13F77" w:rsidP="00E13F77">
      <w:pPr>
        <w:rPr>
          <w:sz w:val="24"/>
          <w:szCs w:val="24"/>
        </w:rPr>
      </w:pPr>
    </w:p>
    <w:p w:rsidR="00E13F77" w:rsidRPr="00E13F77" w:rsidRDefault="00E13F77" w:rsidP="00E13F77">
      <w:pPr>
        <w:rPr>
          <w:b/>
          <w:bCs/>
          <w:sz w:val="24"/>
          <w:szCs w:val="24"/>
        </w:rPr>
      </w:pPr>
      <w:r w:rsidRPr="00E13F77">
        <w:rPr>
          <w:b/>
          <w:bCs/>
          <w:sz w:val="24"/>
          <w:szCs w:val="24"/>
        </w:rPr>
        <w:t xml:space="preserve">Tableau </w:t>
      </w:r>
      <w:r>
        <w:rPr>
          <w:b/>
          <w:bCs/>
          <w:sz w:val="24"/>
          <w:szCs w:val="24"/>
        </w:rPr>
        <w:t>10</w:t>
      </w:r>
      <w:r w:rsidRPr="00E13F77">
        <w:rPr>
          <w:b/>
          <w:bCs/>
          <w:sz w:val="24"/>
          <w:szCs w:val="24"/>
        </w:rPr>
        <w:t xml:space="preserve"> : </w:t>
      </w:r>
    </w:p>
    <w:tbl>
      <w:tblPr>
        <w:tblStyle w:val="TableGrid"/>
        <w:tblW w:w="0" w:type="auto"/>
        <w:tblLook w:val="04A0" w:firstRow="1" w:lastRow="0" w:firstColumn="1" w:lastColumn="0" w:noHBand="0" w:noVBand="1"/>
      </w:tblPr>
      <w:tblGrid>
        <w:gridCol w:w="3020"/>
        <w:gridCol w:w="1510"/>
        <w:gridCol w:w="1511"/>
        <w:gridCol w:w="1510"/>
        <w:gridCol w:w="1511"/>
      </w:tblGrid>
      <w:tr w:rsidR="00E13F77" w:rsidRPr="00E13F77" w:rsidTr="00594B3D">
        <w:tc>
          <w:tcPr>
            <w:tcW w:w="3020" w:type="dxa"/>
          </w:tcPr>
          <w:p w:rsidR="00E13F77" w:rsidRPr="00E13F77" w:rsidRDefault="00E13F77" w:rsidP="00E13F77">
            <w:pPr>
              <w:spacing w:after="160" w:line="259" w:lineRule="auto"/>
              <w:rPr>
                <w:sz w:val="24"/>
                <w:szCs w:val="24"/>
              </w:rPr>
            </w:pPr>
            <w:r w:rsidRPr="00E13F77">
              <w:rPr>
                <w:sz w:val="24"/>
                <w:szCs w:val="24"/>
              </w:rPr>
              <w:t>Station</w:t>
            </w:r>
          </w:p>
        </w:tc>
        <w:tc>
          <w:tcPr>
            <w:tcW w:w="1510" w:type="dxa"/>
          </w:tcPr>
          <w:p w:rsidR="00E13F77" w:rsidRPr="00E13F77" w:rsidRDefault="00E13F77" w:rsidP="00E13F77">
            <w:pPr>
              <w:spacing w:after="160" w:line="259" w:lineRule="auto"/>
              <w:rPr>
                <w:sz w:val="24"/>
                <w:szCs w:val="24"/>
              </w:rPr>
            </w:pPr>
            <w:r w:rsidRPr="00E13F77">
              <w:rPr>
                <w:sz w:val="24"/>
                <w:szCs w:val="24"/>
              </w:rPr>
              <w:t>P</w:t>
            </w:r>
          </w:p>
        </w:tc>
        <w:tc>
          <w:tcPr>
            <w:tcW w:w="1511" w:type="dxa"/>
          </w:tcPr>
          <w:p w:rsidR="00E13F77" w:rsidRPr="00E13F77" w:rsidRDefault="00E13F77" w:rsidP="00E13F77">
            <w:pPr>
              <w:spacing w:after="160" w:line="259" w:lineRule="auto"/>
              <w:rPr>
                <w:sz w:val="24"/>
                <w:szCs w:val="24"/>
              </w:rPr>
            </w:pPr>
            <w:r w:rsidRPr="00E13F77">
              <w:rPr>
                <w:sz w:val="24"/>
                <w:szCs w:val="24"/>
              </w:rPr>
              <w:t>ETR</w:t>
            </w:r>
          </w:p>
        </w:tc>
        <w:tc>
          <w:tcPr>
            <w:tcW w:w="1510" w:type="dxa"/>
          </w:tcPr>
          <w:p w:rsidR="00E13F77" w:rsidRPr="00E13F77" w:rsidRDefault="00E13F77" w:rsidP="00E13F77">
            <w:pPr>
              <w:spacing w:after="160" w:line="259" w:lineRule="auto"/>
              <w:rPr>
                <w:sz w:val="24"/>
                <w:szCs w:val="24"/>
              </w:rPr>
            </w:pPr>
            <w:r w:rsidRPr="00E13F77">
              <w:rPr>
                <w:sz w:val="24"/>
                <w:szCs w:val="24"/>
              </w:rPr>
              <w:t>R</w:t>
            </w:r>
          </w:p>
        </w:tc>
        <w:tc>
          <w:tcPr>
            <w:tcW w:w="1511" w:type="dxa"/>
          </w:tcPr>
          <w:p w:rsidR="00E13F77" w:rsidRPr="00E13F77" w:rsidRDefault="00E13F77" w:rsidP="00E13F77">
            <w:pPr>
              <w:spacing w:after="160" w:line="259" w:lineRule="auto"/>
              <w:rPr>
                <w:sz w:val="24"/>
                <w:szCs w:val="24"/>
              </w:rPr>
            </w:pPr>
            <w:r w:rsidRPr="00E13F77">
              <w:rPr>
                <w:sz w:val="24"/>
                <w:szCs w:val="24"/>
              </w:rPr>
              <w:t>I</w:t>
            </w:r>
          </w:p>
        </w:tc>
      </w:tr>
      <w:tr w:rsidR="00E13F77" w:rsidRPr="00E13F77" w:rsidTr="00594B3D">
        <w:tc>
          <w:tcPr>
            <w:tcW w:w="3020" w:type="dxa"/>
          </w:tcPr>
          <w:p w:rsidR="00E13F77" w:rsidRPr="00E13F77" w:rsidRDefault="00E13F77" w:rsidP="00E13F77">
            <w:pPr>
              <w:spacing w:after="160" w:line="259" w:lineRule="auto"/>
              <w:rPr>
                <w:sz w:val="24"/>
                <w:szCs w:val="24"/>
              </w:rPr>
            </w:pPr>
            <w:r w:rsidRPr="00E13F77">
              <w:rPr>
                <w:sz w:val="24"/>
                <w:szCs w:val="24"/>
              </w:rPr>
              <w:t>Chaffia</w:t>
            </w:r>
          </w:p>
        </w:tc>
        <w:tc>
          <w:tcPr>
            <w:tcW w:w="1510" w:type="dxa"/>
          </w:tcPr>
          <w:p w:rsidR="00E13F77" w:rsidRPr="00E13F77" w:rsidRDefault="00E13F77" w:rsidP="00E13F77">
            <w:pPr>
              <w:spacing w:after="160" w:line="259" w:lineRule="auto"/>
              <w:rPr>
                <w:sz w:val="24"/>
                <w:szCs w:val="24"/>
              </w:rPr>
            </w:pPr>
            <w:r w:rsidRPr="00E13F77">
              <w:rPr>
                <w:sz w:val="24"/>
                <w:szCs w:val="24"/>
              </w:rPr>
              <w:t xml:space="preserve">810 </w:t>
            </w:r>
          </w:p>
        </w:tc>
        <w:tc>
          <w:tcPr>
            <w:tcW w:w="1511" w:type="dxa"/>
          </w:tcPr>
          <w:p w:rsidR="00E13F77" w:rsidRPr="00E13F77" w:rsidRDefault="00E13F77" w:rsidP="00E13F77">
            <w:pPr>
              <w:spacing w:after="160" w:line="259" w:lineRule="auto"/>
              <w:rPr>
                <w:sz w:val="24"/>
                <w:szCs w:val="24"/>
              </w:rPr>
            </w:pPr>
            <w:r w:rsidRPr="00E13F77">
              <w:rPr>
                <w:sz w:val="24"/>
                <w:szCs w:val="24"/>
              </w:rPr>
              <w:t>500</w:t>
            </w:r>
          </w:p>
        </w:tc>
        <w:tc>
          <w:tcPr>
            <w:tcW w:w="1510" w:type="dxa"/>
          </w:tcPr>
          <w:p w:rsidR="00E13F77" w:rsidRPr="00E13F77" w:rsidRDefault="00E13F77" w:rsidP="00E13F77">
            <w:pPr>
              <w:spacing w:after="160" w:line="259" w:lineRule="auto"/>
              <w:rPr>
                <w:sz w:val="24"/>
                <w:szCs w:val="24"/>
              </w:rPr>
            </w:pPr>
            <w:r w:rsidRPr="00E13F77">
              <w:rPr>
                <w:sz w:val="24"/>
                <w:szCs w:val="24"/>
              </w:rPr>
              <w:t>177</w:t>
            </w:r>
          </w:p>
        </w:tc>
        <w:tc>
          <w:tcPr>
            <w:tcW w:w="1511" w:type="dxa"/>
          </w:tcPr>
          <w:p w:rsidR="00E13F77" w:rsidRPr="00E13F77" w:rsidRDefault="00E13F77" w:rsidP="00E13F77">
            <w:pPr>
              <w:spacing w:after="160" w:line="259" w:lineRule="auto"/>
              <w:rPr>
                <w:sz w:val="24"/>
                <w:szCs w:val="24"/>
              </w:rPr>
            </w:pPr>
            <w:r w:rsidRPr="00E13F77">
              <w:rPr>
                <w:sz w:val="24"/>
                <w:szCs w:val="24"/>
              </w:rPr>
              <w:t>133</w:t>
            </w:r>
          </w:p>
        </w:tc>
      </w:tr>
    </w:tbl>
    <w:p w:rsidR="00E13F77" w:rsidRPr="00E13F77" w:rsidRDefault="00E13F77" w:rsidP="00E13F77">
      <w:pPr>
        <w:rPr>
          <w:sz w:val="24"/>
          <w:szCs w:val="24"/>
        </w:rPr>
      </w:pPr>
    </w:p>
    <w:p w:rsidR="00E13F77" w:rsidRPr="00E13F77" w:rsidRDefault="00E13F77" w:rsidP="00E13F77">
      <w:pPr>
        <w:rPr>
          <w:sz w:val="24"/>
          <w:szCs w:val="24"/>
        </w:rPr>
      </w:pPr>
    </w:p>
    <w:p w:rsidR="00A322B1" w:rsidRPr="00E13F77" w:rsidRDefault="00CC3F77" w:rsidP="00230CB7">
      <w:pPr>
        <w:rPr>
          <w:b/>
          <w:bCs/>
          <w:sz w:val="28"/>
          <w:szCs w:val="28"/>
          <w:u w:val="single"/>
        </w:rPr>
      </w:pPr>
      <w:r>
        <w:rPr>
          <w:b/>
          <w:bCs/>
          <w:sz w:val="28"/>
          <w:szCs w:val="28"/>
          <w:u w:val="single"/>
        </w:rPr>
        <w:t>6</w:t>
      </w:r>
      <w:r w:rsidR="00E13F77">
        <w:rPr>
          <w:b/>
          <w:bCs/>
          <w:sz w:val="28"/>
          <w:szCs w:val="28"/>
          <w:u w:val="single"/>
        </w:rPr>
        <w:t xml:space="preserve"> </w:t>
      </w:r>
      <w:r w:rsidR="00E13F77" w:rsidRPr="00E13F77">
        <w:rPr>
          <w:b/>
          <w:bCs/>
          <w:sz w:val="28"/>
          <w:szCs w:val="28"/>
          <w:u w:val="single"/>
        </w:rPr>
        <w:t xml:space="preserve">. </w:t>
      </w:r>
      <w:r w:rsidR="00230CB7">
        <w:rPr>
          <w:b/>
          <w:bCs/>
          <w:sz w:val="28"/>
          <w:szCs w:val="28"/>
          <w:u w:val="single"/>
        </w:rPr>
        <w:t>A</w:t>
      </w:r>
      <w:r w:rsidR="00E13F77" w:rsidRPr="00E13F77">
        <w:rPr>
          <w:b/>
          <w:bCs/>
          <w:sz w:val="28"/>
          <w:szCs w:val="28"/>
          <w:u w:val="single"/>
        </w:rPr>
        <w:t>utre facteur</w:t>
      </w:r>
      <w:r w:rsidR="00230CB7">
        <w:rPr>
          <w:b/>
          <w:bCs/>
          <w:sz w:val="28"/>
          <w:szCs w:val="28"/>
          <w:u w:val="single"/>
        </w:rPr>
        <w:t xml:space="preserve"> climatique </w:t>
      </w:r>
      <w:r w:rsidR="00E13F77" w:rsidRPr="00E13F77">
        <w:rPr>
          <w:b/>
          <w:bCs/>
          <w:sz w:val="28"/>
          <w:szCs w:val="28"/>
          <w:u w:val="single"/>
        </w:rPr>
        <w:t> :</w:t>
      </w:r>
    </w:p>
    <w:p w:rsidR="00F667A6" w:rsidRPr="00F667A6" w:rsidRDefault="00F667A6" w:rsidP="00F667A6">
      <w:pPr>
        <w:spacing w:after="0" w:line="300" w:lineRule="atLeast"/>
        <w:rPr>
          <w:rFonts w:eastAsia="Times New Roman" w:cs="Segoe UI"/>
          <w:sz w:val="24"/>
          <w:szCs w:val="24"/>
          <w:lang w:eastAsia="fr-FR"/>
        </w:rPr>
      </w:pPr>
      <w:r w:rsidRPr="00F667A6">
        <w:rPr>
          <w:rFonts w:eastAsia="Times New Roman" w:cs="Segoe UI"/>
          <w:sz w:val="24"/>
          <w:szCs w:val="24"/>
          <w:lang w:eastAsia="fr-FR"/>
        </w:rPr>
        <w:t>À</w:t>
      </w:r>
      <w:r w:rsidRPr="00F667A6">
        <w:rPr>
          <w:rFonts w:ascii="inherit" w:eastAsia="Times New Roman" w:hAnsi="inherit" w:cs="Segoe UI"/>
          <w:sz w:val="23"/>
          <w:szCs w:val="23"/>
          <w:lang w:eastAsia="fr-FR"/>
        </w:rPr>
        <w:t xml:space="preserve"> </w:t>
      </w:r>
      <w:r w:rsidRPr="00F667A6">
        <w:rPr>
          <w:rFonts w:eastAsia="Times New Roman" w:cs="Segoe UI"/>
          <w:sz w:val="24"/>
          <w:szCs w:val="24"/>
          <w:lang w:eastAsia="fr-FR"/>
        </w:rPr>
        <w:t>partir de mesures statistiques annuelles trois factures climatiques ont été réalisés au niveau de la station Ain Assel pour déterminer les caractéristiques du climat de la région (tableau</w:t>
      </w:r>
      <w:r>
        <w:rPr>
          <w:rFonts w:eastAsia="Times New Roman" w:cs="Segoe UI"/>
          <w:sz w:val="24"/>
          <w:szCs w:val="24"/>
          <w:lang w:eastAsia="fr-FR"/>
        </w:rPr>
        <w:t>11</w:t>
      </w:r>
      <w:r w:rsidRPr="00F667A6">
        <w:rPr>
          <w:rFonts w:eastAsia="Times New Roman" w:cs="Segoe UI"/>
          <w:sz w:val="24"/>
          <w:szCs w:val="24"/>
          <w:lang w:eastAsia="fr-FR"/>
        </w:rPr>
        <w:t xml:space="preserve"> ) .L’humi</w:t>
      </w:r>
      <w:r>
        <w:rPr>
          <w:rFonts w:eastAsia="Times New Roman" w:cs="Segoe UI"/>
          <w:sz w:val="24"/>
          <w:szCs w:val="24"/>
          <w:lang w:eastAsia="fr-FR"/>
        </w:rPr>
        <w:t>dit</w:t>
      </w:r>
      <w:r w:rsidRPr="00F667A6">
        <w:rPr>
          <w:rFonts w:eastAsia="Times New Roman" w:cs="Segoe UI"/>
          <w:sz w:val="24"/>
          <w:szCs w:val="24"/>
          <w:lang w:eastAsia="fr-FR"/>
        </w:rPr>
        <w:t>é relative de l'air est de 20% . Le nombre d’heures de l’ensoleillement est 538 h/an. La région d’étude est influencée par des vents de direction Nord-ouest Sud-est qui qui attiennent leur maximum de 7 m/s avec une valeur moyenne annuelle de 3 m/s.</w:t>
      </w:r>
    </w:p>
    <w:p w:rsidR="00A322B1" w:rsidRPr="00A322B1" w:rsidRDefault="00A322B1" w:rsidP="00A322B1">
      <w:pPr>
        <w:rPr>
          <w:sz w:val="24"/>
          <w:szCs w:val="24"/>
        </w:rPr>
      </w:pPr>
    </w:p>
    <w:p w:rsidR="00A322B1" w:rsidRPr="00A322B1" w:rsidRDefault="00230CB7" w:rsidP="00230CB7">
      <w:pPr>
        <w:tabs>
          <w:tab w:val="left" w:pos="1032"/>
        </w:tabs>
        <w:rPr>
          <w:sz w:val="24"/>
          <w:szCs w:val="24"/>
        </w:rPr>
      </w:pPr>
      <w:r>
        <w:rPr>
          <w:sz w:val="24"/>
          <w:szCs w:val="24"/>
        </w:rPr>
        <w:tab/>
      </w:r>
      <w:r w:rsidRPr="00230CB7">
        <w:rPr>
          <w:b/>
          <w:bCs/>
          <w:sz w:val="24"/>
          <w:szCs w:val="24"/>
        </w:rPr>
        <w:t>Tableau.</w:t>
      </w:r>
      <w:r>
        <w:rPr>
          <w:b/>
          <w:bCs/>
          <w:sz w:val="24"/>
          <w:szCs w:val="24"/>
        </w:rPr>
        <w:t>11</w:t>
      </w:r>
      <w:r w:rsidRPr="00230CB7">
        <w:rPr>
          <w:b/>
          <w:bCs/>
          <w:sz w:val="24"/>
          <w:szCs w:val="24"/>
        </w:rPr>
        <w:t xml:space="preserve"> Autres caractéristiques météorologiques de la région d’étude</w:t>
      </w:r>
    </w:p>
    <w:tbl>
      <w:tblPr>
        <w:tblpPr w:leftFromText="141" w:rightFromText="141" w:vertAnchor="text" w:horzAnchor="margin" w:tblpY="87"/>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7"/>
        <w:gridCol w:w="590"/>
        <w:gridCol w:w="590"/>
        <w:gridCol w:w="590"/>
        <w:gridCol w:w="590"/>
        <w:gridCol w:w="590"/>
        <w:gridCol w:w="590"/>
        <w:gridCol w:w="590"/>
        <w:gridCol w:w="590"/>
        <w:gridCol w:w="590"/>
        <w:gridCol w:w="590"/>
        <w:gridCol w:w="590"/>
        <w:gridCol w:w="590"/>
        <w:gridCol w:w="662"/>
      </w:tblGrid>
      <w:tr w:rsidR="00230CB7" w:rsidRPr="00230CB7" w:rsidTr="00230CB7">
        <w:trPr>
          <w:trHeight w:val="300"/>
        </w:trPr>
        <w:tc>
          <w:tcPr>
            <w:tcW w:w="855"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Mois</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Sep</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Oct</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Nov</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Dec</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Jan</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Fev</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Mar</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Avr</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Mai</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Jun</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Jul</w:t>
            </w:r>
          </w:p>
        </w:tc>
        <w:tc>
          <w:tcPr>
            <w:tcW w:w="316"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Aoû</w:t>
            </w:r>
          </w:p>
        </w:tc>
        <w:tc>
          <w:tcPr>
            <w:tcW w:w="354" w:type="pct"/>
            <w:tcBorders>
              <w:left w:val="nil"/>
              <w:bottom w:val="single" w:sz="4" w:space="0" w:color="auto"/>
              <w:right w:val="nil"/>
            </w:tcBorders>
            <w:shd w:val="clear" w:color="auto" w:fill="auto"/>
            <w:noWrap/>
            <w:vAlign w:val="center"/>
            <w:hideMark/>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Année</w:t>
            </w:r>
          </w:p>
        </w:tc>
      </w:tr>
      <w:tr w:rsidR="00230CB7" w:rsidRPr="00230CB7" w:rsidTr="00230CB7">
        <w:trPr>
          <w:trHeight w:val="300"/>
        </w:trPr>
        <w:tc>
          <w:tcPr>
            <w:tcW w:w="855"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tbl>
            <w:tblPr>
              <w:tblW w:w="0" w:type="auto"/>
              <w:tblBorders>
                <w:top w:val="nil"/>
                <w:left w:val="nil"/>
                <w:bottom w:val="nil"/>
                <w:right w:val="nil"/>
              </w:tblBorders>
              <w:tblLook w:val="0000" w:firstRow="0" w:lastRow="0" w:firstColumn="0" w:lastColumn="0" w:noHBand="0" w:noVBand="0"/>
            </w:tblPr>
            <w:tblGrid>
              <w:gridCol w:w="222"/>
            </w:tblGrid>
            <w:tr w:rsidR="00230CB7" w:rsidRPr="00230CB7" w:rsidTr="00230CB7">
              <w:trPr>
                <w:trHeight w:val="80"/>
              </w:trPr>
              <w:tc>
                <w:tcPr>
                  <w:tcW w:w="0" w:type="auto"/>
                </w:tcPr>
                <w:p w:rsidR="00230CB7" w:rsidRPr="00230CB7" w:rsidRDefault="00230CB7" w:rsidP="00006F37">
                  <w:pPr>
                    <w:framePr w:hSpace="141" w:wrap="around" w:vAnchor="text" w:hAnchor="margin" w:y="87"/>
                    <w:spacing w:before="240" w:after="60" w:line="240" w:lineRule="auto"/>
                    <w:jc w:val="center"/>
                    <w:rPr>
                      <w:rFonts w:asciiTheme="majorBidi" w:eastAsia="Times New Roman" w:hAnsiTheme="majorBidi" w:cstheme="majorBidi"/>
                      <w:color w:val="000000"/>
                      <w:sz w:val="20"/>
                      <w:szCs w:val="20"/>
                      <w:lang w:eastAsia="fr-FR"/>
                    </w:rPr>
                  </w:pPr>
                </w:p>
              </w:tc>
            </w:tr>
          </w:tbl>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c>
          <w:tcPr>
            <w:tcW w:w="354" w:type="pct"/>
            <w:tcBorders>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p>
        </w:tc>
      </w:tr>
      <w:tr w:rsidR="00230CB7" w:rsidRPr="00230CB7" w:rsidTr="00230CB7">
        <w:trPr>
          <w:trHeight w:val="695"/>
        </w:trPr>
        <w:tc>
          <w:tcPr>
            <w:tcW w:w="855" w:type="pct"/>
            <w:tcBorders>
              <w:left w:val="nil"/>
              <w:bottom w:val="nil"/>
              <w:right w:val="nil"/>
            </w:tcBorders>
            <w:shd w:val="clear" w:color="auto" w:fill="auto"/>
            <w:noWrap/>
            <w:vAlign w:val="center"/>
            <w:hideMark/>
          </w:tcPr>
          <w:tbl>
            <w:tblPr>
              <w:tblW w:w="0" w:type="auto"/>
              <w:tblBorders>
                <w:top w:val="nil"/>
                <w:left w:val="nil"/>
                <w:bottom w:val="nil"/>
                <w:right w:val="nil"/>
              </w:tblBorders>
              <w:tblLook w:val="0000" w:firstRow="0" w:lastRow="0" w:firstColumn="0" w:lastColumn="0" w:noHBand="0" w:noVBand="0"/>
            </w:tblPr>
            <w:tblGrid>
              <w:gridCol w:w="1211"/>
            </w:tblGrid>
            <w:tr w:rsidR="00230CB7" w:rsidRPr="00230CB7" w:rsidTr="00230CB7">
              <w:trPr>
                <w:trHeight w:val="81"/>
              </w:trPr>
              <w:tc>
                <w:tcPr>
                  <w:tcW w:w="0" w:type="auto"/>
                </w:tcPr>
                <w:p w:rsidR="00230CB7" w:rsidRPr="00230CB7" w:rsidRDefault="00230CB7" w:rsidP="00230CB7">
                  <w:pPr>
                    <w:framePr w:hSpace="141" w:wrap="around" w:vAnchor="text" w:hAnchor="margin" w:y="87"/>
                    <w:autoSpaceDE w:val="0"/>
                    <w:autoSpaceDN w:val="0"/>
                    <w:adjustRightInd w:val="0"/>
                    <w:spacing w:after="0" w:line="240" w:lineRule="auto"/>
                    <w:rPr>
                      <w:rFonts w:ascii="Times New Roman" w:hAnsi="Times New Roman" w:cs="Times New Roman"/>
                      <w:color w:val="000000"/>
                      <w:sz w:val="18"/>
                      <w:szCs w:val="18"/>
                    </w:rPr>
                  </w:pPr>
                  <w:r w:rsidRPr="00230CB7">
                    <w:rPr>
                      <w:rFonts w:ascii="Times New Roman" w:hAnsi="Times New Roman" w:cs="Times New Roman"/>
                      <w:color w:val="000000"/>
                      <w:sz w:val="18"/>
                      <w:szCs w:val="18"/>
                    </w:rPr>
                    <w:t xml:space="preserve">Humidité (%) </w:t>
                  </w:r>
                </w:p>
              </w:tc>
            </w:tr>
          </w:tbl>
          <w:p w:rsidR="00230CB7" w:rsidRPr="00230CB7" w:rsidRDefault="00230CB7" w:rsidP="00230CB7">
            <w:pPr>
              <w:spacing w:after="0" w:line="240" w:lineRule="auto"/>
              <w:jc w:val="center"/>
              <w:rPr>
                <w:rFonts w:asciiTheme="majorBidi" w:eastAsia="Times New Roman" w:hAnsiTheme="majorBidi" w:cstheme="majorBidi"/>
                <w:color w:val="000000"/>
                <w:sz w:val="20"/>
                <w:szCs w:val="20"/>
                <w:lang w:eastAsia="fr-FR"/>
              </w:rPr>
            </w:pP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18.4</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20.1</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21.9</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23.5</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23.4</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22.3</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23.8</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22.2</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20.3</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17.4</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16.2</w:t>
            </w:r>
          </w:p>
        </w:tc>
        <w:tc>
          <w:tcPr>
            <w:tcW w:w="316"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16.9</w:t>
            </w:r>
          </w:p>
        </w:tc>
        <w:tc>
          <w:tcPr>
            <w:tcW w:w="354" w:type="pct"/>
            <w:tcBorders>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20.5</w:t>
            </w:r>
          </w:p>
        </w:tc>
      </w:tr>
      <w:tr w:rsidR="00230CB7" w:rsidRPr="00230CB7" w:rsidTr="00230CB7">
        <w:trPr>
          <w:trHeight w:val="300"/>
        </w:trPr>
        <w:tc>
          <w:tcPr>
            <w:tcW w:w="855" w:type="pct"/>
            <w:tcBorders>
              <w:top w:val="nil"/>
              <w:left w:val="nil"/>
              <w:bottom w:val="nil"/>
              <w:right w:val="nil"/>
            </w:tcBorders>
            <w:shd w:val="clear" w:color="auto" w:fill="auto"/>
            <w:noWrap/>
            <w:vAlign w:val="center"/>
          </w:tcPr>
          <w:p w:rsidR="00230CB7" w:rsidRPr="00230CB7" w:rsidRDefault="00230CB7" w:rsidP="00230CB7">
            <w:pPr>
              <w:spacing w:after="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 xml:space="preserve">Ensellement </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574.6</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436.6</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284.4</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233.3</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249.4</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324.4</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512.0</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626.0</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751.7</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820.6</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869.5</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779.6</w:t>
            </w:r>
          </w:p>
        </w:tc>
        <w:tc>
          <w:tcPr>
            <w:tcW w:w="354"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538.5</w:t>
            </w:r>
          </w:p>
        </w:tc>
      </w:tr>
      <w:tr w:rsidR="00230CB7" w:rsidRPr="00230CB7" w:rsidTr="00230CB7">
        <w:trPr>
          <w:trHeight w:val="300"/>
        </w:trPr>
        <w:tc>
          <w:tcPr>
            <w:tcW w:w="855" w:type="pct"/>
            <w:tcBorders>
              <w:top w:val="nil"/>
              <w:left w:val="nil"/>
              <w:bottom w:val="nil"/>
              <w:right w:val="nil"/>
            </w:tcBorders>
            <w:shd w:val="clear" w:color="auto" w:fill="auto"/>
            <w:noWrap/>
            <w:vAlign w:val="center"/>
          </w:tcPr>
          <w:tbl>
            <w:tblPr>
              <w:tblW w:w="0" w:type="auto"/>
              <w:tblBorders>
                <w:top w:val="nil"/>
                <w:left w:val="nil"/>
                <w:bottom w:val="nil"/>
                <w:right w:val="nil"/>
              </w:tblBorders>
              <w:tblLook w:val="0000" w:firstRow="0" w:lastRow="0" w:firstColumn="0" w:lastColumn="0" w:noHBand="0" w:noVBand="0"/>
            </w:tblPr>
            <w:tblGrid>
              <w:gridCol w:w="222"/>
            </w:tblGrid>
            <w:tr w:rsidR="00230CB7" w:rsidRPr="00230CB7" w:rsidTr="00230CB7">
              <w:trPr>
                <w:trHeight w:val="100"/>
              </w:trPr>
              <w:tc>
                <w:tcPr>
                  <w:tcW w:w="0" w:type="auto"/>
                </w:tcPr>
                <w:p w:rsidR="00230CB7" w:rsidRPr="00230CB7" w:rsidRDefault="00230CB7" w:rsidP="00230CB7">
                  <w:pPr>
                    <w:framePr w:hSpace="141" w:wrap="around" w:vAnchor="text" w:hAnchor="margin" w:y="87"/>
                    <w:spacing w:after="0" w:line="240" w:lineRule="auto"/>
                    <w:jc w:val="center"/>
                    <w:rPr>
                      <w:rFonts w:asciiTheme="majorBidi" w:eastAsia="Times New Roman" w:hAnsiTheme="majorBidi" w:cstheme="majorBidi"/>
                      <w:color w:val="000000"/>
                      <w:sz w:val="20"/>
                      <w:szCs w:val="20"/>
                      <w:lang w:eastAsia="fr-FR"/>
                    </w:rPr>
                  </w:pPr>
                </w:p>
              </w:tc>
            </w:tr>
          </w:tbl>
          <w:p w:rsidR="00230CB7" w:rsidRPr="00230CB7" w:rsidRDefault="00230CB7" w:rsidP="00230CB7">
            <w:pPr>
              <w:spacing w:after="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Vent moyen (m/s)</w:t>
            </w:r>
          </w:p>
          <w:p w:rsidR="00230CB7" w:rsidRPr="00230CB7" w:rsidRDefault="00230CB7" w:rsidP="00230CB7">
            <w:pPr>
              <w:spacing w:after="0" w:line="240" w:lineRule="auto"/>
              <w:jc w:val="center"/>
              <w:rPr>
                <w:rFonts w:asciiTheme="majorBidi" w:eastAsia="Times New Roman" w:hAnsiTheme="majorBidi" w:cstheme="majorBidi"/>
                <w:color w:val="000000"/>
                <w:sz w:val="20"/>
                <w:szCs w:val="20"/>
                <w:lang w:eastAsia="fr-FR"/>
              </w:rPr>
            </w:pP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2.8</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3.1</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3.7</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4.3</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4.2</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4.1</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3.8</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3.5</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3.1</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2.9</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2.9</w:t>
            </w:r>
          </w:p>
        </w:tc>
        <w:tc>
          <w:tcPr>
            <w:tcW w:w="316" w:type="pct"/>
            <w:tcBorders>
              <w:top w:val="nil"/>
              <w:left w:val="nil"/>
              <w:bottom w:val="nil"/>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2.8</w:t>
            </w:r>
          </w:p>
        </w:tc>
        <w:tc>
          <w:tcPr>
            <w:tcW w:w="354" w:type="pct"/>
            <w:tcBorders>
              <w:top w:val="nil"/>
              <w:left w:val="nil"/>
              <w:bottom w:val="nil"/>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3.4</w:t>
            </w:r>
          </w:p>
        </w:tc>
      </w:tr>
      <w:tr w:rsidR="00230CB7" w:rsidRPr="00230CB7" w:rsidTr="00230CB7">
        <w:trPr>
          <w:trHeight w:val="300"/>
        </w:trPr>
        <w:tc>
          <w:tcPr>
            <w:tcW w:w="855" w:type="pct"/>
            <w:tcBorders>
              <w:top w:val="nil"/>
              <w:left w:val="nil"/>
              <w:bottom w:val="single" w:sz="4" w:space="0" w:color="auto"/>
              <w:right w:val="nil"/>
            </w:tcBorders>
            <w:shd w:val="clear" w:color="auto" w:fill="auto"/>
            <w:noWrap/>
            <w:vAlign w:val="center"/>
          </w:tcPr>
          <w:p w:rsidR="00230CB7" w:rsidRPr="00230CB7" w:rsidRDefault="00230CB7" w:rsidP="00230CB7">
            <w:pPr>
              <w:autoSpaceDE w:val="0"/>
              <w:autoSpaceDN w:val="0"/>
              <w:adjustRightInd w:val="0"/>
              <w:spacing w:after="0" w:line="240" w:lineRule="auto"/>
              <w:jc w:val="center"/>
              <w:rPr>
                <w:rFonts w:ascii="Times New Roman" w:hAnsi="Times New Roman" w:cs="Times New Roman"/>
                <w:color w:val="000000"/>
                <w:sz w:val="18"/>
                <w:szCs w:val="18"/>
              </w:rPr>
            </w:pPr>
            <w:r w:rsidRPr="00230CB7">
              <w:rPr>
                <w:rFonts w:ascii="Times New Roman" w:hAnsi="Times New Roman" w:cs="Times New Roman"/>
                <w:color w:val="000000"/>
                <w:sz w:val="18"/>
                <w:szCs w:val="18"/>
              </w:rPr>
              <w:t>Vent max (m/s)</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4.9</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6.3</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8.4</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9.5</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9.1</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9.5</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8.2</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7.4</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5.8</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4.8</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4.4</w:t>
            </w:r>
          </w:p>
        </w:tc>
        <w:tc>
          <w:tcPr>
            <w:tcW w:w="316" w:type="pct"/>
            <w:tcBorders>
              <w:top w:val="nil"/>
              <w:left w:val="nil"/>
              <w:bottom w:val="single" w:sz="4" w:space="0" w:color="auto"/>
              <w:right w:val="nil"/>
            </w:tcBorders>
            <w:shd w:val="clear" w:color="auto" w:fill="auto"/>
            <w:noWrap/>
          </w:tcPr>
          <w:p w:rsidR="00230CB7" w:rsidRPr="00230CB7" w:rsidRDefault="00230CB7" w:rsidP="00230CB7">
            <w:pPr>
              <w:spacing w:before="240" w:after="200" w:line="276" w:lineRule="auto"/>
              <w:rPr>
                <w:rFonts w:asciiTheme="majorBidi" w:hAnsiTheme="majorBidi" w:cstheme="majorBidi"/>
                <w:sz w:val="20"/>
                <w:szCs w:val="20"/>
              </w:rPr>
            </w:pPr>
            <w:r w:rsidRPr="00230CB7">
              <w:rPr>
                <w:rFonts w:asciiTheme="majorBidi" w:hAnsiTheme="majorBidi" w:cstheme="majorBidi"/>
                <w:sz w:val="20"/>
                <w:szCs w:val="20"/>
              </w:rPr>
              <w:t>4.3</w:t>
            </w:r>
          </w:p>
        </w:tc>
        <w:tc>
          <w:tcPr>
            <w:tcW w:w="354" w:type="pct"/>
            <w:tcBorders>
              <w:top w:val="nil"/>
              <w:left w:val="nil"/>
              <w:bottom w:val="single" w:sz="4" w:space="0" w:color="auto"/>
              <w:right w:val="nil"/>
            </w:tcBorders>
            <w:shd w:val="clear" w:color="auto" w:fill="auto"/>
            <w:noWrap/>
            <w:vAlign w:val="center"/>
          </w:tcPr>
          <w:p w:rsidR="00230CB7" w:rsidRPr="00230CB7" w:rsidRDefault="00230CB7" w:rsidP="00230CB7">
            <w:pPr>
              <w:spacing w:before="240" w:after="60" w:line="240" w:lineRule="auto"/>
              <w:jc w:val="center"/>
              <w:rPr>
                <w:rFonts w:asciiTheme="majorBidi" w:eastAsia="Times New Roman" w:hAnsiTheme="majorBidi" w:cstheme="majorBidi"/>
                <w:color w:val="000000"/>
                <w:sz w:val="20"/>
                <w:szCs w:val="20"/>
                <w:lang w:eastAsia="fr-FR"/>
              </w:rPr>
            </w:pPr>
            <w:r w:rsidRPr="00230CB7">
              <w:rPr>
                <w:rFonts w:asciiTheme="majorBidi" w:eastAsia="Times New Roman" w:hAnsiTheme="majorBidi" w:cstheme="majorBidi"/>
                <w:color w:val="000000"/>
                <w:sz w:val="20"/>
                <w:szCs w:val="20"/>
                <w:lang w:eastAsia="fr-FR"/>
              </w:rPr>
              <w:t>6.8</w:t>
            </w:r>
          </w:p>
        </w:tc>
      </w:tr>
    </w:tbl>
    <w:p w:rsidR="00A322B1" w:rsidRPr="00A322B1" w:rsidRDefault="00A322B1" w:rsidP="00A322B1">
      <w:pPr>
        <w:rPr>
          <w:sz w:val="24"/>
          <w:szCs w:val="24"/>
        </w:rPr>
      </w:pPr>
    </w:p>
    <w:p w:rsidR="00A322B1" w:rsidRPr="00230CB7" w:rsidRDefault="00CC3F77" w:rsidP="00230CB7">
      <w:pPr>
        <w:rPr>
          <w:sz w:val="28"/>
          <w:szCs w:val="28"/>
        </w:rPr>
      </w:pPr>
      <w:r>
        <w:rPr>
          <w:b/>
          <w:bCs/>
          <w:sz w:val="28"/>
          <w:szCs w:val="28"/>
          <w:u w:val="single"/>
        </w:rPr>
        <w:t>7</w:t>
      </w:r>
      <w:r w:rsidR="00230CB7" w:rsidRPr="00230CB7">
        <w:rPr>
          <w:b/>
          <w:bCs/>
          <w:sz w:val="28"/>
          <w:szCs w:val="28"/>
          <w:u w:val="single"/>
        </w:rPr>
        <w:t>. Couvert végétal</w:t>
      </w:r>
      <w:r w:rsidR="00230CB7">
        <w:rPr>
          <w:b/>
          <w:bCs/>
          <w:sz w:val="28"/>
          <w:szCs w:val="28"/>
        </w:rPr>
        <w:t> :</w:t>
      </w:r>
    </w:p>
    <w:p w:rsidR="00230CB7" w:rsidRPr="00230CB7" w:rsidRDefault="00230CB7" w:rsidP="00230CB7">
      <w:pPr>
        <w:rPr>
          <w:sz w:val="24"/>
          <w:szCs w:val="24"/>
        </w:rPr>
      </w:pPr>
      <w:r w:rsidRPr="00230CB7">
        <w:rPr>
          <w:sz w:val="24"/>
          <w:szCs w:val="24"/>
        </w:rPr>
        <w:t>Le couvert végétal constitue un isolant entre le sol et l’atmosphère. Cet isolant est d’autant plus efficace qu’il est plus dense et plus haut. La végétation est aussi la résultante des facteurs physico-géographiques étudiés précédemment: climat, relief, lithologie, auxquels s’ajoute le facteur humain (défrichement et mise en culture, reboisement). A partir de la carte du couvert végétal extraite de la Carte Internationale du Tapis Végétal (Tunis Sfax) de H. Gaussen et A. Vernet 1950, le couvert végétal est assez dense. Ceci n’exclut pas la dégradation qui peut être due au surpâturage et au défrichement des grandes superficies surtout durant ces dernières années où les incendies sont un deuxième facteur à ne pas négliger, vu que la superficie a diminué, seulement entre 1987 et 2003, de 57138.46 ha, soit 34.35 % de la couverture forestière actuelle de la wilaya d’El Tarf, qui est de 166311ha (Conservation des Forêts)</w:t>
      </w:r>
    </w:p>
    <w:p w:rsidR="00230CB7" w:rsidRPr="00230CB7" w:rsidRDefault="00230CB7" w:rsidP="00230CB7">
      <w:pPr>
        <w:rPr>
          <w:sz w:val="24"/>
          <w:szCs w:val="24"/>
        </w:rPr>
      </w:pPr>
      <w:r w:rsidRPr="00230CB7">
        <w:rPr>
          <w:sz w:val="24"/>
          <w:szCs w:val="24"/>
        </w:rPr>
        <w:t xml:space="preserve">  Le développement de la couverture végétale dépend de la combinaison des facteurs physico-géographiques tels que le climat, le relief, la lithologie et l’action humaine qui s’imposent par la mise en culture des terres. Pour cela, il est nécessaire de connaître les différents types de végétaux et leur répartition dans le bassin de l’Oued Kébir Est. </w:t>
      </w:r>
    </w:p>
    <w:p w:rsidR="00230CB7" w:rsidRPr="00230CB7" w:rsidRDefault="00230CB7" w:rsidP="00195C84">
      <w:pPr>
        <w:rPr>
          <w:sz w:val="24"/>
          <w:szCs w:val="24"/>
        </w:rPr>
      </w:pPr>
      <w:r w:rsidRPr="00230CB7">
        <w:rPr>
          <w:sz w:val="24"/>
          <w:szCs w:val="24"/>
        </w:rPr>
        <w:t xml:space="preserve">  La couverture végétale joue un rôle important dans l’écoulement superficiel et la protection du sol contre l’érosion hydrique et le transport des matériaux solides.(Fig.</w:t>
      </w:r>
      <w:r>
        <w:rPr>
          <w:sz w:val="24"/>
          <w:szCs w:val="24"/>
        </w:rPr>
        <w:t>1</w:t>
      </w:r>
      <w:r w:rsidR="00195C84">
        <w:rPr>
          <w:sz w:val="24"/>
          <w:szCs w:val="24"/>
        </w:rPr>
        <w:t>0</w:t>
      </w:r>
      <w:r w:rsidRPr="00230CB7">
        <w:rPr>
          <w:sz w:val="24"/>
          <w:szCs w:val="24"/>
        </w:rPr>
        <w:t>)</w:t>
      </w:r>
    </w:p>
    <w:p w:rsidR="00230CB7" w:rsidRDefault="00230CB7" w:rsidP="00230CB7">
      <w:pPr>
        <w:rPr>
          <w:sz w:val="24"/>
          <w:szCs w:val="24"/>
        </w:rPr>
      </w:pPr>
      <w:r w:rsidRPr="00230CB7">
        <w:rPr>
          <w:sz w:val="24"/>
          <w:szCs w:val="24"/>
        </w:rPr>
        <w:t>L’occupation du sol du bassin est constituée de deux domaines : le domaine forestier (forêt et maquis) et le domaine agricole (différents types de cultures).</w:t>
      </w:r>
    </w:p>
    <w:p w:rsidR="00230CB7" w:rsidRDefault="00BC5AB6" w:rsidP="00195C84">
      <w:pPr>
        <w:tabs>
          <w:tab w:val="left" w:pos="1372"/>
        </w:tabs>
        <w:rPr>
          <w:sz w:val="24"/>
          <w:szCs w:val="24"/>
        </w:rPr>
      </w:pPr>
      <w:r w:rsidRPr="00230CB7">
        <w:rPr>
          <w:sz w:val="24"/>
          <w:szCs w:val="24"/>
        </w:rPr>
        <w:br w:type="page"/>
      </w:r>
      <w:r w:rsidR="00230CB7" w:rsidRPr="007263D6">
        <w:rPr>
          <w:rFonts w:ascii="Times New Roman" w:hAnsi="Times New Roman" w:cs="Times New Roman"/>
          <w:b/>
          <w:bCs/>
          <w:noProof/>
          <w:sz w:val="24"/>
          <w:szCs w:val="24"/>
          <w:lang w:eastAsia="fr-FR"/>
        </w:rPr>
        <w:lastRenderedPageBreak/>
        <w:drawing>
          <wp:anchor distT="0" distB="0" distL="114300" distR="114300" simplePos="0" relativeHeight="251682816" behindDoc="0" locked="0" layoutInCell="1" allowOverlap="1">
            <wp:simplePos x="0" y="0"/>
            <wp:positionH relativeFrom="margin">
              <wp:posOffset>179070</wp:posOffset>
            </wp:positionH>
            <wp:positionV relativeFrom="paragraph">
              <wp:posOffset>101336</wp:posOffset>
            </wp:positionV>
            <wp:extent cx="5572664" cy="385508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664" cy="3855085"/>
                    </a:xfrm>
                    <a:prstGeom prst="rect">
                      <a:avLst/>
                    </a:prstGeom>
                    <a:noFill/>
                    <a:ln>
                      <a:noFill/>
                    </a:ln>
                  </pic:spPr>
                </pic:pic>
              </a:graphicData>
            </a:graphic>
          </wp:anchor>
        </w:drawing>
      </w:r>
      <w:r w:rsidR="00230CB7">
        <w:rPr>
          <w:sz w:val="24"/>
          <w:szCs w:val="24"/>
        </w:rPr>
        <w:tab/>
      </w:r>
      <w:r w:rsidR="00230CB7" w:rsidRPr="00230CB7">
        <w:rPr>
          <w:b/>
          <w:bCs/>
          <w:sz w:val="24"/>
          <w:szCs w:val="24"/>
        </w:rPr>
        <w:t xml:space="preserve">Fig </w:t>
      </w:r>
      <w:r w:rsidR="003A649D">
        <w:rPr>
          <w:b/>
          <w:bCs/>
          <w:sz w:val="24"/>
          <w:szCs w:val="24"/>
        </w:rPr>
        <w:t>1</w:t>
      </w:r>
      <w:r w:rsidR="00195C84">
        <w:rPr>
          <w:b/>
          <w:bCs/>
          <w:sz w:val="24"/>
          <w:szCs w:val="24"/>
        </w:rPr>
        <w:t>0</w:t>
      </w:r>
      <w:r w:rsidR="00230CB7" w:rsidRPr="00230CB7">
        <w:rPr>
          <w:b/>
          <w:bCs/>
          <w:sz w:val="24"/>
          <w:szCs w:val="24"/>
        </w:rPr>
        <w:t>. Occupation du sol du bassin versant étudié</w:t>
      </w:r>
      <w:r w:rsidR="00230CB7" w:rsidRPr="00230CB7">
        <w:rPr>
          <w:b/>
          <w:bCs/>
          <w:i/>
          <w:iCs/>
          <w:sz w:val="24"/>
          <w:szCs w:val="24"/>
        </w:rPr>
        <w:t>. Source (</w:t>
      </w:r>
      <w:r w:rsidR="00230CB7">
        <w:rPr>
          <w:b/>
          <w:bCs/>
          <w:i/>
          <w:iCs/>
          <w:sz w:val="24"/>
          <w:szCs w:val="24"/>
        </w:rPr>
        <w:t>Ammamra)</w:t>
      </w:r>
    </w:p>
    <w:p w:rsidR="003A649D" w:rsidRDefault="003A649D" w:rsidP="00230CB7">
      <w:pPr>
        <w:rPr>
          <w:sz w:val="24"/>
          <w:szCs w:val="24"/>
        </w:rPr>
      </w:pPr>
    </w:p>
    <w:p w:rsidR="003A649D" w:rsidRPr="00D50D24" w:rsidRDefault="00CC3F77" w:rsidP="003A649D">
      <w:pPr>
        <w:rPr>
          <w:rFonts w:ascii="Calibri" w:eastAsia="Times New Roman" w:hAnsi="Calibri" w:cs="Arial"/>
          <w:color w:val="000000"/>
          <w:sz w:val="24"/>
          <w:szCs w:val="24"/>
          <w:u w:val="single"/>
          <w:lang w:eastAsia="fr-FR"/>
        </w:rPr>
      </w:pPr>
      <w:r>
        <w:rPr>
          <w:rFonts w:ascii="Calibri" w:eastAsia="Times New Roman" w:hAnsi="Calibri" w:cs="Arial"/>
          <w:color w:val="000000"/>
          <w:sz w:val="24"/>
          <w:szCs w:val="24"/>
          <w:u w:val="single"/>
          <w:lang w:eastAsia="fr-FR"/>
        </w:rPr>
        <w:t>7</w:t>
      </w:r>
      <w:r w:rsidR="003A649D" w:rsidRPr="00D50D24">
        <w:rPr>
          <w:rFonts w:ascii="Calibri" w:eastAsia="Times New Roman" w:hAnsi="Calibri" w:cs="Arial"/>
          <w:color w:val="000000"/>
          <w:sz w:val="24"/>
          <w:szCs w:val="24"/>
          <w:u w:val="single"/>
          <w:lang w:eastAsia="fr-FR"/>
        </w:rPr>
        <w:t>.1 la forêt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Elle représente une bonne partie de la superficie du bassin, avec 60 %. Le couvert forestier englobe principalement le chêne liège et le chêne zeen. La forêt mixte comporte les deux espèces végétales : le chêne liège et le chêne zeen avec un sous-bois plus au moins dense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Très peu développé dans un milieu frais et ombragé (5,81%), le chêne zeen élimine les autres essences à partir de 700 m. A l’état de peuplement pur, le chêne zeen crée des conditions ignifuges; les incendies qui s’y déclarent se réduisent à des feux de surface qui peuvent s’étendre d’eux-mêmes à la tombée de la nuit (dans les conditions météorologiques normales).</w:t>
      </w:r>
    </w:p>
    <w:p w:rsidR="003A649D" w:rsidRDefault="003A649D" w:rsidP="003A649D">
      <w:pPr>
        <w:rPr>
          <w:b/>
          <w:bCs/>
          <w:sz w:val="24"/>
          <w:szCs w:val="24"/>
        </w:rPr>
      </w:pPr>
      <w:r w:rsidRPr="003A649D">
        <w:rPr>
          <w:rFonts w:ascii="Calibri" w:eastAsia="Times New Roman" w:hAnsi="Calibri" w:cs="Arial"/>
          <w:b/>
          <w:bCs/>
          <w:color w:val="000000"/>
          <w:sz w:val="24"/>
          <w:szCs w:val="24"/>
          <w:lang w:eastAsia="fr-FR"/>
        </w:rPr>
        <w:t>Tableu</w:t>
      </w:r>
      <w:r>
        <w:rPr>
          <w:rFonts w:ascii="Calibri" w:eastAsia="Times New Roman" w:hAnsi="Calibri" w:cs="Arial"/>
          <w:b/>
          <w:bCs/>
          <w:color w:val="000000"/>
          <w:sz w:val="24"/>
          <w:szCs w:val="24"/>
          <w:lang w:eastAsia="fr-FR"/>
        </w:rPr>
        <w:t>1</w:t>
      </w:r>
      <w:r w:rsidRPr="003A649D">
        <w:rPr>
          <w:rFonts w:ascii="Calibri" w:eastAsia="Times New Roman" w:hAnsi="Calibri" w:cs="Arial"/>
          <w:b/>
          <w:bCs/>
          <w:color w:val="000000"/>
          <w:sz w:val="24"/>
          <w:szCs w:val="24"/>
          <w:lang w:eastAsia="fr-FR"/>
        </w:rPr>
        <w:t>2 : Répartition de la couverture végétale dans le bassin versant étudié</w:t>
      </w:r>
    </w:p>
    <w:tbl>
      <w:tblPr>
        <w:tblStyle w:val="TableGrid2"/>
        <w:tblW w:w="0" w:type="auto"/>
        <w:tblLook w:val="04A0" w:firstRow="1" w:lastRow="0" w:firstColumn="1" w:lastColumn="0" w:noHBand="0" w:noVBand="1"/>
      </w:tblPr>
      <w:tblGrid>
        <w:gridCol w:w="3020"/>
        <w:gridCol w:w="1675"/>
        <w:gridCol w:w="1511"/>
      </w:tblGrid>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 xml:space="preserve">  Type de lithologie</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Surface(km²)</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Surface %</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 xml:space="preserve">  Forêt mixte</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212,69</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34,06</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 xml:space="preserve"> Chêne liège</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124,86</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18,30</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Chêne zeen</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39,68</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5,81</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Eucalyptus</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3,65</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0,53</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Maquis</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61,08</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8,95</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Oléo-lentisque (maquis dégrad</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71,10</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10,42</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lastRenderedPageBreak/>
              <w:t>Cultures</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149,66</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21,93</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Total</w:t>
            </w:r>
          </w:p>
        </w:tc>
        <w:tc>
          <w:tcPr>
            <w:tcW w:w="1510"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662,72</w:t>
            </w:r>
          </w:p>
        </w:tc>
        <w:tc>
          <w:tcPr>
            <w:tcW w:w="1511" w:type="dxa"/>
          </w:tcPr>
          <w:p w:rsidR="003A649D" w:rsidRPr="009F7CC3" w:rsidRDefault="003A649D" w:rsidP="00D50D24">
            <w:pPr>
              <w:rPr>
                <w:rFonts w:ascii="Calibri" w:hAnsi="Calibri" w:cs="Arial"/>
                <w:i/>
                <w:iCs/>
                <w:color w:val="000000"/>
                <w:sz w:val="28"/>
                <w:szCs w:val="28"/>
              </w:rPr>
            </w:pPr>
            <w:r w:rsidRPr="009F7CC3">
              <w:rPr>
                <w:rFonts w:ascii="Calibri" w:hAnsi="Calibri" w:cs="Arial"/>
                <w:i/>
                <w:iCs/>
                <w:color w:val="000000"/>
                <w:sz w:val="28"/>
                <w:szCs w:val="28"/>
              </w:rPr>
              <w:t>100</w:t>
            </w:r>
          </w:p>
        </w:tc>
      </w:tr>
      <w:tr w:rsidR="003A649D" w:rsidRPr="009F7CC3" w:rsidTr="00D50D24">
        <w:tc>
          <w:tcPr>
            <w:tcW w:w="3020" w:type="dxa"/>
          </w:tcPr>
          <w:p w:rsidR="003A649D" w:rsidRPr="009F7CC3" w:rsidRDefault="003A649D" w:rsidP="00D50D24">
            <w:pPr>
              <w:rPr>
                <w:rFonts w:ascii="Calibri" w:hAnsi="Calibri" w:cs="Arial"/>
                <w:i/>
                <w:iCs/>
                <w:color w:val="000000"/>
                <w:sz w:val="28"/>
                <w:szCs w:val="28"/>
              </w:rPr>
            </w:pPr>
          </w:p>
        </w:tc>
        <w:tc>
          <w:tcPr>
            <w:tcW w:w="1510" w:type="dxa"/>
          </w:tcPr>
          <w:p w:rsidR="003A649D" w:rsidRPr="009F7CC3" w:rsidRDefault="003A649D" w:rsidP="00D50D24">
            <w:pPr>
              <w:rPr>
                <w:rFonts w:ascii="Calibri" w:hAnsi="Calibri" w:cs="Arial"/>
                <w:i/>
                <w:iCs/>
                <w:color w:val="000000"/>
                <w:sz w:val="28"/>
                <w:szCs w:val="28"/>
              </w:rPr>
            </w:pPr>
          </w:p>
        </w:tc>
        <w:tc>
          <w:tcPr>
            <w:tcW w:w="1511" w:type="dxa"/>
          </w:tcPr>
          <w:p w:rsidR="003A649D" w:rsidRPr="009F7CC3" w:rsidRDefault="003A649D" w:rsidP="00D50D24">
            <w:pPr>
              <w:rPr>
                <w:rFonts w:ascii="Calibri" w:hAnsi="Calibri" w:cs="Arial"/>
                <w:i/>
                <w:iCs/>
                <w:color w:val="000000"/>
                <w:sz w:val="28"/>
                <w:szCs w:val="28"/>
              </w:rPr>
            </w:pPr>
          </w:p>
        </w:tc>
      </w:tr>
    </w:tbl>
    <w:p w:rsidR="003A649D" w:rsidRDefault="003A649D" w:rsidP="003A649D">
      <w:pPr>
        <w:rPr>
          <w:sz w:val="24"/>
          <w:szCs w:val="24"/>
        </w:rPr>
      </w:pP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Sur les dunes consolidées et les grès fracturés couverts de formations quaternaires épaisses, le chêne liège montre une exigence hydrophile. Le chêne liège descend à sa plus basse altitude dans la vallée de l’Oued Teboul . Dans les positions ombragées et en présence des sources, le chêne liège est accompagné de chêne zeen isolé à partir de 50 m d’altitude.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L’Eucalyptus est peu évolué dans notre zone d’étude (à moins de 1% de la surface du bassin). Il a été introduit en Algérie afin d’assainir les zones marécageuses, d’où sa présencedans les zones humides et les bas fonds à drainage difficile.</w:t>
      </w:r>
    </w:p>
    <w:p w:rsidR="003A649D" w:rsidRPr="00D50D24" w:rsidRDefault="00CC3F77" w:rsidP="003A649D">
      <w:pPr>
        <w:rPr>
          <w:rFonts w:ascii="Calibri" w:eastAsia="Times New Roman" w:hAnsi="Calibri" w:cs="Arial"/>
          <w:color w:val="000000"/>
          <w:sz w:val="24"/>
          <w:szCs w:val="24"/>
          <w:lang w:eastAsia="fr-FR"/>
        </w:rPr>
      </w:pPr>
      <w:r>
        <w:rPr>
          <w:rFonts w:ascii="Calibri" w:eastAsia="Times New Roman" w:hAnsi="Calibri" w:cs="Arial"/>
          <w:color w:val="000000"/>
          <w:sz w:val="24"/>
          <w:szCs w:val="24"/>
          <w:u w:val="single"/>
          <w:lang w:eastAsia="fr-FR"/>
        </w:rPr>
        <w:t>7</w:t>
      </w:r>
      <w:r w:rsidR="003A649D" w:rsidRPr="00D50D24">
        <w:rPr>
          <w:rFonts w:ascii="Calibri" w:eastAsia="Times New Roman" w:hAnsi="Calibri" w:cs="Arial"/>
          <w:color w:val="000000"/>
          <w:sz w:val="24"/>
          <w:szCs w:val="24"/>
          <w:u w:val="single"/>
          <w:lang w:eastAsia="fr-FR"/>
        </w:rPr>
        <w:t xml:space="preserve">.2 les maquis :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Ce sont des broussailles sous forme d’un maquis méditerranéen, dispersé dans plusieurs endroits et particulièrement sur les piémonts ayant subi une agression (incendie).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Ils sont constitués surtout d’Erica arborea, Collicotum villosa, Cistus triforus, etc.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La série de l’oléo-lentisque est assez bien représentée dans notre bassin versant avec 10% ; nous la retrouvons dans les terrains lourds du Tell et au niveau des piémonts dégradés entre Ain el Karma et Bouhajar. Ce couvert forestier souvent clairsemé est développé sur les marnes argileuses laissant apparaître, entre la végétation éparse et un sol nu.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En ce qui concerne l’association hydrophile, l’inondation temporaire a favorisé le développement de plusieurs types de végétation dont on peut citer quelques espèces comme le peuplier et le laurier-rose que nous retrouvons également dans les lits des oueds.</w:t>
      </w:r>
    </w:p>
    <w:p w:rsidR="003A649D" w:rsidRPr="00D50D24" w:rsidRDefault="00CC3F77" w:rsidP="003A649D">
      <w:pPr>
        <w:rPr>
          <w:rFonts w:ascii="Calibri" w:eastAsia="Times New Roman" w:hAnsi="Calibri" w:cs="Arial"/>
          <w:color w:val="000000"/>
          <w:sz w:val="24"/>
          <w:szCs w:val="24"/>
          <w:lang w:eastAsia="fr-FR"/>
        </w:rPr>
      </w:pPr>
      <w:r>
        <w:rPr>
          <w:rFonts w:ascii="Calibri" w:eastAsia="Times New Roman" w:hAnsi="Calibri" w:cs="Arial"/>
          <w:color w:val="000000"/>
          <w:sz w:val="24"/>
          <w:szCs w:val="24"/>
          <w:u w:val="single"/>
          <w:lang w:eastAsia="fr-FR"/>
        </w:rPr>
        <w:t>7</w:t>
      </w:r>
      <w:r w:rsidR="003A649D" w:rsidRPr="00D50D24">
        <w:rPr>
          <w:rFonts w:ascii="Calibri" w:eastAsia="Times New Roman" w:hAnsi="Calibri" w:cs="Arial"/>
          <w:color w:val="000000"/>
          <w:sz w:val="24"/>
          <w:szCs w:val="24"/>
          <w:u w:val="single"/>
          <w:lang w:eastAsia="fr-FR"/>
        </w:rPr>
        <w:t xml:space="preserve">.3 les cultures :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Elles occupent les formations gréso-argileuses du numidien, les alluvions du quaternaire et les piémonts des reliefs montagneux où on rencontre principalement les cultures céréalières.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Ces terres occupent presque 21% de la superficie du bassin (tableau </w:t>
      </w:r>
      <w:r>
        <w:rPr>
          <w:rFonts w:ascii="Calibri" w:eastAsia="Times New Roman" w:hAnsi="Calibri" w:cs="Arial"/>
          <w:color w:val="000000"/>
          <w:sz w:val="24"/>
          <w:szCs w:val="24"/>
          <w:lang w:eastAsia="fr-FR"/>
        </w:rPr>
        <w:t>1</w:t>
      </w:r>
      <w:r w:rsidRPr="003A649D">
        <w:rPr>
          <w:rFonts w:ascii="Calibri" w:eastAsia="Times New Roman" w:hAnsi="Calibri" w:cs="Arial"/>
          <w:color w:val="000000"/>
          <w:sz w:val="24"/>
          <w:szCs w:val="24"/>
          <w:lang w:eastAsia="fr-FR"/>
        </w:rPr>
        <w:t xml:space="preserve">3). Pour des raisons pratiques et pour ne pas surcharger la carte du couvert végétal, nous avons préféré ne représenter que les associations végétales des terres cultivées que nous citerons à titre indicatif dans le tableau ci-dessous. Ainsi, les principales spéculations rencontrées (d’après les services agricoles de la wilaya d’El Taref) sont illustrées dans le tableau </w:t>
      </w:r>
      <w:r>
        <w:rPr>
          <w:rFonts w:ascii="Calibri" w:eastAsia="Times New Roman" w:hAnsi="Calibri" w:cs="Arial"/>
          <w:color w:val="000000"/>
          <w:sz w:val="24"/>
          <w:szCs w:val="24"/>
          <w:lang w:eastAsia="fr-FR"/>
        </w:rPr>
        <w:t>1</w:t>
      </w:r>
      <w:r w:rsidRPr="003A649D">
        <w:rPr>
          <w:rFonts w:ascii="Calibri" w:eastAsia="Times New Roman" w:hAnsi="Calibri" w:cs="Arial"/>
          <w:color w:val="000000"/>
          <w:sz w:val="24"/>
          <w:szCs w:val="24"/>
          <w:lang w:eastAsia="fr-FR"/>
        </w:rPr>
        <w:t xml:space="preserve">3 qui englobe essentiellement la prédominance des cultures céréalières et des fourrages. </w:t>
      </w:r>
    </w:p>
    <w:p w:rsidR="003A649D" w:rsidRPr="003A649D" w:rsidRDefault="003A649D" w:rsidP="003A649D">
      <w:pPr>
        <w:rPr>
          <w:rFonts w:ascii="Calibri" w:eastAsia="Times New Roman" w:hAnsi="Calibri" w:cs="Arial"/>
          <w:b/>
          <w:bCs/>
          <w:color w:val="000000"/>
          <w:sz w:val="28"/>
          <w:szCs w:val="28"/>
          <w:lang w:eastAsia="fr-FR"/>
        </w:rPr>
      </w:pPr>
      <w:r w:rsidRPr="003A649D">
        <w:rPr>
          <w:rFonts w:ascii="Calibri" w:eastAsia="Times New Roman" w:hAnsi="Calibri" w:cs="Arial"/>
          <w:b/>
          <w:bCs/>
          <w:color w:val="000000"/>
          <w:sz w:val="24"/>
          <w:szCs w:val="24"/>
          <w:lang w:eastAsia="fr-FR"/>
        </w:rPr>
        <w:t>Tableau</w:t>
      </w:r>
      <w:r>
        <w:rPr>
          <w:rFonts w:ascii="Calibri" w:eastAsia="Times New Roman" w:hAnsi="Calibri" w:cs="Arial"/>
          <w:b/>
          <w:bCs/>
          <w:color w:val="000000"/>
          <w:sz w:val="24"/>
          <w:szCs w:val="24"/>
          <w:lang w:eastAsia="fr-FR"/>
        </w:rPr>
        <w:t>13</w:t>
      </w:r>
      <w:r w:rsidRPr="003A649D">
        <w:rPr>
          <w:rFonts w:ascii="Calibri" w:eastAsia="Times New Roman" w:hAnsi="Calibri" w:cs="Arial"/>
          <w:b/>
          <w:bCs/>
          <w:color w:val="000000"/>
          <w:sz w:val="24"/>
          <w:szCs w:val="24"/>
          <w:lang w:eastAsia="fr-FR"/>
        </w:rPr>
        <w:t xml:space="preserve"> : Les principales cultures rencontrées dans le bassin versant de l’Oued Kébir Est</w:t>
      </w:r>
      <w:r w:rsidRPr="003A649D">
        <w:rPr>
          <w:rFonts w:ascii="Calibri" w:eastAsia="Times New Roman" w:hAnsi="Calibri" w:cs="Arial"/>
          <w:b/>
          <w:bCs/>
          <w:color w:val="000000"/>
          <w:sz w:val="28"/>
          <w:szCs w:val="28"/>
          <w:lang w:eastAsia="fr-FR"/>
        </w:rPr>
        <w:t>.</w:t>
      </w:r>
    </w:p>
    <w:tbl>
      <w:tblPr>
        <w:tblStyle w:val="TableGrid2"/>
        <w:tblW w:w="0" w:type="auto"/>
        <w:tblInd w:w="-5" w:type="dxa"/>
        <w:tblLook w:val="04A0" w:firstRow="1" w:lastRow="0" w:firstColumn="1" w:lastColumn="0" w:noHBand="0" w:noVBand="1"/>
      </w:tblPr>
      <w:tblGrid>
        <w:gridCol w:w="3020"/>
        <w:gridCol w:w="3021"/>
      </w:tblGrid>
      <w:tr w:rsidR="003A649D" w:rsidRPr="003A649D" w:rsidTr="003A649D">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Cultures</w:t>
            </w:r>
          </w:p>
        </w:tc>
        <w:tc>
          <w:tcPr>
            <w:tcW w:w="302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Surface %</w:t>
            </w:r>
          </w:p>
        </w:tc>
      </w:tr>
      <w:tr w:rsidR="003A649D" w:rsidRPr="003A649D" w:rsidTr="003A649D">
        <w:tc>
          <w:tcPr>
            <w:tcW w:w="6041" w:type="dxa"/>
            <w:gridSpan w:val="2"/>
            <w:tcBorders>
              <w:left w:val="single" w:sz="4" w:space="0" w:color="auto"/>
            </w:tcBorders>
          </w:tcPr>
          <w:p w:rsidR="003A649D" w:rsidRPr="003A649D" w:rsidRDefault="003A649D" w:rsidP="00D50D24">
            <w:pPr>
              <w:rPr>
                <w:rFonts w:ascii="Calibri" w:hAnsi="Calibri" w:cs="Arial"/>
                <w:color w:val="000000"/>
                <w:sz w:val="24"/>
                <w:szCs w:val="24"/>
              </w:rPr>
            </w:pPr>
          </w:p>
        </w:tc>
      </w:tr>
      <w:tr w:rsidR="003A649D" w:rsidRPr="003A649D" w:rsidTr="003A649D">
        <w:tc>
          <w:tcPr>
            <w:tcW w:w="3020" w:type="dxa"/>
          </w:tcPr>
          <w:p w:rsidR="003A649D" w:rsidRPr="003A649D" w:rsidRDefault="003A649D" w:rsidP="003A649D">
            <w:pPr>
              <w:rPr>
                <w:rFonts w:ascii="Calibri" w:hAnsi="Calibri" w:cs="Arial"/>
                <w:color w:val="000000"/>
                <w:sz w:val="24"/>
                <w:szCs w:val="24"/>
              </w:rPr>
            </w:pPr>
            <w:r w:rsidRPr="003A649D">
              <w:rPr>
                <w:rFonts w:ascii="Calibri" w:hAnsi="Calibri" w:cs="Arial"/>
                <w:color w:val="000000"/>
                <w:sz w:val="24"/>
                <w:szCs w:val="24"/>
              </w:rPr>
              <w:t>Céréales</w:t>
            </w:r>
          </w:p>
        </w:tc>
        <w:tc>
          <w:tcPr>
            <w:tcW w:w="302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24,70</w:t>
            </w:r>
          </w:p>
        </w:tc>
      </w:tr>
      <w:tr w:rsidR="003A649D" w:rsidRPr="003A649D" w:rsidTr="003A649D">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Légumes secs</w:t>
            </w:r>
          </w:p>
        </w:tc>
        <w:tc>
          <w:tcPr>
            <w:tcW w:w="302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3,30</w:t>
            </w:r>
          </w:p>
        </w:tc>
      </w:tr>
      <w:tr w:rsidR="003A649D" w:rsidRPr="003A649D" w:rsidTr="003A649D">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lastRenderedPageBreak/>
              <w:t>Fourrages</w:t>
            </w:r>
          </w:p>
        </w:tc>
        <w:tc>
          <w:tcPr>
            <w:tcW w:w="302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23,80</w:t>
            </w:r>
          </w:p>
        </w:tc>
      </w:tr>
      <w:tr w:rsidR="003A649D" w:rsidRPr="003A649D" w:rsidTr="003A649D">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Cultures industrielles</w:t>
            </w:r>
          </w:p>
        </w:tc>
        <w:tc>
          <w:tcPr>
            <w:tcW w:w="302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12,90</w:t>
            </w:r>
          </w:p>
        </w:tc>
      </w:tr>
      <w:tr w:rsidR="003A649D" w:rsidRPr="003A649D" w:rsidTr="003A649D">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Cultures maraîchères</w:t>
            </w:r>
          </w:p>
        </w:tc>
        <w:tc>
          <w:tcPr>
            <w:tcW w:w="302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15,60</w:t>
            </w:r>
          </w:p>
        </w:tc>
      </w:tr>
      <w:tr w:rsidR="003A649D" w:rsidRPr="003A649D" w:rsidTr="003A649D">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Arboriculture</w:t>
            </w:r>
          </w:p>
        </w:tc>
        <w:tc>
          <w:tcPr>
            <w:tcW w:w="302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8,30</w:t>
            </w:r>
          </w:p>
        </w:tc>
      </w:tr>
      <w:tr w:rsidR="003A649D" w:rsidRPr="003A649D" w:rsidTr="003A649D">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Jachères</w:t>
            </w:r>
          </w:p>
        </w:tc>
        <w:tc>
          <w:tcPr>
            <w:tcW w:w="302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11,40</w:t>
            </w:r>
          </w:p>
        </w:tc>
      </w:tr>
    </w:tbl>
    <w:p w:rsidR="003A649D" w:rsidRDefault="003A649D" w:rsidP="003A649D">
      <w:pPr>
        <w:rPr>
          <w:b/>
          <w:bCs/>
          <w:sz w:val="24"/>
          <w:szCs w:val="24"/>
        </w:rPr>
      </w:pPr>
    </w:p>
    <w:p w:rsidR="003A649D" w:rsidRDefault="00CC3F77" w:rsidP="003A649D">
      <w:pPr>
        <w:rPr>
          <w:sz w:val="28"/>
          <w:szCs w:val="28"/>
        </w:rPr>
      </w:pPr>
      <w:r>
        <w:rPr>
          <w:rFonts w:ascii="Calibri" w:eastAsia="Times New Roman" w:hAnsi="Calibri" w:cs="Arial"/>
          <w:b/>
          <w:bCs/>
          <w:color w:val="000000"/>
          <w:sz w:val="28"/>
          <w:szCs w:val="28"/>
          <w:u w:val="single"/>
          <w:lang w:eastAsia="fr-FR"/>
        </w:rPr>
        <w:t>8</w:t>
      </w:r>
      <w:r w:rsidR="003A649D" w:rsidRPr="003A649D">
        <w:rPr>
          <w:rFonts w:ascii="Calibri" w:eastAsia="Times New Roman" w:hAnsi="Calibri" w:cs="Arial"/>
          <w:b/>
          <w:bCs/>
          <w:color w:val="000000"/>
          <w:sz w:val="28"/>
          <w:szCs w:val="28"/>
          <w:u w:val="single"/>
          <w:lang w:eastAsia="fr-FR"/>
        </w:rPr>
        <w:t>.Aperçu géologique :</w:t>
      </w:r>
      <w:r w:rsidR="003A649D" w:rsidRPr="003A649D">
        <w:rPr>
          <w:rFonts w:ascii="Calibri" w:eastAsia="Times New Roman" w:hAnsi="Calibri" w:cs="Arial"/>
          <w:color w:val="000000"/>
          <w:sz w:val="28"/>
          <w:szCs w:val="28"/>
          <w:u w:val="single"/>
          <w:lang w:eastAsia="fr-FR"/>
        </w:rPr>
        <w:t>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i/>
          <w:iCs/>
          <w:color w:val="000000"/>
          <w:sz w:val="24"/>
          <w:szCs w:val="24"/>
          <w:lang w:eastAsia="fr-FR"/>
        </w:rPr>
        <w:t xml:space="preserve">  </w:t>
      </w:r>
      <w:r w:rsidRPr="003A649D">
        <w:rPr>
          <w:rFonts w:ascii="Calibri" w:eastAsia="Times New Roman" w:hAnsi="Calibri" w:cs="Arial"/>
          <w:color w:val="000000"/>
          <w:sz w:val="24"/>
          <w:szCs w:val="24"/>
          <w:lang w:eastAsia="fr-FR"/>
        </w:rPr>
        <w:t xml:space="preserve">La nature de la roche joue un double rôle, son influence se fait sentir, d’une part, sur le régime du cours d’eau, et, d’autre part, sur l’érosion et le transport solide. La lithologie de notre zone d’étude présente peu de variétés. Ce bassin comporte trois principales formations de roches allant du Sénonien à l’Oligocène numidien. Cette région possède des structures plissées qui ont subi pour la plupart des contacts anormaux et des failles. </w:t>
      </w:r>
    </w:p>
    <w:p w:rsidR="003A649D" w:rsidRDefault="003A649D" w:rsidP="00195C84">
      <w:pPr>
        <w:rPr>
          <w:sz w:val="24"/>
          <w:szCs w:val="24"/>
        </w:rPr>
      </w:pPr>
      <w:r w:rsidRPr="003A649D">
        <w:rPr>
          <w:rFonts w:ascii="Calibri" w:eastAsia="Times New Roman" w:hAnsi="Calibri" w:cs="Arial"/>
          <w:color w:val="000000"/>
          <w:sz w:val="24"/>
          <w:szCs w:val="24"/>
          <w:lang w:eastAsia="fr-FR"/>
        </w:rPr>
        <w:t>Sous</w:t>
      </w:r>
      <w:r w:rsidRPr="003A649D">
        <w:rPr>
          <w:rFonts w:ascii="Calibri" w:eastAsia="Times New Roman" w:hAnsi="Calibri" w:cs="Arial"/>
          <w:color w:val="000000"/>
          <w:sz w:val="24"/>
          <w:szCs w:val="24"/>
          <w:u w:val="single"/>
          <w:lang w:eastAsia="fr-FR"/>
        </w:rPr>
        <w:t xml:space="preserve"> </w:t>
      </w:r>
      <w:r w:rsidRPr="003A649D">
        <w:rPr>
          <w:rFonts w:ascii="Calibri" w:eastAsia="Times New Roman" w:hAnsi="Calibri" w:cs="Arial"/>
          <w:color w:val="000000"/>
          <w:sz w:val="24"/>
          <w:szCs w:val="24"/>
          <w:lang w:eastAsia="fr-FR"/>
        </w:rPr>
        <w:t>l’effet de ces accidents tectoniques, le réseau hydrographique devient largement influencé par cette nature géologique instable. A l’aide des cartes géologiques de 1/50.000 et du travail de Demmak (1982), la carte lithologique du bassin versant a pu être réalisée. Cette carte englobe cinq principales formations lithologiques à savoir : les affleurements triasiques, les marno-calcaires, les calcaires et calcaires marneux, les conglomérats argileux et les grès numidiens. (Fig.</w:t>
      </w:r>
      <w:r>
        <w:rPr>
          <w:rFonts w:ascii="Calibri" w:eastAsia="Times New Roman" w:hAnsi="Calibri" w:cs="Arial"/>
          <w:color w:val="000000"/>
          <w:sz w:val="24"/>
          <w:szCs w:val="24"/>
          <w:lang w:eastAsia="fr-FR"/>
        </w:rPr>
        <w:t>1</w:t>
      </w:r>
      <w:r w:rsidR="00195C84">
        <w:rPr>
          <w:rFonts w:ascii="Calibri" w:eastAsia="Times New Roman" w:hAnsi="Calibri" w:cs="Arial"/>
          <w:color w:val="000000"/>
          <w:sz w:val="24"/>
          <w:szCs w:val="24"/>
          <w:lang w:eastAsia="fr-FR"/>
        </w:rPr>
        <w:t>1</w:t>
      </w:r>
      <w:r w:rsidRPr="003A649D">
        <w:rPr>
          <w:rFonts w:ascii="Calibri" w:eastAsia="Times New Roman" w:hAnsi="Calibri" w:cs="Arial"/>
          <w:color w:val="000000"/>
          <w:sz w:val="24"/>
          <w:szCs w:val="24"/>
          <w:lang w:eastAsia="fr-FR"/>
        </w:rPr>
        <w:t>)</w:t>
      </w:r>
      <w:r w:rsidRPr="003A649D">
        <w:rPr>
          <w:rFonts w:ascii="Calibri" w:eastAsia="Times New Roman" w:hAnsi="Calibri" w:cs="Arial"/>
          <w:i/>
          <w:iCs/>
          <w:color w:val="000000"/>
          <w:sz w:val="24"/>
          <w:szCs w:val="24"/>
          <w:lang w:eastAsia="fr-FR"/>
        </w:rPr>
        <w:t xml:space="preserve">     </w:t>
      </w:r>
    </w:p>
    <w:p w:rsidR="003A649D" w:rsidRPr="003A649D" w:rsidRDefault="003A649D" w:rsidP="003A649D">
      <w:pPr>
        <w:rPr>
          <w:sz w:val="24"/>
          <w:szCs w:val="24"/>
        </w:rPr>
      </w:pPr>
    </w:p>
    <w:p w:rsidR="003A649D" w:rsidRDefault="003A649D" w:rsidP="003A649D">
      <w:pPr>
        <w:rPr>
          <w:sz w:val="24"/>
          <w:szCs w:val="24"/>
        </w:rPr>
      </w:pPr>
      <w:r>
        <w:rPr>
          <w:noProof/>
          <w:sz w:val="24"/>
          <w:szCs w:val="24"/>
          <w:lang w:eastAsia="fr-FR"/>
        </w:rPr>
        <w:drawing>
          <wp:inline distT="0" distB="0" distL="0" distR="0" wp14:anchorId="73AEF245" wp14:editId="199131E9">
            <wp:extent cx="5553710" cy="2853055"/>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3710" cy="2853055"/>
                    </a:xfrm>
                    <a:prstGeom prst="rect">
                      <a:avLst/>
                    </a:prstGeom>
                    <a:noFill/>
                  </pic:spPr>
                </pic:pic>
              </a:graphicData>
            </a:graphic>
          </wp:inline>
        </w:drawing>
      </w:r>
    </w:p>
    <w:p w:rsidR="003A649D" w:rsidRDefault="003A649D" w:rsidP="00195C84">
      <w:pPr>
        <w:tabs>
          <w:tab w:val="left" w:pos="1983"/>
        </w:tabs>
        <w:jc w:val="center"/>
        <w:rPr>
          <w:sz w:val="24"/>
          <w:szCs w:val="24"/>
        </w:rPr>
      </w:pPr>
      <w:r w:rsidRPr="003A649D">
        <w:rPr>
          <w:b/>
          <w:bCs/>
          <w:sz w:val="24"/>
          <w:szCs w:val="24"/>
        </w:rPr>
        <w:t>Fig.</w:t>
      </w:r>
      <w:r>
        <w:rPr>
          <w:b/>
          <w:bCs/>
          <w:sz w:val="24"/>
          <w:szCs w:val="24"/>
        </w:rPr>
        <w:t>1</w:t>
      </w:r>
      <w:r w:rsidR="00195C84">
        <w:rPr>
          <w:b/>
          <w:bCs/>
          <w:sz w:val="24"/>
          <w:szCs w:val="24"/>
        </w:rPr>
        <w:t>1</w:t>
      </w:r>
      <w:r w:rsidRPr="003A649D">
        <w:rPr>
          <w:b/>
          <w:bCs/>
          <w:sz w:val="24"/>
          <w:szCs w:val="24"/>
        </w:rPr>
        <w:t xml:space="preserve">.Carte lithologique du bassin versant </w:t>
      </w:r>
      <w:r w:rsidRPr="003A649D">
        <w:rPr>
          <w:rFonts w:hint="eastAsia"/>
          <w:b/>
          <w:bCs/>
          <w:sz w:val="24"/>
          <w:szCs w:val="24"/>
        </w:rPr>
        <w:t>é</w:t>
      </w:r>
      <w:r w:rsidRPr="003A649D">
        <w:rPr>
          <w:b/>
          <w:bCs/>
          <w:sz w:val="24"/>
          <w:szCs w:val="24"/>
        </w:rPr>
        <w:t>tudi</w:t>
      </w:r>
      <w:r w:rsidRPr="003A649D">
        <w:rPr>
          <w:rFonts w:hint="eastAsia"/>
          <w:b/>
          <w:bCs/>
          <w:sz w:val="24"/>
          <w:szCs w:val="24"/>
        </w:rPr>
        <w:t>é</w:t>
      </w:r>
      <w:r w:rsidRPr="003A649D">
        <w:rPr>
          <w:b/>
          <w:bCs/>
          <w:sz w:val="24"/>
          <w:szCs w:val="24"/>
        </w:rPr>
        <w:t xml:space="preserve"> (Demmak, 1982)</w:t>
      </w:r>
    </w:p>
    <w:p w:rsidR="003A649D" w:rsidRDefault="003A649D" w:rsidP="003A649D">
      <w:pPr>
        <w:rPr>
          <w:sz w:val="24"/>
          <w:szCs w:val="24"/>
        </w:rPr>
      </w:pPr>
    </w:p>
    <w:p w:rsidR="003A649D" w:rsidRPr="003A649D" w:rsidRDefault="00CC3F77" w:rsidP="003A649D">
      <w:pPr>
        <w:spacing w:line="360" w:lineRule="auto"/>
        <w:rPr>
          <w:rFonts w:ascii="Calibri" w:eastAsia="Times New Roman" w:hAnsi="Calibri" w:cs="Arial"/>
          <w:color w:val="000000"/>
          <w:sz w:val="24"/>
          <w:szCs w:val="24"/>
          <w:u w:val="single"/>
          <w:lang w:eastAsia="fr-FR"/>
        </w:rPr>
      </w:pPr>
      <w:r>
        <w:rPr>
          <w:rFonts w:ascii="Calibri" w:eastAsia="Times New Roman" w:hAnsi="Calibri" w:cs="Arial"/>
          <w:color w:val="000000"/>
          <w:sz w:val="24"/>
          <w:szCs w:val="24"/>
          <w:u w:val="single"/>
          <w:lang w:eastAsia="fr-FR"/>
        </w:rPr>
        <w:t>8</w:t>
      </w:r>
      <w:r w:rsidR="003A649D" w:rsidRPr="003A649D">
        <w:rPr>
          <w:rFonts w:ascii="Calibri" w:eastAsia="Times New Roman" w:hAnsi="Calibri" w:cs="Arial"/>
          <w:color w:val="000000"/>
          <w:sz w:val="24"/>
          <w:szCs w:val="24"/>
          <w:u w:val="single"/>
          <w:lang w:eastAsia="fr-FR"/>
        </w:rPr>
        <w:t>.1 Les formations superficielles</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Dans cette région, on peut observer plusieurs dépôts quaternaires qui jalonnent les étapes du creusement de la vallée, avec une répartition moins importante soit 7,41% de la </w:t>
      </w:r>
      <w:r w:rsidRPr="003A649D">
        <w:rPr>
          <w:rFonts w:ascii="Calibri" w:eastAsia="Times New Roman" w:hAnsi="Calibri" w:cs="Arial"/>
          <w:color w:val="000000"/>
          <w:sz w:val="24"/>
          <w:szCs w:val="24"/>
          <w:lang w:eastAsia="fr-FR"/>
        </w:rPr>
        <w:lastRenderedPageBreak/>
        <w:t>superficie totale du bassin de l’Oued Kébir Est . Deux endroits sont particulièrement intéressants : le piémont du Djebel Rhorra et la vallée de l’Oued Ballouta.</w:t>
      </w:r>
    </w:p>
    <w:p w:rsidR="003A649D" w:rsidRPr="003A649D" w:rsidRDefault="003A649D" w:rsidP="003A649D">
      <w:pPr>
        <w:rPr>
          <w:rFonts w:ascii="Calibri" w:eastAsia="Times New Roman" w:hAnsi="Calibri" w:cs="Arial"/>
          <w:b/>
          <w:bCs/>
          <w:color w:val="000000"/>
          <w:sz w:val="24"/>
          <w:szCs w:val="24"/>
          <w:lang w:eastAsia="fr-FR"/>
        </w:rPr>
      </w:pPr>
      <w:r w:rsidRPr="003A649D">
        <w:rPr>
          <w:rFonts w:ascii="Calibri" w:eastAsia="Times New Roman" w:hAnsi="Calibri" w:cs="Arial"/>
          <w:b/>
          <w:bCs/>
          <w:color w:val="000000"/>
          <w:sz w:val="24"/>
          <w:szCs w:val="24"/>
          <w:lang w:eastAsia="fr-FR"/>
        </w:rPr>
        <w:t>Tableau</w:t>
      </w:r>
      <w:r>
        <w:rPr>
          <w:rFonts w:ascii="Calibri" w:eastAsia="Times New Roman" w:hAnsi="Calibri" w:cs="Arial"/>
          <w:b/>
          <w:bCs/>
          <w:color w:val="000000"/>
          <w:sz w:val="24"/>
          <w:szCs w:val="24"/>
          <w:lang w:eastAsia="fr-FR"/>
        </w:rPr>
        <w:t>14</w:t>
      </w:r>
      <w:r w:rsidRPr="003A649D">
        <w:rPr>
          <w:rFonts w:ascii="Calibri" w:eastAsia="Times New Roman" w:hAnsi="Calibri" w:cs="Arial"/>
          <w:b/>
          <w:bCs/>
          <w:color w:val="000000"/>
          <w:sz w:val="24"/>
          <w:szCs w:val="24"/>
          <w:lang w:eastAsia="fr-FR"/>
        </w:rPr>
        <w:t xml:space="preserve">  : Répartition des formations lithologiques du bassin versant étudié.</w:t>
      </w:r>
    </w:p>
    <w:tbl>
      <w:tblPr>
        <w:tblStyle w:val="TableGrid3"/>
        <w:tblW w:w="0" w:type="auto"/>
        <w:tblLook w:val="04A0" w:firstRow="1" w:lastRow="0" w:firstColumn="1" w:lastColumn="0" w:noHBand="0" w:noVBand="1"/>
      </w:tblPr>
      <w:tblGrid>
        <w:gridCol w:w="3020"/>
        <w:gridCol w:w="1510"/>
        <w:gridCol w:w="1511"/>
      </w:tblGrid>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Type de lithologie</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Surface(km²)</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Surface %</w:t>
            </w:r>
          </w:p>
        </w:tc>
      </w:tr>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Formations superficielles</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50,60</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7,41</w:t>
            </w:r>
          </w:p>
        </w:tc>
      </w:tr>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Formations triasiques</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18,96</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2,77</w:t>
            </w:r>
          </w:p>
        </w:tc>
      </w:tr>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Alternance marnes et de calcaires</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17,93</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6,2</w:t>
            </w:r>
          </w:p>
        </w:tc>
      </w:tr>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Calcaires, calcaires marneux</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24,19</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3,54</w:t>
            </w:r>
          </w:p>
        </w:tc>
      </w:tr>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Conglomérats, sables, argiles</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28,64</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4,19</w:t>
            </w:r>
          </w:p>
        </w:tc>
      </w:tr>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Grès et argiles</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494,37</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75,33</w:t>
            </w:r>
          </w:p>
        </w:tc>
      </w:tr>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Grès numidiens</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28,03</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4,10</w:t>
            </w:r>
          </w:p>
        </w:tc>
      </w:tr>
      <w:tr w:rsidR="003A649D" w:rsidRPr="003A649D" w:rsidTr="00D50D24">
        <w:tc>
          <w:tcPr>
            <w:tcW w:w="302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Total</w:t>
            </w:r>
          </w:p>
        </w:tc>
        <w:tc>
          <w:tcPr>
            <w:tcW w:w="1510"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662,72</w:t>
            </w:r>
          </w:p>
        </w:tc>
        <w:tc>
          <w:tcPr>
            <w:tcW w:w="1511" w:type="dxa"/>
          </w:tcPr>
          <w:p w:rsidR="003A649D" w:rsidRPr="003A649D" w:rsidRDefault="003A649D" w:rsidP="00D50D24">
            <w:pPr>
              <w:rPr>
                <w:rFonts w:ascii="Calibri" w:hAnsi="Calibri" w:cs="Arial"/>
                <w:color w:val="000000"/>
                <w:sz w:val="24"/>
                <w:szCs w:val="24"/>
              </w:rPr>
            </w:pPr>
            <w:r w:rsidRPr="003A649D">
              <w:rPr>
                <w:rFonts w:ascii="Calibri" w:hAnsi="Calibri" w:cs="Arial"/>
                <w:color w:val="000000"/>
                <w:sz w:val="24"/>
                <w:szCs w:val="24"/>
              </w:rPr>
              <w:t>100</w:t>
            </w:r>
          </w:p>
        </w:tc>
      </w:tr>
    </w:tbl>
    <w:p w:rsidR="003A649D" w:rsidRPr="003A649D" w:rsidRDefault="003A649D" w:rsidP="003A649D">
      <w:pPr>
        <w:rPr>
          <w:rFonts w:ascii="Calibri" w:eastAsia="Times New Roman" w:hAnsi="Calibri" w:cs="Arial"/>
          <w:color w:val="000000"/>
          <w:sz w:val="24"/>
          <w:szCs w:val="24"/>
          <w:lang w:eastAsia="fr-FR"/>
        </w:rPr>
      </w:pPr>
    </w:p>
    <w:p w:rsidR="003A649D" w:rsidRPr="003A649D" w:rsidRDefault="00CC3F77" w:rsidP="003A649D">
      <w:pPr>
        <w:rPr>
          <w:rFonts w:ascii="Calibri" w:eastAsia="Times New Roman" w:hAnsi="Calibri" w:cs="Arial"/>
          <w:color w:val="000000"/>
          <w:sz w:val="24"/>
          <w:szCs w:val="24"/>
          <w:u w:val="single"/>
          <w:lang w:eastAsia="fr-FR"/>
        </w:rPr>
      </w:pPr>
      <w:r>
        <w:rPr>
          <w:rFonts w:ascii="Calibri" w:eastAsia="Times New Roman" w:hAnsi="Calibri" w:cs="Arial"/>
          <w:color w:val="000000"/>
          <w:sz w:val="24"/>
          <w:szCs w:val="24"/>
          <w:u w:val="single"/>
          <w:lang w:eastAsia="fr-FR"/>
        </w:rPr>
        <w:t>8</w:t>
      </w:r>
      <w:r w:rsidR="003A649D" w:rsidRPr="003A649D">
        <w:rPr>
          <w:rFonts w:ascii="Calibri" w:eastAsia="Times New Roman" w:hAnsi="Calibri" w:cs="Arial"/>
          <w:color w:val="000000"/>
          <w:sz w:val="24"/>
          <w:szCs w:val="24"/>
          <w:u w:val="single"/>
          <w:lang w:eastAsia="fr-FR"/>
        </w:rPr>
        <w:t>.2 Les affleurements triasiques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Le Trias gypso-salifère, de faible étendue (presque 3%), affleure à Ain Draham et en divers lieux d’Ain Draham jusqu’au voisinage du Djebel Ghedir (713m). Le Trias est très attaqué par les eaux courantes qui entraînent les argiles gypsifères et laissent en saillie les brèches calcaires. </w:t>
      </w:r>
    </w:p>
    <w:p w:rsidR="003A649D" w:rsidRPr="003A649D" w:rsidRDefault="00CC3F77" w:rsidP="003A649D">
      <w:pPr>
        <w:rPr>
          <w:rFonts w:ascii="Calibri" w:eastAsia="Times New Roman" w:hAnsi="Calibri" w:cs="Arial"/>
          <w:color w:val="000000"/>
          <w:sz w:val="24"/>
          <w:szCs w:val="24"/>
          <w:u w:val="single"/>
          <w:lang w:eastAsia="fr-FR"/>
        </w:rPr>
      </w:pPr>
      <w:r>
        <w:rPr>
          <w:rFonts w:ascii="Calibri" w:eastAsia="Times New Roman" w:hAnsi="Calibri" w:cs="Arial"/>
          <w:color w:val="000000"/>
          <w:sz w:val="24"/>
          <w:szCs w:val="24"/>
          <w:u w:val="single"/>
          <w:lang w:eastAsia="fr-FR"/>
        </w:rPr>
        <w:t>8</w:t>
      </w:r>
      <w:r w:rsidR="003A649D" w:rsidRPr="003A649D">
        <w:rPr>
          <w:rFonts w:ascii="Calibri" w:eastAsia="Times New Roman" w:hAnsi="Calibri" w:cs="Arial"/>
          <w:color w:val="000000"/>
          <w:sz w:val="24"/>
          <w:szCs w:val="24"/>
          <w:u w:val="single"/>
          <w:lang w:eastAsia="fr-FR"/>
        </w:rPr>
        <w:t>.3 Les marnes et les calcaires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C’est un ensemble constitué de marnes et calcaires d’âge Sénonien à Eocène qui tend vers une formation de marno-calcaire (superficie faible d’environ 3%). Il s’étend du Nord-Est, à Ain Draham, jusqu’au Sud-Ouest non loin du Djebel Rhorra. Ces formations lithologiques forment une topographie assez forte de collines morcelées parmilesquelles figurent Djebel Sra (942m) et Djebel Tadj Zit (846 m).</w:t>
      </w:r>
    </w:p>
    <w:p w:rsidR="003A649D" w:rsidRPr="003A649D" w:rsidRDefault="00CC3F77" w:rsidP="003A649D">
      <w:pPr>
        <w:rPr>
          <w:rFonts w:ascii="Calibri" w:eastAsia="Times New Roman" w:hAnsi="Calibri" w:cs="Arial"/>
          <w:color w:val="000000"/>
          <w:sz w:val="24"/>
          <w:szCs w:val="24"/>
          <w:u w:val="single"/>
          <w:lang w:eastAsia="fr-FR"/>
        </w:rPr>
      </w:pPr>
      <w:r>
        <w:rPr>
          <w:rFonts w:ascii="Calibri" w:eastAsia="Times New Roman" w:hAnsi="Calibri" w:cs="Arial"/>
          <w:color w:val="000000"/>
          <w:sz w:val="24"/>
          <w:szCs w:val="24"/>
          <w:u w:val="single"/>
          <w:lang w:eastAsia="fr-FR"/>
        </w:rPr>
        <w:t>8</w:t>
      </w:r>
      <w:r w:rsidR="003A649D" w:rsidRPr="003A649D">
        <w:rPr>
          <w:rFonts w:ascii="Calibri" w:eastAsia="Times New Roman" w:hAnsi="Calibri" w:cs="Arial"/>
          <w:color w:val="000000"/>
          <w:sz w:val="24"/>
          <w:szCs w:val="24"/>
          <w:u w:val="single"/>
          <w:lang w:eastAsia="fr-FR"/>
        </w:rPr>
        <w:t>.4 Les calcaires et les calcaires marneux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D’une superficie assez réduite (presque 4%), cette formation s’étend du Sud-Ouest au Nord-est en Tunisie. Au pied de la barre gréseuse de Djebel Sra, un large piémont se développe composé de calcaire marneux de l’Eocène et du Crétacé (Marre, 1992).</w:t>
      </w:r>
    </w:p>
    <w:p w:rsidR="003A649D" w:rsidRPr="003A649D" w:rsidRDefault="00CC3F77" w:rsidP="003A649D">
      <w:pPr>
        <w:rPr>
          <w:rFonts w:ascii="Calibri" w:eastAsia="Times New Roman" w:hAnsi="Calibri" w:cs="Arial"/>
          <w:color w:val="000000"/>
          <w:sz w:val="24"/>
          <w:szCs w:val="24"/>
          <w:u w:val="single"/>
          <w:lang w:eastAsia="fr-FR"/>
        </w:rPr>
      </w:pPr>
      <w:r>
        <w:rPr>
          <w:rFonts w:ascii="Calibri" w:eastAsia="Times New Roman" w:hAnsi="Calibri" w:cs="Arial"/>
          <w:color w:val="000000"/>
          <w:sz w:val="24"/>
          <w:szCs w:val="24"/>
          <w:u w:val="single"/>
          <w:lang w:eastAsia="fr-FR"/>
        </w:rPr>
        <w:t>8</w:t>
      </w:r>
      <w:r w:rsidR="003A649D" w:rsidRPr="003A649D">
        <w:rPr>
          <w:rFonts w:ascii="Calibri" w:eastAsia="Times New Roman" w:hAnsi="Calibri" w:cs="Arial"/>
          <w:color w:val="000000"/>
          <w:sz w:val="24"/>
          <w:szCs w:val="24"/>
          <w:u w:val="single"/>
          <w:lang w:eastAsia="fr-FR"/>
        </w:rPr>
        <w:t>.5 L’ensemble conglomératique :</w:t>
      </w:r>
    </w:p>
    <w:p w:rsidR="003A649D" w:rsidRPr="003A649D" w:rsidRDefault="003A649D" w:rsidP="003A649D">
      <w:pPr>
        <w:rPr>
          <w:rFonts w:ascii="Calibri" w:eastAsia="Times New Roman" w:hAnsi="Calibri" w:cs="Arial"/>
          <w:color w:val="000000"/>
          <w:sz w:val="24"/>
          <w:szCs w:val="24"/>
          <w:lang w:eastAsia="fr-FR"/>
        </w:rPr>
      </w:pPr>
      <w:r w:rsidRPr="003A649D">
        <w:rPr>
          <w:rFonts w:ascii="Calibri" w:eastAsia="Times New Roman" w:hAnsi="Calibri" w:cs="Arial"/>
          <w:color w:val="000000"/>
          <w:sz w:val="24"/>
          <w:szCs w:val="24"/>
          <w:lang w:eastAsia="fr-FR"/>
        </w:rPr>
        <w:t xml:space="preserve">Ce faciès du Mio-Pliocène est réparti au Sud-Ouest, au centre et au Nord-Est du bassin. Il se présente en lambeaux sous forme de dépôts continentaux argilo-détritiques, sables et les dépôts du fond des vallées de l’Oued Barbara et l’Oued Kébir. </w:t>
      </w:r>
    </w:p>
    <w:p w:rsidR="003A649D" w:rsidRPr="003A649D" w:rsidRDefault="00CC3F77" w:rsidP="003A649D">
      <w:pPr>
        <w:rPr>
          <w:rFonts w:ascii="Calibri" w:eastAsia="Times New Roman" w:hAnsi="Calibri" w:cs="Arial"/>
          <w:color w:val="000000"/>
          <w:sz w:val="24"/>
          <w:szCs w:val="24"/>
          <w:u w:val="single"/>
          <w:lang w:eastAsia="fr-FR"/>
        </w:rPr>
      </w:pPr>
      <w:r>
        <w:rPr>
          <w:rFonts w:ascii="Calibri" w:eastAsia="Times New Roman" w:hAnsi="Calibri" w:cs="Arial"/>
          <w:color w:val="000000"/>
          <w:sz w:val="24"/>
          <w:szCs w:val="24"/>
          <w:u w:val="single"/>
          <w:lang w:eastAsia="fr-FR"/>
        </w:rPr>
        <w:t>8</w:t>
      </w:r>
      <w:r w:rsidR="003A649D" w:rsidRPr="003A649D">
        <w:rPr>
          <w:rFonts w:ascii="Calibri" w:eastAsia="Times New Roman" w:hAnsi="Calibri" w:cs="Arial"/>
          <w:color w:val="000000"/>
          <w:sz w:val="24"/>
          <w:szCs w:val="24"/>
          <w:u w:val="single"/>
          <w:lang w:eastAsia="fr-FR"/>
        </w:rPr>
        <w:t>.6 Les grès numidiens et argiles :</w:t>
      </w:r>
    </w:p>
    <w:p w:rsidR="00214046" w:rsidRDefault="003A649D" w:rsidP="003A649D">
      <w:pPr>
        <w:rPr>
          <w:sz w:val="24"/>
          <w:szCs w:val="24"/>
        </w:rPr>
      </w:pPr>
      <w:r w:rsidRPr="003A649D">
        <w:rPr>
          <w:rFonts w:ascii="Calibri" w:eastAsia="Times New Roman" w:hAnsi="Calibri" w:cs="Arial"/>
          <w:color w:val="000000"/>
          <w:sz w:val="24"/>
          <w:szCs w:val="24"/>
          <w:lang w:eastAsia="fr-FR"/>
        </w:rPr>
        <w:t xml:space="preserve">Occupant 79,43% de superficie, les grès et argiles de l’Oligocène sont les plus étendus dans le bassin. Les grès représentent la masse des reliefs du bassin versant de Kébir Est et supportent en général la forêt de chêne liège et des maquis. Ils sont quartzeux, plus au </w:t>
      </w:r>
      <w:r w:rsidRPr="003A649D">
        <w:rPr>
          <w:rFonts w:ascii="Calibri" w:eastAsia="Times New Roman" w:hAnsi="Calibri" w:cs="Arial"/>
          <w:color w:val="000000"/>
          <w:sz w:val="24"/>
          <w:szCs w:val="24"/>
          <w:lang w:eastAsia="fr-FR"/>
        </w:rPr>
        <w:lastRenderedPageBreak/>
        <w:t>moins fortement consolidés. Leur modelé comporte de petites crêtes déchiquetées et des roches</w:t>
      </w:r>
      <w:r w:rsidRPr="003A649D">
        <w:rPr>
          <w:rFonts w:ascii="Calibri" w:eastAsia="Times New Roman" w:hAnsi="Calibri" w:cs="Arial"/>
          <w:i/>
          <w:iCs/>
          <w:color w:val="000000"/>
          <w:sz w:val="24"/>
          <w:szCs w:val="24"/>
          <w:lang w:eastAsia="fr-FR"/>
        </w:rPr>
        <w:t xml:space="preserve"> </w:t>
      </w:r>
      <w:r w:rsidRPr="003A649D">
        <w:rPr>
          <w:rFonts w:ascii="Calibri" w:eastAsia="Times New Roman" w:hAnsi="Calibri" w:cs="Arial"/>
          <w:color w:val="000000"/>
          <w:sz w:val="24"/>
          <w:szCs w:val="24"/>
          <w:lang w:eastAsia="fr-FR"/>
        </w:rPr>
        <w:t>abruptes</w:t>
      </w:r>
      <w:r w:rsidRPr="003A649D">
        <w:rPr>
          <w:rFonts w:ascii="Calibri" w:eastAsia="Times New Roman" w:hAnsi="Calibri" w:cs="Arial"/>
          <w:i/>
          <w:iCs/>
          <w:color w:val="000000"/>
          <w:sz w:val="24"/>
          <w:szCs w:val="24"/>
          <w:lang w:eastAsia="fr-FR"/>
        </w:rPr>
        <w:t>.</w:t>
      </w:r>
    </w:p>
    <w:p w:rsidR="00214046" w:rsidRDefault="00214046" w:rsidP="00214046">
      <w:pPr>
        <w:rPr>
          <w:sz w:val="24"/>
          <w:szCs w:val="24"/>
        </w:rPr>
      </w:pPr>
    </w:p>
    <w:p w:rsidR="00214046" w:rsidRPr="00214046" w:rsidRDefault="00CC3F77" w:rsidP="00214046">
      <w:pPr>
        <w:rPr>
          <w:sz w:val="24"/>
          <w:szCs w:val="24"/>
          <w:u w:val="single"/>
        </w:rPr>
      </w:pPr>
      <w:r>
        <w:rPr>
          <w:b/>
          <w:bCs/>
          <w:sz w:val="28"/>
          <w:szCs w:val="28"/>
          <w:u w:val="single"/>
        </w:rPr>
        <w:t>9</w:t>
      </w:r>
      <w:r w:rsidR="00214046" w:rsidRPr="00214046">
        <w:rPr>
          <w:b/>
          <w:bCs/>
          <w:sz w:val="28"/>
          <w:szCs w:val="28"/>
          <w:u w:val="single"/>
        </w:rPr>
        <w:t>. Conclusion :</w:t>
      </w:r>
    </w:p>
    <w:p w:rsidR="00214046" w:rsidRDefault="00214046" w:rsidP="00214046">
      <w:pPr>
        <w:rPr>
          <w:sz w:val="32"/>
          <w:szCs w:val="32"/>
        </w:rPr>
      </w:pPr>
      <w:r w:rsidRPr="00214046">
        <w:rPr>
          <w:sz w:val="24"/>
          <w:szCs w:val="24"/>
        </w:rPr>
        <w:t>Le sous bassin versant de Oued Kebir Est fait partie au domaine numidien avec une grande hétérogénéité de faciès.La zone d’étude est caractérisée par un réseau hydrographique dense avec une érosion hydrique importante. L’analye de relief de l’Oued Kébir Est, nous constatons que les versants aux pentes assez fortes à fortes sont considérablement répartis.Ceci permet de dire que le relief dans cette région est fort.Après l’analyse de la couverture végétale montre que notre zone d’étude se caractérise par une couverture végétale forestière importante. Entre autres, les Les caractéristiques climatiques du bassin versant indiquent qu'il appartient au climat méditerranéen subhumide. Les pluies intenses dans la zone d’étude sont parfois brutales et torrentielles causant des inondations. Dans ce contexte le prochain chapitre sera consacré à l’analyse exploratoire des pluies journalières maximales dans la zone d’étude</w:t>
      </w:r>
      <w:r w:rsidRPr="0093758D">
        <w:rPr>
          <w:sz w:val="32"/>
          <w:szCs w:val="32"/>
        </w:rPr>
        <w:t>.</w:t>
      </w:r>
    </w:p>
    <w:p w:rsidR="00214046" w:rsidRDefault="00214046">
      <w:pPr>
        <w:rPr>
          <w:sz w:val="32"/>
          <w:szCs w:val="32"/>
        </w:rPr>
      </w:pPr>
      <w:r>
        <w:rPr>
          <w:sz w:val="32"/>
          <w:szCs w:val="32"/>
        </w:rPr>
        <w:br w:type="page"/>
      </w:r>
    </w:p>
    <w:p w:rsidR="00214046" w:rsidRDefault="00214046" w:rsidP="00214046">
      <w:pPr>
        <w:tabs>
          <w:tab w:val="left" w:pos="2350"/>
        </w:tabs>
        <w:ind w:firstLine="708"/>
        <w:rPr>
          <w:sz w:val="32"/>
          <w:szCs w:val="32"/>
        </w:rPr>
      </w:pPr>
      <w:r>
        <w:rPr>
          <w:sz w:val="24"/>
          <w:szCs w:val="24"/>
        </w:rPr>
        <w:lastRenderedPageBreak/>
        <w:tab/>
      </w:r>
      <w:r>
        <w:rPr>
          <w:b/>
          <w:bCs/>
          <w:i/>
          <w:iCs/>
          <w:sz w:val="40"/>
          <w:szCs w:val="40"/>
        </w:rPr>
        <w:t>C</w:t>
      </w:r>
      <w:r>
        <w:rPr>
          <w:b/>
          <w:bCs/>
          <w:i/>
          <w:iCs/>
          <w:sz w:val="32"/>
          <w:szCs w:val="32"/>
        </w:rPr>
        <w:t xml:space="preserve">HAPITRE </w:t>
      </w:r>
      <w:r>
        <w:rPr>
          <w:b/>
          <w:bCs/>
          <w:i/>
          <w:iCs/>
          <w:sz w:val="40"/>
          <w:szCs w:val="40"/>
        </w:rPr>
        <w:t>II</w:t>
      </w:r>
    </w:p>
    <w:p w:rsidR="00214046" w:rsidRDefault="00214046" w:rsidP="00214046">
      <w:pPr>
        <w:tabs>
          <w:tab w:val="left" w:pos="1712"/>
        </w:tabs>
        <w:rPr>
          <w:sz w:val="32"/>
          <w:szCs w:val="32"/>
        </w:rPr>
      </w:pPr>
      <w:r>
        <w:rPr>
          <w:sz w:val="32"/>
          <w:szCs w:val="32"/>
        </w:rPr>
        <w:tab/>
      </w:r>
      <w:r w:rsidRPr="0042220F">
        <w:rPr>
          <w:b/>
          <w:bCs/>
          <w:i/>
          <w:iCs/>
          <w:sz w:val="32"/>
          <w:szCs w:val="32"/>
        </w:rPr>
        <w:t>ANALYSE EXPLORATOIRE DES DONNEES</w:t>
      </w:r>
    </w:p>
    <w:p w:rsidR="00214046" w:rsidRDefault="00214046" w:rsidP="00214046">
      <w:pPr>
        <w:rPr>
          <w:sz w:val="32"/>
          <w:szCs w:val="32"/>
        </w:rPr>
      </w:pPr>
    </w:p>
    <w:p w:rsidR="00214046" w:rsidRPr="00214046" w:rsidRDefault="00214046" w:rsidP="00214046">
      <w:pPr>
        <w:rPr>
          <w:sz w:val="28"/>
          <w:szCs w:val="28"/>
        </w:rPr>
      </w:pPr>
      <w:r w:rsidRPr="00214046">
        <w:rPr>
          <w:b/>
          <w:bCs/>
          <w:sz w:val="28"/>
          <w:szCs w:val="28"/>
          <w:u w:val="single"/>
        </w:rPr>
        <w:t>1. Introduction</w:t>
      </w:r>
      <w:r w:rsidRPr="00214046">
        <w:rPr>
          <w:b/>
          <w:bCs/>
          <w:sz w:val="28"/>
          <w:szCs w:val="28"/>
        </w:rPr>
        <w:t> :</w:t>
      </w:r>
    </w:p>
    <w:p w:rsidR="00214046" w:rsidRPr="00214046" w:rsidRDefault="00214046" w:rsidP="00214046">
      <w:pPr>
        <w:rPr>
          <w:sz w:val="24"/>
          <w:szCs w:val="24"/>
        </w:rPr>
      </w:pPr>
      <w:r w:rsidRPr="00214046">
        <w:rPr>
          <w:sz w:val="24"/>
          <w:szCs w:val="24"/>
        </w:rPr>
        <w:t>Toute analyse hydrologique repose sur une analyse exploratoire multidimensionnelle</w:t>
      </w:r>
      <w:r w:rsidRPr="00214046">
        <w:rPr>
          <w:rFonts w:ascii="Roboto" w:eastAsia="Times New Roman" w:hAnsi="Roboto"/>
          <w:color w:val="3C4043"/>
          <w:sz w:val="24"/>
          <w:szCs w:val="24"/>
          <w:shd w:val="clear" w:color="auto" w:fill="FFFFFF"/>
        </w:rPr>
        <w:t xml:space="preserve"> et descriptive des données </w:t>
      </w:r>
      <w:r w:rsidRPr="00214046">
        <w:rPr>
          <w:sz w:val="24"/>
          <w:szCs w:val="24"/>
        </w:rPr>
        <w:t>qui sont souvent disponibles sous forme d’échantillons très larges qui ne sont pas convenables à une interprétation directe.</w:t>
      </w:r>
    </w:p>
    <w:p w:rsidR="00214046" w:rsidRPr="00214046" w:rsidRDefault="00214046" w:rsidP="00214046">
      <w:pPr>
        <w:rPr>
          <w:sz w:val="24"/>
          <w:szCs w:val="24"/>
        </w:rPr>
      </w:pPr>
      <w:r w:rsidRPr="00214046">
        <w:rPr>
          <w:sz w:val="24"/>
          <w:szCs w:val="24"/>
        </w:rPr>
        <w:t>L’objectif de ce chapitre est d’obtenir des données fiables par pallier d’un certain nombre de problèmes à savoide les données manquantes par comblement de lacunes et la vérification de certaines hypothèses ,en utilisant pour cette vérification les tests suivants :test d’indépendance de Wold-Wolfowitz,test d’homogénéité de Mann-Whitney et le test de représentativité des données de Grubbs et Beck.Ainsi des tests graphiques ont été aussi réalisés pour explique  la distribution des fréquences des pluies dans la région de Taref .</w:t>
      </w:r>
    </w:p>
    <w:p w:rsidR="00214046" w:rsidRPr="00BB7001" w:rsidRDefault="00214046" w:rsidP="00214046">
      <w:pPr>
        <w:rPr>
          <w:sz w:val="32"/>
          <w:szCs w:val="32"/>
          <w:u w:val="single"/>
        </w:rPr>
      </w:pPr>
      <w:r w:rsidRPr="00214046">
        <w:rPr>
          <w:b/>
          <w:bCs/>
          <w:sz w:val="28"/>
          <w:szCs w:val="28"/>
          <w:u w:val="single"/>
        </w:rPr>
        <w:t>2. Acquisition des données</w:t>
      </w:r>
      <w:r w:rsidRPr="00BB7001">
        <w:rPr>
          <w:b/>
          <w:bCs/>
          <w:sz w:val="32"/>
          <w:szCs w:val="32"/>
          <w:u w:val="single"/>
        </w:rPr>
        <w:t> :</w:t>
      </w:r>
    </w:p>
    <w:p w:rsidR="00214046" w:rsidRPr="00214046" w:rsidRDefault="00214046" w:rsidP="00214046">
      <w:pPr>
        <w:spacing w:line="256" w:lineRule="auto"/>
        <w:rPr>
          <w:rFonts w:ascii="Calibri" w:eastAsia="Times New Roman" w:hAnsi="Calibri" w:cs="Arial"/>
          <w:sz w:val="24"/>
          <w:szCs w:val="24"/>
          <w:lang w:eastAsia="fr-FR"/>
        </w:rPr>
      </w:pPr>
      <w:r w:rsidRPr="00214046">
        <w:rPr>
          <w:rFonts w:ascii="Calibri" w:eastAsia="Times New Roman" w:hAnsi="Calibri" w:cs="Arial"/>
          <w:sz w:val="24"/>
          <w:szCs w:val="24"/>
          <w:lang w:eastAsia="fr-FR"/>
        </w:rPr>
        <w:t>L'étude est basée essentiellement sur des données pluviométriques au niveau de deux stations pluviométriques. (Ain Assel,Ain Karma). Ces données ont été recueillies au niveau de l‟Agence Nationale des ressources Hydrauliques de Taref  et de site global weather . Les données sont des pluies journalières maximales pour une période de 34 ans (1979-80/2012-13). Les coordonnées géographiques et les altitudes de ces stations ainsi que leurs codes sont consignées dans le tableau (1</w:t>
      </w:r>
      <w:r>
        <w:rPr>
          <w:rFonts w:ascii="Calibri" w:eastAsia="Times New Roman" w:hAnsi="Calibri" w:cs="Arial"/>
          <w:sz w:val="24"/>
          <w:szCs w:val="24"/>
          <w:lang w:eastAsia="fr-FR"/>
        </w:rPr>
        <w:t>5</w:t>
      </w:r>
      <w:r w:rsidRPr="00214046">
        <w:rPr>
          <w:rFonts w:ascii="Calibri" w:eastAsia="Times New Roman" w:hAnsi="Calibri" w:cs="Arial"/>
          <w:sz w:val="24"/>
          <w:szCs w:val="24"/>
          <w:lang w:eastAsia="fr-FR"/>
        </w:rPr>
        <w:t>).</w:t>
      </w:r>
    </w:p>
    <w:p w:rsidR="00214046" w:rsidRPr="00E379E0" w:rsidRDefault="00214046" w:rsidP="00214046">
      <w:pPr>
        <w:tabs>
          <w:tab w:val="left" w:pos="1318"/>
        </w:tabs>
        <w:jc w:val="center"/>
        <w:rPr>
          <w:b/>
          <w:bCs/>
        </w:rPr>
      </w:pPr>
      <w:r w:rsidRPr="00E379E0">
        <w:rPr>
          <w:b/>
          <w:bCs/>
        </w:rPr>
        <w:t>Tableau 1</w:t>
      </w:r>
      <w:r>
        <w:rPr>
          <w:b/>
          <w:bCs/>
        </w:rPr>
        <w:t>5</w:t>
      </w:r>
      <w:r w:rsidRPr="00E379E0">
        <w:rPr>
          <w:b/>
          <w:bCs/>
        </w:rPr>
        <w:t xml:space="preserve">. Identification des pluviomètres au niveau de la </w:t>
      </w:r>
      <w:r>
        <w:rPr>
          <w:b/>
          <w:bCs/>
        </w:rPr>
        <w:t>zone d’étude</w:t>
      </w:r>
    </w:p>
    <w:tbl>
      <w:tblPr>
        <w:tblStyle w:val="PlainTable2"/>
        <w:tblpPr w:leftFromText="141" w:rightFromText="141" w:vertAnchor="text" w:horzAnchor="margin" w:tblpY="54"/>
        <w:tblW w:w="0" w:type="auto"/>
        <w:tblLook w:val="04A0" w:firstRow="1" w:lastRow="0" w:firstColumn="1" w:lastColumn="0" w:noHBand="0" w:noVBand="1"/>
      </w:tblPr>
      <w:tblGrid>
        <w:gridCol w:w="1510"/>
        <w:gridCol w:w="1510"/>
        <w:gridCol w:w="1510"/>
        <w:gridCol w:w="1510"/>
        <w:gridCol w:w="1511"/>
        <w:gridCol w:w="1511"/>
      </w:tblGrid>
      <w:tr w:rsidR="00214046" w:rsidTr="00214046">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10" w:type="dxa"/>
          </w:tcPr>
          <w:p w:rsidR="00214046" w:rsidRDefault="00214046" w:rsidP="00214046">
            <w:r>
              <w:t xml:space="preserve">Code </w:t>
            </w:r>
          </w:p>
        </w:tc>
        <w:tc>
          <w:tcPr>
            <w:tcW w:w="1510" w:type="dxa"/>
          </w:tcPr>
          <w:p w:rsidR="00214046" w:rsidRDefault="00214046" w:rsidP="00214046">
            <w:pPr>
              <w:cnfStyle w:val="100000000000" w:firstRow="1" w:lastRow="0" w:firstColumn="0" w:lastColumn="0" w:oddVBand="0" w:evenVBand="0" w:oddHBand="0" w:evenHBand="0" w:firstRowFirstColumn="0" w:firstRowLastColumn="0" w:lastRowFirstColumn="0" w:lastRowLastColumn="0"/>
            </w:pPr>
            <w:r>
              <w:t>Nom</w:t>
            </w:r>
          </w:p>
        </w:tc>
        <w:tc>
          <w:tcPr>
            <w:tcW w:w="1510" w:type="dxa"/>
          </w:tcPr>
          <w:p w:rsidR="00214046" w:rsidRDefault="00214046" w:rsidP="00214046">
            <w:pPr>
              <w:cnfStyle w:val="100000000000" w:firstRow="1" w:lastRow="0" w:firstColumn="0" w:lastColumn="0" w:oddVBand="0" w:evenVBand="0" w:oddHBand="0" w:evenHBand="0" w:firstRowFirstColumn="0" w:firstRowLastColumn="0" w:lastRowFirstColumn="0" w:lastRowLastColumn="0"/>
            </w:pPr>
            <w:r>
              <w:t>Latitude(N)</w:t>
            </w:r>
          </w:p>
        </w:tc>
        <w:tc>
          <w:tcPr>
            <w:tcW w:w="1510" w:type="dxa"/>
          </w:tcPr>
          <w:p w:rsidR="00214046" w:rsidRDefault="00214046" w:rsidP="00214046">
            <w:pPr>
              <w:cnfStyle w:val="100000000000" w:firstRow="1" w:lastRow="0" w:firstColumn="0" w:lastColumn="0" w:oddVBand="0" w:evenVBand="0" w:oddHBand="0" w:evenHBand="0" w:firstRowFirstColumn="0" w:firstRowLastColumn="0" w:lastRowFirstColumn="0" w:lastRowLastColumn="0"/>
            </w:pPr>
            <w:r>
              <w:t>Longitude(E )</w:t>
            </w:r>
          </w:p>
        </w:tc>
        <w:tc>
          <w:tcPr>
            <w:tcW w:w="1511" w:type="dxa"/>
          </w:tcPr>
          <w:p w:rsidR="00214046" w:rsidRDefault="00214046" w:rsidP="00214046">
            <w:pPr>
              <w:jc w:val="center"/>
              <w:cnfStyle w:val="100000000000" w:firstRow="1" w:lastRow="0" w:firstColumn="0" w:lastColumn="0" w:oddVBand="0" w:evenVBand="0" w:oddHBand="0" w:evenHBand="0" w:firstRowFirstColumn="0" w:firstRowLastColumn="0" w:lastRowFirstColumn="0" w:lastRowLastColumn="0"/>
            </w:pPr>
            <w:r>
              <w:t>Altitude(m)</w:t>
            </w:r>
          </w:p>
        </w:tc>
        <w:tc>
          <w:tcPr>
            <w:tcW w:w="1511" w:type="dxa"/>
          </w:tcPr>
          <w:p w:rsidR="00214046" w:rsidRDefault="00214046" w:rsidP="00214046">
            <w:pPr>
              <w:jc w:val="center"/>
              <w:cnfStyle w:val="100000000000" w:firstRow="1" w:lastRow="0" w:firstColumn="0" w:lastColumn="0" w:oddVBand="0" w:evenVBand="0" w:oddHBand="0" w:evenHBand="0" w:firstRowFirstColumn="0" w:firstRowLastColumn="0" w:lastRowFirstColumn="0" w:lastRowLastColumn="0"/>
            </w:pPr>
            <w:r>
              <w:t>Série</w:t>
            </w:r>
          </w:p>
        </w:tc>
      </w:tr>
      <w:tr w:rsidR="00214046" w:rsidTr="00214046">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10" w:type="dxa"/>
          </w:tcPr>
          <w:p w:rsidR="00214046" w:rsidRPr="001E027D" w:rsidRDefault="00214046" w:rsidP="00214046">
            <w:pPr>
              <w:rPr>
                <w:rFonts w:asciiTheme="majorBidi" w:hAnsiTheme="majorBidi" w:cstheme="majorBidi"/>
                <w:b w:val="0"/>
                <w:bCs w:val="0"/>
                <w:sz w:val="18"/>
                <w:szCs w:val="18"/>
              </w:rPr>
            </w:pPr>
            <w:r w:rsidRPr="001E027D">
              <w:rPr>
                <w:rFonts w:asciiTheme="majorBidi" w:hAnsiTheme="majorBidi" w:cstheme="majorBidi"/>
                <w:b w:val="0"/>
                <w:bCs w:val="0"/>
                <w:sz w:val="18"/>
                <w:szCs w:val="18"/>
              </w:rPr>
              <w:t>36784</w:t>
            </w:r>
          </w:p>
        </w:tc>
        <w:tc>
          <w:tcPr>
            <w:tcW w:w="1510" w:type="dxa"/>
          </w:tcPr>
          <w:p w:rsidR="00214046" w:rsidRPr="001E027D" w:rsidRDefault="00214046" w:rsidP="0021404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E027D">
              <w:rPr>
                <w:rFonts w:asciiTheme="majorBidi" w:hAnsiTheme="majorBidi" w:cstheme="majorBidi"/>
                <w:sz w:val="18"/>
                <w:szCs w:val="18"/>
              </w:rPr>
              <w:t>Ain Assel</w:t>
            </w:r>
          </w:p>
        </w:tc>
        <w:tc>
          <w:tcPr>
            <w:tcW w:w="1510" w:type="dxa"/>
          </w:tcPr>
          <w:p w:rsidR="00214046" w:rsidRPr="001E027D" w:rsidRDefault="00214046" w:rsidP="0021404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E027D">
              <w:rPr>
                <w:rFonts w:asciiTheme="majorBidi" w:hAnsiTheme="majorBidi" w:cstheme="majorBidi"/>
                <w:sz w:val="18"/>
                <w:szCs w:val="18"/>
              </w:rPr>
              <w:t>36.68</w:t>
            </w:r>
          </w:p>
        </w:tc>
        <w:tc>
          <w:tcPr>
            <w:tcW w:w="1510" w:type="dxa"/>
          </w:tcPr>
          <w:p w:rsidR="00214046" w:rsidRPr="001E027D" w:rsidRDefault="00214046" w:rsidP="0021404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E027D">
              <w:rPr>
                <w:rFonts w:asciiTheme="majorBidi" w:hAnsiTheme="majorBidi" w:cstheme="majorBidi"/>
                <w:sz w:val="18"/>
                <w:szCs w:val="18"/>
              </w:rPr>
              <w:t>8.43</w:t>
            </w:r>
          </w:p>
        </w:tc>
        <w:tc>
          <w:tcPr>
            <w:tcW w:w="1511" w:type="dxa"/>
          </w:tcPr>
          <w:p w:rsidR="00214046" w:rsidRDefault="00214046" w:rsidP="00214046">
            <w:pPr>
              <w:cnfStyle w:val="000000100000" w:firstRow="0" w:lastRow="0" w:firstColumn="0" w:lastColumn="0" w:oddVBand="0" w:evenVBand="0" w:oddHBand="1" w:evenHBand="0" w:firstRowFirstColumn="0" w:firstRowLastColumn="0" w:lastRowFirstColumn="0" w:lastRowLastColumn="0"/>
            </w:pPr>
          </w:p>
        </w:tc>
        <w:tc>
          <w:tcPr>
            <w:tcW w:w="1511" w:type="dxa"/>
          </w:tcPr>
          <w:p w:rsidR="00214046" w:rsidRPr="001E027D" w:rsidRDefault="00214046" w:rsidP="0021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1E027D">
              <w:rPr>
                <w:rFonts w:asciiTheme="majorBidi" w:hAnsiTheme="majorBidi" w:cstheme="majorBidi"/>
                <w:sz w:val="18"/>
                <w:szCs w:val="18"/>
              </w:rPr>
              <w:t>1979-2013</w:t>
            </w:r>
          </w:p>
        </w:tc>
      </w:tr>
      <w:tr w:rsidR="00214046" w:rsidTr="00214046">
        <w:trPr>
          <w:trHeight w:val="415"/>
        </w:trPr>
        <w:tc>
          <w:tcPr>
            <w:cnfStyle w:val="001000000000" w:firstRow="0" w:lastRow="0" w:firstColumn="1" w:lastColumn="0" w:oddVBand="0" w:evenVBand="0" w:oddHBand="0" w:evenHBand="0" w:firstRowFirstColumn="0" w:firstRowLastColumn="0" w:lastRowFirstColumn="0" w:lastRowLastColumn="0"/>
            <w:tcW w:w="1510" w:type="dxa"/>
          </w:tcPr>
          <w:p w:rsidR="00214046" w:rsidRDefault="00214046" w:rsidP="00214046"/>
        </w:tc>
        <w:tc>
          <w:tcPr>
            <w:tcW w:w="1510" w:type="dxa"/>
          </w:tcPr>
          <w:p w:rsidR="00214046" w:rsidRPr="001E027D" w:rsidRDefault="00214046" w:rsidP="0021404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E027D">
              <w:rPr>
                <w:rFonts w:asciiTheme="majorBidi" w:hAnsiTheme="majorBidi" w:cstheme="majorBidi"/>
                <w:sz w:val="18"/>
                <w:szCs w:val="18"/>
              </w:rPr>
              <w:t>Ain karma</w:t>
            </w:r>
          </w:p>
        </w:tc>
        <w:tc>
          <w:tcPr>
            <w:tcW w:w="1510" w:type="dxa"/>
          </w:tcPr>
          <w:p w:rsidR="00214046" w:rsidRPr="001E027D" w:rsidRDefault="00214046" w:rsidP="0021404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E027D">
              <w:rPr>
                <w:rFonts w:asciiTheme="majorBidi" w:hAnsiTheme="majorBidi" w:cstheme="majorBidi"/>
                <w:sz w:val="18"/>
                <w:szCs w:val="18"/>
              </w:rPr>
              <w:t>36.37</w:t>
            </w:r>
          </w:p>
        </w:tc>
        <w:tc>
          <w:tcPr>
            <w:tcW w:w="1510" w:type="dxa"/>
          </w:tcPr>
          <w:p w:rsidR="00214046" w:rsidRPr="001E027D" w:rsidRDefault="00214046" w:rsidP="0021404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E027D">
              <w:rPr>
                <w:rFonts w:asciiTheme="majorBidi" w:hAnsiTheme="majorBidi" w:cstheme="majorBidi"/>
                <w:sz w:val="18"/>
                <w:szCs w:val="18"/>
              </w:rPr>
              <w:t>8.43</w:t>
            </w:r>
          </w:p>
        </w:tc>
        <w:tc>
          <w:tcPr>
            <w:tcW w:w="1511" w:type="dxa"/>
          </w:tcPr>
          <w:p w:rsidR="00214046" w:rsidRDefault="00214046" w:rsidP="00214046">
            <w:pPr>
              <w:cnfStyle w:val="000000000000" w:firstRow="0" w:lastRow="0" w:firstColumn="0" w:lastColumn="0" w:oddVBand="0" w:evenVBand="0" w:oddHBand="0" w:evenHBand="0" w:firstRowFirstColumn="0" w:firstRowLastColumn="0" w:lastRowFirstColumn="0" w:lastRowLastColumn="0"/>
            </w:pPr>
          </w:p>
        </w:tc>
        <w:tc>
          <w:tcPr>
            <w:tcW w:w="1511" w:type="dxa"/>
          </w:tcPr>
          <w:p w:rsidR="00214046" w:rsidRPr="001E027D" w:rsidRDefault="00214046" w:rsidP="0021404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1E027D">
              <w:rPr>
                <w:rFonts w:asciiTheme="majorBidi" w:hAnsiTheme="majorBidi" w:cstheme="majorBidi"/>
                <w:sz w:val="18"/>
                <w:szCs w:val="18"/>
              </w:rPr>
              <w:t>1979-2013</w:t>
            </w:r>
          </w:p>
        </w:tc>
      </w:tr>
      <w:tr w:rsidR="00214046" w:rsidTr="0021404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10" w:type="dxa"/>
          </w:tcPr>
          <w:p w:rsidR="00214046" w:rsidRDefault="00214046" w:rsidP="00214046"/>
        </w:tc>
        <w:tc>
          <w:tcPr>
            <w:tcW w:w="1510" w:type="dxa"/>
          </w:tcPr>
          <w:p w:rsidR="00214046" w:rsidRPr="001E027D" w:rsidRDefault="00214046" w:rsidP="0021404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510" w:type="dxa"/>
          </w:tcPr>
          <w:p w:rsidR="00214046" w:rsidRPr="001E027D" w:rsidRDefault="00214046" w:rsidP="0021404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510" w:type="dxa"/>
          </w:tcPr>
          <w:p w:rsidR="00214046" w:rsidRPr="001E027D" w:rsidRDefault="00214046" w:rsidP="0021404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1511" w:type="dxa"/>
          </w:tcPr>
          <w:p w:rsidR="00214046" w:rsidRDefault="00214046" w:rsidP="00214046">
            <w:pPr>
              <w:cnfStyle w:val="000000100000" w:firstRow="0" w:lastRow="0" w:firstColumn="0" w:lastColumn="0" w:oddVBand="0" w:evenVBand="0" w:oddHBand="1" w:evenHBand="0" w:firstRowFirstColumn="0" w:firstRowLastColumn="0" w:lastRowFirstColumn="0" w:lastRowLastColumn="0"/>
            </w:pPr>
          </w:p>
        </w:tc>
        <w:tc>
          <w:tcPr>
            <w:tcW w:w="1511" w:type="dxa"/>
          </w:tcPr>
          <w:p w:rsidR="00214046" w:rsidRPr="001E027D" w:rsidRDefault="00214046" w:rsidP="0021404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r>
    </w:tbl>
    <w:p w:rsidR="00214046" w:rsidRPr="00E379E0" w:rsidRDefault="00214046" w:rsidP="00214046">
      <w:pPr>
        <w:tabs>
          <w:tab w:val="left" w:pos="1318"/>
        </w:tabs>
        <w:jc w:val="center"/>
        <w:rPr>
          <w:b/>
          <w:bCs/>
        </w:rPr>
      </w:pPr>
      <w:r w:rsidRPr="00E379E0">
        <w:rPr>
          <w:b/>
          <w:bCs/>
        </w:rPr>
        <w:tab/>
      </w:r>
      <w:r>
        <w:rPr>
          <w:b/>
          <w:bCs/>
        </w:rPr>
        <w:tab/>
      </w:r>
    </w:p>
    <w:p w:rsidR="00214046" w:rsidRPr="00E379E0" w:rsidRDefault="00214046" w:rsidP="00214046">
      <w:pPr>
        <w:tabs>
          <w:tab w:val="left" w:pos="1100"/>
          <w:tab w:val="left" w:pos="3301"/>
        </w:tabs>
        <w:rPr>
          <w:b/>
          <w:bCs/>
        </w:rPr>
      </w:pPr>
      <w:r>
        <w:rPr>
          <w:b/>
          <w:bCs/>
        </w:rPr>
        <w:tab/>
      </w:r>
    </w:p>
    <w:p w:rsidR="00214046" w:rsidRDefault="00214046" w:rsidP="00214046">
      <w:pPr>
        <w:rPr>
          <w:sz w:val="28"/>
          <w:szCs w:val="28"/>
        </w:rPr>
      </w:pPr>
    </w:p>
    <w:p w:rsidR="00214046" w:rsidRPr="00BB7001" w:rsidRDefault="00214046" w:rsidP="00214046">
      <w:pPr>
        <w:rPr>
          <w:sz w:val="28"/>
          <w:szCs w:val="28"/>
          <w:u w:val="single"/>
        </w:rPr>
      </w:pPr>
      <w:r w:rsidRPr="00BB7001">
        <w:rPr>
          <w:b/>
          <w:bCs/>
          <w:sz w:val="28"/>
          <w:szCs w:val="28"/>
          <w:u w:val="single"/>
        </w:rPr>
        <w:t>3. Comblement des données manquantes :</w:t>
      </w:r>
    </w:p>
    <w:p w:rsidR="00214046" w:rsidRPr="00BB7001" w:rsidRDefault="00214046" w:rsidP="00214046">
      <w:pPr>
        <w:rPr>
          <w:sz w:val="28"/>
          <w:szCs w:val="28"/>
          <w:u w:val="single"/>
        </w:rPr>
      </w:pPr>
    </w:p>
    <w:p w:rsidR="00214046" w:rsidRPr="00BB7001" w:rsidRDefault="00214046" w:rsidP="00214046">
      <w:pPr>
        <w:rPr>
          <w:sz w:val="28"/>
          <w:szCs w:val="28"/>
          <w:u w:val="single"/>
        </w:rPr>
      </w:pPr>
    </w:p>
    <w:p w:rsidR="00214046" w:rsidRPr="00BB7001" w:rsidRDefault="00214046" w:rsidP="00214046">
      <w:pPr>
        <w:rPr>
          <w:sz w:val="28"/>
          <w:szCs w:val="28"/>
        </w:rPr>
      </w:pPr>
    </w:p>
    <w:p w:rsidR="00214046" w:rsidRPr="00BB7001" w:rsidRDefault="00214046" w:rsidP="00214046">
      <w:pPr>
        <w:rPr>
          <w:sz w:val="28"/>
          <w:szCs w:val="28"/>
        </w:rPr>
      </w:pPr>
    </w:p>
    <w:p w:rsidR="00214046" w:rsidRDefault="00214046" w:rsidP="00214046">
      <w:pPr>
        <w:rPr>
          <w:sz w:val="28"/>
          <w:szCs w:val="28"/>
        </w:rPr>
      </w:pPr>
      <w:r w:rsidRPr="00BB7001">
        <w:rPr>
          <w:b/>
          <w:bCs/>
          <w:sz w:val="28"/>
          <w:szCs w:val="28"/>
          <w:u w:val="single"/>
        </w:rPr>
        <w:t>4. Critique des données</w:t>
      </w:r>
      <w:r>
        <w:rPr>
          <w:b/>
          <w:bCs/>
          <w:sz w:val="28"/>
          <w:szCs w:val="28"/>
        </w:rPr>
        <w:t xml:space="preserve"> :</w:t>
      </w:r>
    </w:p>
    <w:p w:rsidR="00214046" w:rsidRPr="00BB7001" w:rsidRDefault="00214046" w:rsidP="00195C84">
      <w:pPr>
        <w:rPr>
          <w:sz w:val="28"/>
          <w:szCs w:val="28"/>
        </w:rPr>
      </w:pPr>
      <w:r w:rsidRPr="00214046">
        <w:rPr>
          <w:sz w:val="24"/>
          <w:szCs w:val="24"/>
        </w:rPr>
        <w:t>L'analyse de criticité permet de déterminer les degrés d'importance relatifs des différents processus et des données qui leurs sont liées, en fonction de critères fixés à l'avance. En effet, les données pluviométriques collectées au niveau des services d’hydraulique et de site ont fait l 'objet d'une série de tests dits non paramétriques afin d’en vérifier la fiabilité. Les tests d'indépendance de Wald-Wolfowitz (1943), d'homogénéité de Mann-Whithney (1947) et de représentativité des données de Grubbs et Beck (1972), dont les résultats sont présentés dans le tableau (1</w:t>
      </w:r>
      <w:r>
        <w:rPr>
          <w:sz w:val="24"/>
          <w:szCs w:val="24"/>
        </w:rPr>
        <w:t>6</w:t>
      </w:r>
      <w:r w:rsidRPr="00214046">
        <w:rPr>
          <w:sz w:val="24"/>
          <w:szCs w:val="24"/>
        </w:rPr>
        <w:t>), Les graphiques ci-dessous (Fig 1</w:t>
      </w:r>
      <w:r w:rsidR="00195C84">
        <w:rPr>
          <w:sz w:val="24"/>
          <w:szCs w:val="24"/>
        </w:rPr>
        <w:t>2</w:t>
      </w:r>
      <w:r w:rsidRPr="00214046">
        <w:rPr>
          <w:sz w:val="24"/>
          <w:szCs w:val="24"/>
        </w:rPr>
        <w:t>. et Fig 1</w:t>
      </w:r>
      <w:r w:rsidR="00195C84">
        <w:rPr>
          <w:sz w:val="24"/>
          <w:szCs w:val="24"/>
        </w:rPr>
        <w:t>3</w:t>
      </w:r>
      <w:r w:rsidRPr="00214046">
        <w:rPr>
          <w:sz w:val="24"/>
          <w:szCs w:val="24"/>
        </w:rPr>
        <w:t>.) montrent nettement la représentativité des données et la présence au non des valeurs atypiques(Horsains</w:t>
      </w:r>
      <w:r w:rsidRPr="00BB7001">
        <w:rPr>
          <w:sz w:val="28"/>
          <w:szCs w:val="28"/>
        </w:rPr>
        <w:t>).</w:t>
      </w:r>
    </w:p>
    <w:p w:rsidR="00214046" w:rsidRDefault="00214046" w:rsidP="00214046">
      <w:pPr>
        <w:rPr>
          <w:sz w:val="28"/>
          <w:szCs w:val="28"/>
        </w:rPr>
      </w:pPr>
    </w:p>
    <w:p w:rsidR="00214046" w:rsidRDefault="00214046" w:rsidP="00214046">
      <w:pPr>
        <w:tabs>
          <w:tab w:val="left" w:pos="1277"/>
        </w:tabs>
      </w:pPr>
      <w:r>
        <w:rPr>
          <w:sz w:val="28"/>
          <w:szCs w:val="28"/>
        </w:rPr>
        <w:tab/>
      </w:r>
      <w:r w:rsidRPr="00BB7001">
        <w:rPr>
          <w:b/>
          <w:bCs/>
        </w:rPr>
        <w:t>Tableau.</w:t>
      </w:r>
      <w:r>
        <w:rPr>
          <w:b/>
          <w:bCs/>
        </w:rPr>
        <w:t>16</w:t>
      </w:r>
      <w:r w:rsidRPr="00BB7001">
        <w:rPr>
          <w:b/>
          <w:bCs/>
        </w:rPr>
        <w:t xml:space="preserve"> Résultats des tests non paramétriques des stations étudiées.</w:t>
      </w:r>
    </w:p>
    <w:tbl>
      <w:tblPr>
        <w:tblW w:w="5000" w:type="pct"/>
        <w:tblCellMar>
          <w:left w:w="70" w:type="dxa"/>
          <w:right w:w="70" w:type="dxa"/>
        </w:tblCellMar>
        <w:tblLook w:val="04A0" w:firstRow="1" w:lastRow="0" w:firstColumn="1" w:lastColumn="0" w:noHBand="0" w:noVBand="1"/>
      </w:tblPr>
      <w:tblGrid>
        <w:gridCol w:w="1336"/>
        <w:gridCol w:w="1098"/>
        <w:gridCol w:w="1098"/>
        <w:gridCol w:w="1098"/>
        <w:gridCol w:w="1098"/>
        <w:gridCol w:w="1642"/>
        <w:gridCol w:w="1225"/>
        <w:gridCol w:w="477"/>
      </w:tblGrid>
      <w:tr w:rsidR="00214046" w:rsidRPr="00BB7001" w:rsidTr="00D50D24">
        <w:trPr>
          <w:trHeight w:val="300"/>
        </w:trPr>
        <w:tc>
          <w:tcPr>
            <w:tcW w:w="737"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Station</w:t>
            </w:r>
          </w:p>
        </w:tc>
        <w:tc>
          <w:tcPr>
            <w:tcW w:w="605"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905"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674"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tcBorders>
              <w:top w:val="single" w:sz="4" w:space="0" w:color="auto"/>
              <w:left w:val="nil"/>
              <w:bottom w:val="single" w:sz="4" w:space="0" w:color="auto"/>
              <w:right w:val="nil"/>
            </w:tcBorders>
            <w:shd w:val="clear" w:color="auto" w:fill="auto"/>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Test</w:t>
            </w:r>
          </w:p>
        </w:tc>
        <w:tc>
          <w:tcPr>
            <w:tcW w:w="605" w:type="pct"/>
            <w:tcBorders>
              <w:top w:val="single" w:sz="4" w:space="0" w:color="auto"/>
              <w:left w:val="nil"/>
              <w:bottom w:val="single" w:sz="4" w:space="0" w:color="auto"/>
              <w:right w:val="nil"/>
            </w:tcBorders>
            <w:shd w:val="clear" w:color="auto" w:fill="auto"/>
            <w:vAlign w:val="bottom"/>
            <w:hideMark/>
          </w:tcPr>
          <w:p w:rsidR="00214046" w:rsidRPr="00BB7001" w:rsidRDefault="00214046" w:rsidP="00D50D24">
            <w:pPr>
              <w:spacing w:after="12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Statistique</w:t>
            </w:r>
          </w:p>
        </w:tc>
        <w:tc>
          <w:tcPr>
            <w:tcW w:w="605" w:type="pct"/>
            <w:tcBorders>
              <w:top w:val="single" w:sz="4" w:space="0" w:color="auto"/>
              <w:left w:val="nil"/>
              <w:bottom w:val="single" w:sz="4" w:space="0" w:color="auto"/>
              <w:right w:val="nil"/>
            </w:tcBorders>
            <w:shd w:val="clear" w:color="auto" w:fill="auto"/>
            <w:vAlign w:val="bottom"/>
            <w:hideMark/>
          </w:tcPr>
          <w:p w:rsidR="00214046" w:rsidRPr="00BB7001" w:rsidRDefault="00214046" w:rsidP="00D50D24">
            <w:pPr>
              <w:spacing w:after="12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Ain Assel </w:t>
            </w:r>
          </w:p>
        </w:tc>
        <w:tc>
          <w:tcPr>
            <w:tcW w:w="605" w:type="pct"/>
            <w:tcBorders>
              <w:top w:val="single" w:sz="4" w:space="0" w:color="auto"/>
              <w:left w:val="nil"/>
              <w:bottom w:val="single" w:sz="4" w:space="0" w:color="auto"/>
              <w:right w:val="nil"/>
            </w:tcBorders>
            <w:shd w:val="clear" w:color="auto" w:fill="auto"/>
            <w:noWrap/>
            <w:vAlign w:val="bottom"/>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single" w:sz="4" w:space="0" w:color="auto"/>
              <w:right w:val="nil"/>
            </w:tcBorders>
            <w:shd w:val="clear" w:color="auto" w:fill="auto"/>
            <w:noWrap/>
            <w:vAlign w:val="bottom"/>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905"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Ain Karma </w:t>
            </w:r>
          </w:p>
        </w:tc>
        <w:tc>
          <w:tcPr>
            <w:tcW w:w="674" w:type="pct"/>
            <w:tcBorders>
              <w:top w:val="single" w:sz="4" w:space="0" w:color="auto"/>
              <w:left w:val="nil"/>
              <w:bottom w:val="single" w:sz="4" w:space="0" w:color="auto"/>
              <w:right w:val="nil"/>
            </w:tcBorders>
            <w:shd w:val="clear" w:color="auto" w:fill="auto"/>
            <w:noWrap/>
            <w:vAlign w:val="bottom"/>
          </w:tcPr>
          <w:p w:rsidR="00214046" w:rsidRPr="00BB7001" w:rsidRDefault="00214046" w:rsidP="00D50D24">
            <w:pPr>
              <w:spacing w:after="120" w:line="240" w:lineRule="auto"/>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val="restart"/>
            <w:tcBorders>
              <w:top w:val="single" w:sz="4" w:space="0" w:color="auto"/>
              <w:left w:val="nil"/>
              <w:right w:val="nil"/>
            </w:tcBorders>
            <w:shd w:val="clear" w:color="auto" w:fill="auto"/>
            <w:vAlign w:val="bottom"/>
            <w:hideMark/>
          </w:tcPr>
          <w:p w:rsidR="00214046" w:rsidRPr="00BB7001" w:rsidRDefault="00214046" w:rsidP="00D50D24">
            <w:pPr>
              <w:spacing w:after="72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Wald-Wolfowitz</w:t>
            </w:r>
          </w:p>
        </w:tc>
        <w:tc>
          <w:tcPr>
            <w:tcW w:w="605" w:type="pct"/>
            <w:tcBorders>
              <w:top w:val="single" w:sz="4" w:space="0" w:color="auto"/>
              <w:left w:val="nil"/>
              <w:bottom w:val="nil"/>
              <w:right w:val="nil"/>
            </w:tcBorders>
            <w:shd w:val="clear" w:color="auto" w:fill="auto"/>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Médiane</w:t>
            </w:r>
          </w:p>
        </w:tc>
        <w:tc>
          <w:tcPr>
            <w:tcW w:w="6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56.6 </w:t>
            </w:r>
          </w:p>
        </w:tc>
        <w:tc>
          <w:tcPr>
            <w:tcW w:w="605" w:type="pct"/>
            <w:tcBorders>
              <w:top w:val="single" w:sz="4" w:space="0" w:color="auto"/>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9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54.0 </w:t>
            </w:r>
          </w:p>
        </w:tc>
        <w:tc>
          <w:tcPr>
            <w:tcW w:w="674" w:type="pct"/>
            <w:tcBorders>
              <w:top w:val="single" w:sz="4" w:space="0" w:color="auto"/>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right w:val="nil"/>
            </w:tcBorders>
            <w:shd w:val="clear" w:color="auto" w:fill="auto"/>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N</w:t>
            </w:r>
            <w:r w:rsidRPr="00BB7001">
              <w:rPr>
                <w:rFonts w:asciiTheme="majorBidi" w:eastAsia="Times New Roman" w:hAnsiTheme="majorBidi" w:cstheme="majorBidi"/>
                <w:color w:val="000000"/>
                <w:sz w:val="20"/>
                <w:szCs w:val="20"/>
                <w:vertAlign w:val="subscript"/>
                <w:lang w:eastAsia="fr-FR"/>
              </w:rPr>
              <w:t>+</w:t>
            </w:r>
          </w:p>
        </w:tc>
        <w:tc>
          <w:tcPr>
            <w:tcW w:w="605"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19</w:t>
            </w: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905"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18 </w:t>
            </w:r>
          </w:p>
        </w:tc>
        <w:tc>
          <w:tcPr>
            <w:tcW w:w="674"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right w:val="nil"/>
            </w:tcBorders>
            <w:shd w:val="clear" w:color="auto" w:fill="auto"/>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N</w:t>
            </w:r>
            <w:r w:rsidRPr="00BB7001">
              <w:rPr>
                <w:rFonts w:asciiTheme="majorBidi" w:eastAsia="Times New Roman" w:hAnsiTheme="majorBidi" w:cstheme="majorBidi"/>
                <w:color w:val="000000"/>
                <w:sz w:val="20"/>
                <w:szCs w:val="20"/>
                <w:vertAlign w:val="subscript"/>
                <w:lang w:eastAsia="fr-FR"/>
              </w:rPr>
              <w:t>-</w:t>
            </w:r>
          </w:p>
        </w:tc>
        <w:tc>
          <w:tcPr>
            <w:tcW w:w="605"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20 </w:t>
            </w: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905"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21 </w:t>
            </w:r>
          </w:p>
        </w:tc>
        <w:tc>
          <w:tcPr>
            <w:tcW w:w="674"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R</w:t>
            </w:r>
          </w:p>
        </w:tc>
        <w:tc>
          <w:tcPr>
            <w:tcW w:w="605"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21 </w:t>
            </w: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905"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17</w:t>
            </w:r>
          </w:p>
        </w:tc>
        <w:tc>
          <w:tcPr>
            <w:tcW w:w="674"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right w:val="nil"/>
            </w:tcBorders>
            <w:shd w:val="clear" w:color="auto" w:fill="auto"/>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905"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74" w:type="pct"/>
            <w:tcBorders>
              <w:top w:val="nil"/>
              <w:left w:val="nil"/>
              <w:bottom w:val="nil"/>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right w:val="nil"/>
            </w:tcBorders>
            <w:shd w:val="clear" w:color="auto" w:fill="auto"/>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nil"/>
              <w:left w:val="nil"/>
              <w:bottom w:val="single" w:sz="4" w:space="0" w:color="auto"/>
              <w:right w:val="nil"/>
            </w:tcBorders>
            <w:shd w:val="clear" w:color="auto" w:fill="auto"/>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Z</w:t>
            </w:r>
          </w:p>
        </w:tc>
        <w:tc>
          <w:tcPr>
            <w:tcW w:w="605"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0.8 </w:t>
            </w:r>
          </w:p>
        </w:tc>
        <w:tc>
          <w:tcPr>
            <w:tcW w:w="605" w:type="pct"/>
            <w:tcBorders>
              <w:top w:val="nil"/>
              <w:left w:val="nil"/>
              <w:bottom w:val="single" w:sz="4" w:space="0" w:color="auto"/>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nil"/>
              <w:left w:val="nil"/>
              <w:bottom w:val="single" w:sz="4" w:space="0" w:color="auto"/>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905"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-0.4</w:t>
            </w:r>
          </w:p>
        </w:tc>
        <w:tc>
          <w:tcPr>
            <w:tcW w:w="674" w:type="pct"/>
            <w:tcBorders>
              <w:top w:val="nil"/>
              <w:left w:val="nil"/>
              <w:bottom w:val="single" w:sz="4" w:space="0" w:color="auto"/>
              <w:right w:val="nil"/>
            </w:tcBorders>
            <w:shd w:val="clear" w:color="auto" w:fill="auto"/>
            <w:noWrap/>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263"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tcBorders>
              <w:top w:val="nil"/>
              <w:left w:val="nil"/>
              <w:bottom w:val="single" w:sz="4" w:space="0" w:color="auto"/>
              <w:right w:val="nil"/>
            </w:tcBorders>
            <w:shd w:val="clear" w:color="auto" w:fill="auto"/>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4000" w:type="pct"/>
            <w:gridSpan w:val="6"/>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60" w:line="240" w:lineRule="auto"/>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 xml:space="preserve">             Décision : accepter l'hypothèse d’indépendance au seuil de signification 95% </w:t>
            </w:r>
          </w:p>
        </w:tc>
        <w:tc>
          <w:tcPr>
            <w:tcW w:w="263" w:type="pct"/>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495"/>
        </w:trPr>
        <w:tc>
          <w:tcPr>
            <w:tcW w:w="737" w:type="pct"/>
            <w:vMerge w:val="restart"/>
            <w:tcBorders>
              <w:top w:val="single" w:sz="4" w:space="0" w:color="auto"/>
              <w:left w:val="nil"/>
              <w:right w:val="nil"/>
            </w:tcBorders>
            <w:shd w:val="clear" w:color="auto" w:fill="auto"/>
            <w:vAlign w:val="bottom"/>
            <w:hideMark/>
          </w:tcPr>
          <w:p w:rsidR="00214046" w:rsidRPr="00BB7001" w:rsidRDefault="00214046" w:rsidP="00D50D24">
            <w:pPr>
              <w:spacing w:after="360" w:line="240" w:lineRule="auto"/>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Mann-Withney</w:t>
            </w:r>
          </w:p>
        </w:tc>
        <w:tc>
          <w:tcPr>
            <w:tcW w:w="6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U1</w:t>
            </w:r>
          </w:p>
        </w:tc>
        <w:tc>
          <w:tcPr>
            <w:tcW w:w="6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158.0</w:t>
            </w:r>
          </w:p>
        </w:tc>
        <w:tc>
          <w:tcPr>
            <w:tcW w:w="605" w:type="pct"/>
            <w:tcBorders>
              <w:top w:val="single" w:sz="4" w:space="0" w:color="auto"/>
              <w:left w:val="nil"/>
              <w:bottom w:val="nil"/>
              <w:right w:val="nil"/>
            </w:tcBorders>
            <w:shd w:val="clear" w:color="auto" w:fill="auto"/>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nil"/>
              <w:right w:val="nil"/>
            </w:tcBorders>
            <w:shd w:val="clear" w:color="auto" w:fill="auto"/>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905" w:type="pct"/>
            <w:tcBorders>
              <w:top w:val="single" w:sz="4" w:space="0" w:color="auto"/>
              <w:left w:val="nil"/>
              <w:bottom w:val="nil"/>
              <w:right w:val="nil"/>
            </w:tcBorders>
            <w:shd w:val="clear" w:color="auto" w:fill="auto"/>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219.0</w:t>
            </w:r>
          </w:p>
        </w:tc>
        <w:tc>
          <w:tcPr>
            <w:tcW w:w="674" w:type="pct"/>
            <w:tcBorders>
              <w:top w:val="single" w:sz="4" w:space="0" w:color="auto"/>
              <w:left w:val="nil"/>
              <w:bottom w:val="nil"/>
              <w:right w:val="nil"/>
            </w:tcBorders>
            <w:shd w:val="clear" w:color="auto" w:fill="auto"/>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263"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U2</w:t>
            </w:r>
          </w:p>
        </w:tc>
        <w:tc>
          <w:tcPr>
            <w:tcW w:w="605"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302.0</w:t>
            </w:r>
          </w:p>
        </w:tc>
        <w:tc>
          <w:tcPr>
            <w:tcW w:w="605" w:type="pct"/>
            <w:tcBorders>
              <w:top w:val="nil"/>
              <w:left w:val="nil"/>
              <w:bottom w:val="single" w:sz="4" w:space="0" w:color="auto"/>
              <w:right w:val="nil"/>
            </w:tcBorders>
            <w:shd w:val="clear" w:color="auto" w:fill="auto"/>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605" w:type="pct"/>
            <w:tcBorders>
              <w:top w:val="nil"/>
              <w:left w:val="nil"/>
              <w:bottom w:val="single" w:sz="4" w:space="0" w:color="auto"/>
              <w:right w:val="nil"/>
            </w:tcBorders>
            <w:shd w:val="clear" w:color="auto" w:fill="auto"/>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905" w:type="pct"/>
            <w:tcBorders>
              <w:top w:val="nil"/>
              <w:left w:val="nil"/>
              <w:bottom w:val="single" w:sz="4" w:space="0" w:color="auto"/>
              <w:right w:val="nil"/>
            </w:tcBorders>
            <w:shd w:val="clear" w:color="auto" w:fill="auto"/>
            <w:vAlign w:val="bottom"/>
            <w:hideMark/>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241.0</w:t>
            </w:r>
          </w:p>
        </w:tc>
        <w:tc>
          <w:tcPr>
            <w:tcW w:w="674" w:type="pct"/>
            <w:tcBorders>
              <w:top w:val="nil"/>
              <w:left w:val="nil"/>
              <w:bottom w:val="single" w:sz="4" w:space="0" w:color="auto"/>
              <w:right w:val="nil"/>
            </w:tcBorders>
            <w:shd w:val="clear" w:color="auto" w:fill="auto"/>
            <w:vAlign w:val="bottom"/>
          </w:tcPr>
          <w:p w:rsidR="00214046" w:rsidRPr="00BB7001" w:rsidRDefault="00214046" w:rsidP="00D50D24">
            <w:pPr>
              <w:spacing w:after="0" w:line="240" w:lineRule="auto"/>
              <w:jc w:val="center"/>
              <w:rPr>
                <w:rFonts w:asciiTheme="majorBidi" w:eastAsia="Times New Roman" w:hAnsiTheme="majorBidi" w:cstheme="majorBidi"/>
                <w:color w:val="000000"/>
                <w:sz w:val="20"/>
                <w:szCs w:val="20"/>
                <w:lang w:eastAsia="fr-FR"/>
              </w:rPr>
            </w:pPr>
          </w:p>
        </w:tc>
        <w:tc>
          <w:tcPr>
            <w:tcW w:w="263" w:type="pct"/>
            <w:tcBorders>
              <w:top w:val="nil"/>
              <w:left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4000" w:type="pct"/>
            <w:gridSpan w:val="6"/>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60" w:line="240" w:lineRule="auto"/>
              <w:rPr>
                <w:rFonts w:asciiTheme="majorBidi" w:eastAsia="Times New Roman" w:hAnsiTheme="majorBidi" w:cstheme="majorBidi"/>
                <w:color w:val="000000"/>
                <w:sz w:val="18"/>
                <w:szCs w:val="18"/>
                <w:lang w:eastAsia="fr-FR"/>
              </w:rPr>
            </w:pPr>
            <w:r w:rsidRPr="00BB7001">
              <w:rPr>
                <w:rFonts w:asciiTheme="majorBidi" w:eastAsia="Times New Roman" w:hAnsiTheme="majorBidi" w:cstheme="majorBidi"/>
                <w:color w:val="000000"/>
                <w:sz w:val="20"/>
                <w:szCs w:val="20"/>
                <w:lang w:eastAsia="fr-FR"/>
              </w:rPr>
              <w:t xml:space="preserve">            </w:t>
            </w:r>
            <w:r w:rsidRPr="00BB7001">
              <w:rPr>
                <w:rFonts w:asciiTheme="majorBidi" w:eastAsia="Times New Roman" w:hAnsiTheme="majorBidi" w:cstheme="majorBidi"/>
                <w:color w:val="000000"/>
                <w:sz w:val="18"/>
                <w:szCs w:val="18"/>
                <w:lang w:eastAsia="fr-FR"/>
              </w:rPr>
              <w:t xml:space="preserve"> Décision : accepter l'hypothèse d'homogéniété au seuil de signification 10% (U2˃ U1)</w:t>
            </w:r>
          </w:p>
        </w:tc>
        <w:tc>
          <w:tcPr>
            <w:tcW w:w="263"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905"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74"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263" w:type="pct"/>
            <w:tcBorders>
              <w:top w:val="single" w:sz="4" w:space="0" w:color="auto"/>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val="restart"/>
            <w:tcBorders>
              <w:top w:val="nil"/>
              <w:left w:val="nil"/>
              <w:right w:val="nil"/>
            </w:tcBorders>
            <w:shd w:val="clear" w:color="auto" w:fill="auto"/>
            <w:noWrap/>
            <w:vAlign w:val="bottom"/>
            <w:hideMark/>
          </w:tcPr>
          <w:p w:rsidR="00214046" w:rsidRPr="00BB7001" w:rsidRDefault="00214046" w:rsidP="00D50D24">
            <w:pPr>
              <w:spacing w:after="600" w:line="240" w:lineRule="auto"/>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Grubbs-Beck</w:t>
            </w:r>
          </w:p>
        </w:tc>
        <w:tc>
          <w:tcPr>
            <w:tcW w:w="605" w:type="pct"/>
            <w:tcBorders>
              <w:top w:val="nil"/>
              <w:left w:val="nil"/>
              <w:bottom w:val="nil"/>
              <w:right w:val="nil"/>
            </w:tcBorders>
            <w:shd w:val="clear" w:color="auto" w:fill="auto"/>
            <w:noWrap/>
            <w:vAlign w:val="center"/>
            <w:hideMark/>
          </w:tcPr>
          <w:p w:rsidR="00214046" w:rsidRPr="00BB7001" w:rsidRDefault="00656F15" w:rsidP="00D50D24">
            <w:pPr>
              <w:spacing w:after="120" w:line="240" w:lineRule="auto"/>
              <w:jc w:val="center"/>
              <w:rPr>
                <w:rFonts w:asciiTheme="majorBidi" w:eastAsia="Times New Roman" w:hAnsiTheme="majorBidi" w:cstheme="majorBidi"/>
                <w:color w:val="000000"/>
                <w:sz w:val="20"/>
                <w:szCs w:val="20"/>
                <w:lang w:eastAsia="fr-FR"/>
              </w:rPr>
            </w:pPr>
            <m:oMathPara>
              <m:oMath>
                <m:sSub>
                  <m:sSubPr>
                    <m:ctrlPr>
                      <w:rPr>
                        <w:rFonts w:ascii="Cambria Math" w:eastAsia="Times New Roman" w:hAnsiTheme="majorBidi" w:cstheme="majorBidi"/>
                        <w:i/>
                        <w:color w:val="000000"/>
                        <w:sz w:val="20"/>
                        <w:szCs w:val="20"/>
                        <w:lang w:eastAsia="fr-FR"/>
                      </w:rPr>
                    </m:ctrlPr>
                  </m:sSubPr>
                  <m:e>
                    <m:r>
                      <w:rPr>
                        <w:rFonts w:ascii="Cambria Math" w:eastAsia="Times New Roman" w:hAnsi="Cambria Math" w:cstheme="majorBidi"/>
                        <w:color w:val="000000"/>
                        <w:sz w:val="20"/>
                        <w:szCs w:val="20"/>
                        <w:lang w:eastAsia="fr-FR"/>
                      </w:rPr>
                      <m:t>K</m:t>
                    </m:r>
                  </m:e>
                  <m:sub>
                    <m:r>
                      <w:rPr>
                        <w:rFonts w:ascii="Cambria Math" w:eastAsia="Times New Roman" w:hAnsi="Cambria Math" w:cstheme="majorBidi"/>
                        <w:color w:val="000000"/>
                        <w:sz w:val="20"/>
                        <w:szCs w:val="20"/>
                        <w:lang w:eastAsia="fr-FR"/>
                      </w:rPr>
                      <m:t>N</m:t>
                    </m:r>
                    <m:r>
                      <w:rPr>
                        <w:rFonts w:ascii="Cambria Math" w:eastAsia="Times New Roman" w:hAnsiTheme="majorBidi" w:cstheme="majorBidi"/>
                        <w:color w:val="000000"/>
                        <w:sz w:val="20"/>
                        <w:szCs w:val="20"/>
                        <w:lang w:eastAsia="fr-FR"/>
                      </w:rPr>
                      <m:t>,0.10</m:t>
                    </m:r>
                  </m:sub>
                </m:sSub>
              </m:oMath>
            </m:oMathPara>
          </w:p>
        </w:tc>
        <w:tc>
          <w:tcPr>
            <w:tcW w:w="605" w:type="pct"/>
            <w:tcBorders>
              <w:top w:val="nil"/>
              <w:left w:val="nil"/>
              <w:bottom w:val="nil"/>
              <w:right w:val="nil"/>
            </w:tcBorders>
            <w:shd w:val="clear" w:color="auto" w:fill="auto"/>
            <w:noWrap/>
            <w:vAlign w:val="bottom"/>
            <w:hideMark/>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2.7101</w:t>
            </w: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905" w:type="pct"/>
            <w:tcBorders>
              <w:top w:val="nil"/>
              <w:left w:val="nil"/>
              <w:bottom w:val="nil"/>
              <w:right w:val="nil"/>
            </w:tcBorders>
            <w:shd w:val="clear" w:color="auto" w:fill="auto"/>
            <w:noWrap/>
            <w:vAlign w:val="bottom"/>
            <w:hideMark/>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2.7101</w:t>
            </w:r>
          </w:p>
        </w:tc>
        <w:tc>
          <w:tcPr>
            <w:tcW w:w="674" w:type="pct"/>
            <w:tcBorders>
              <w:top w:val="nil"/>
              <w:left w:val="nil"/>
              <w:bottom w:val="nil"/>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hideMark/>
          </w:tcPr>
          <w:p w:rsidR="00214046" w:rsidRPr="00BB7001" w:rsidRDefault="00214046" w:rsidP="00D50D24">
            <w:pPr>
              <w:spacing w:after="12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X</w:t>
            </w:r>
            <w:r w:rsidRPr="00BB7001">
              <w:rPr>
                <w:rFonts w:asciiTheme="majorBidi" w:eastAsia="Times New Roman" w:hAnsiTheme="majorBidi" w:cstheme="majorBidi"/>
                <w:color w:val="000000"/>
                <w:sz w:val="20"/>
                <w:szCs w:val="20"/>
                <w:vertAlign w:val="subscript"/>
                <w:lang w:eastAsia="fr-FR"/>
              </w:rPr>
              <w:t>inf</w:t>
            </w:r>
          </w:p>
        </w:tc>
        <w:tc>
          <w:tcPr>
            <w:tcW w:w="605" w:type="pct"/>
            <w:tcBorders>
              <w:top w:val="nil"/>
              <w:left w:val="nil"/>
              <w:bottom w:val="nil"/>
              <w:right w:val="nil"/>
            </w:tcBorders>
            <w:shd w:val="clear" w:color="auto" w:fill="auto"/>
            <w:noWrap/>
            <w:vAlign w:val="bottom"/>
            <w:hideMark/>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19.9</w:t>
            </w: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605" w:type="pct"/>
            <w:tcBorders>
              <w:top w:val="nil"/>
              <w:left w:val="nil"/>
              <w:bottom w:val="nil"/>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905" w:type="pct"/>
            <w:tcBorders>
              <w:top w:val="nil"/>
              <w:left w:val="nil"/>
              <w:bottom w:val="nil"/>
              <w:right w:val="nil"/>
            </w:tcBorders>
            <w:shd w:val="clear" w:color="auto" w:fill="auto"/>
            <w:noWrap/>
            <w:vAlign w:val="bottom"/>
            <w:hideMark/>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15</w:t>
            </w:r>
          </w:p>
        </w:tc>
        <w:tc>
          <w:tcPr>
            <w:tcW w:w="674" w:type="pct"/>
            <w:tcBorders>
              <w:top w:val="nil"/>
              <w:left w:val="nil"/>
              <w:bottom w:val="nil"/>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263" w:type="pct"/>
            <w:tcBorders>
              <w:top w:val="nil"/>
              <w:left w:val="nil"/>
              <w:bottom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605"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jc w:val="center"/>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X</w:t>
            </w:r>
            <w:r w:rsidRPr="00BB7001">
              <w:rPr>
                <w:rFonts w:asciiTheme="majorBidi" w:eastAsia="Times New Roman" w:hAnsiTheme="majorBidi" w:cstheme="majorBidi"/>
                <w:color w:val="000000"/>
                <w:sz w:val="20"/>
                <w:szCs w:val="20"/>
                <w:vertAlign w:val="subscript"/>
                <w:lang w:eastAsia="fr-FR"/>
              </w:rPr>
              <w:t>sup</w:t>
            </w:r>
          </w:p>
        </w:tc>
        <w:tc>
          <w:tcPr>
            <w:tcW w:w="605"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166.3</w:t>
            </w:r>
          </w:p>
        </w:tc>
        <w:tc>
          <w:tcPr>
            <w:tcW w:w="605" w:type="pct"/>
            <w:tcBorders>
              <w:top w:val="nil"/>
              <w:left w:val="nil"/>
              <w:bottom w:val="single" w:sz="4" w:space="0" w:color="auto"/>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605" w:type="pct"/>
            <w:tcBorders>
              <w:top w:val="nil"/>
              <w:left w:val="nil"/>
              <w:bottom w:val="single" w:sz="4" w:space="0" w:color="auto"/>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905"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r w:rsidRPr="00BB7001">
              <w:rPr>
                <w:rFonts w:asciiTheme="majorBidi" w:eastAsia="Times New Roman" w:hAnsiTheme="majorBidi" w:cstheme="majorBidi"/>
                <w:color w:val="000000"/>
                <w:sz w:val="20"/>
                <w:szCs w:val="20"/>
                <w:lang w:eastAsia="fr-FR"/>
              </w:rPr>
              <w:t>188,6</w:t>
            </w:r>
          </w:p>
        </w:tc>
        <w:tc>
          <w:tcPr>
            <w:tcW w:w="674" w:type="pct"/>
            <w:tcBorders>
              <w:top w:val="nil"/>
              <w:left w:val="nil"/>
              <w:bottom w:val="single" w:sz="4" w:space="0" w:color="auto"/>
              <w:right w:val="nil"/>
            </w:tcBorders>
            <w:shd w:val="clear" w:color="auto" w:fill="auto"/>
            <w:noWrap/>
            <w:vAlign w:val="bottom"/>
          </w:tcPr>
          <w:p w:rsidR="00214046" w:rsidRPr="00BB7001" w:rsidRDefault="00214046" w:rsidP="00D50D24">
            <w:pPr>
              <w:spacing w:after="120" w:line="240" w:lineRule="auto"/>
              <w:jc w:val="right"/>
              <w:rPr>
                <w:rFonts w:asciiTheme="majorBidi" w:eastAsia="Times New Roman" w:hAnsiTheme="majorBidi" w:cstheme="majorBidi"/>
                <w:color w:val="000000"/>
                <w:sz w:val="20"/>
                <w:szCs w:val="20"/>
                <w:lang w:eastAsia="fr-FR"/>
              </w:rPr>
            </w:pPr>
          </w:p>
        </w:tc>
        <w:tc>
          <w:tcPr>
            <w:tcW w:w="263" w:type="pct"/>
            <w:tcBorders>
              <w:top w:val="nil"/>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r>
      <w:tr w:rsidR="00214046" w:rsidRPr="00BB7001" w:rsidTr="00D50D24">
        <w:trPr>
          <w:trHeight w:val="300"/>
        </w:trPr>
        <w:tc>
          <w:tcPr>
            <w:tcW w:w="737" w:type="pct"/>
            <w:vMerge/>
            <w:tcBorders>
              <w:left w:val="nil"/>
              <w:bottom w:val="single" w:sz="4" w:space="0" w:color="auto"/>
              <w:right w:val="nil"/>
            </w:tcBorders>
            <w:shd w:val="clear" w:color="auto" w:fill="auto"/>
            <w:noWrap/>
            <w:vAlign w:val="bottom"/>
            <w:hideMark/>
          </w:tcPr>
          <w:p w:rsidR="00214046" w:rsidRPr="00BB7001" w:rsidRDefault="00214046" w:rsidP="00D50D24">
            <w:pPr>
              <w:spacing w:after="0" w:line="240" w:lineRule="auto"/>
              <w:rPr>
                <w:rFonts w:asciiTheme="majorBidi" w:eastAsia="Times New Roman" w:hAnsiTheme="majorBidi" w:cstheme="majorBidi"/>
                <w:color w:val="000000"/>
                <w:sz w:val="20"/>
                <w:szCs w:val="20"/>
                <w:lang w:eastAsia="fr-FR"/>
              </w:rPr>
            </w:pPr>
          </w:p>
        </w:tc>
        <w:tc>
          <w:tcPr>
            <w:tcW w:w="4263" w:type="pct"/>
            <w:gridSpan w:val="7"/>
            <w:tcBorders>
              <w:top w:val="single" w:sz="4" w:space="0" w:color="auto"/>
              <w:left w:val="nil"/>
              <w:bottom w:val="single" w:sz="4" w:space="0" w:color="auto"/>
              <w:right w:val="nil"/>
            </w:tcBorders>
            <w:shd w:val="clear" w:color="auto" w:fill="auto"/>
            <w:noWrap/>
            <w:vAlign w:val="bottom"/>
            <w:hideMark/>
          </w:tcPr>
          <w:p w:rsidR="00214046" w:rsidRPr="00BB7001" w:rsidRDefault="00214046" w:rsidP="00D50D24">
            <w:pPr>
              <w:spacing w:after="60" w:line="240" w:lineRule="auto"/>
              <w:rPr>
                <w:rFonts w:asciiTheme="majorBidi" w:eastAsia="Times New Roman" w:hAnsiTheme="majorBidi" w:cstheme="majorBidi"/>
                <w:color w:val="000000"/>
                <w:sz w:val="18"/>
                <w:szCs w:val="18"/>
                <w:lang w:eastAsia="fr-FR"/>
              </w:rPr>
            </w:pPr>
            <w:r w:rsidRPr="00BB7001">
              <w:rPr>
                <w:rFonts w:asciiTheme="majorBidi" w:eastAsia="Times New Roman" w:hAnsiTheme="majorBidi" w:cstheme="majorBidi"/>
                <w:color w:val="000000"/>
                <w:sz w:val="18"/>
                <w:szCs w:val="18"/>
                <w:lang w:eastAsia="fr-FR"/>
              </w:rPr>
              <w:t xml:space="preserve">Décision: Absence de données atypiques (Rejeter toute valeur en dehors   de  l’intervalle </w:t>
            </w:r>
            <w:r w:rsidRPr="00BB7001">
              <w:rPr>
                <w:rFonts w:asciiTheme="majorBidi" w:eastAsia="Times New Roman" w:hAnsiTheme="majorBidi" w:cstheme="majorBidi"/>
                <w:i/>
                <w:iCs/>
                <w:color w:val="000000"/>
                <w:sz w:val="18"/>
                <w:szCs w:val="18"/>
                <w:lang w:eastAsia="fr-FR"/>
              </w:rPr>
              <w:t>X</w:t>
            </w:r>
            <w:r w:rsidRPr="00BB7001">
              <w:rPr>
                <w:rFonts w:asciiTheme="majorBidi" w:eastAsia="Times New Roman" w:hAnsiTheme="majorBidi" w:cstheme="majorBidi"/>
                <w:i/>
                <w:iCs/>
                <w:color w:val="000000"/>
                <w:sz w:val="18"/>
                <w:szCs w:val="18"/>
                <w:vertAlign w:val="subscript"/>
                <w:lang w:eastAsia="fr-FR"/>
              </w:rPr>
              <w:t>inf</w:t>
            </w:r>
            <w:r w:rsidRPr="00BB7001">
              <w:rPr>
                <w:rFonts w:asciiTheme="majorBidi" w:eastAsia="Times New Roman" w:hAnsiTheme="majorBidi" w:cstheme="majorBidi"/>
                <w:i/>
                <w:iCs/>
                <w:color w:val="000000"/>
                <w:sz w:val="18"/>
                <w:szCs w:val="18"/>
                <w:lang w:eastAsia="fr-FR"/>
              </w:rPr>
              <w:t xml:space="preserve">  et</w:t>
            </w:r>
            <w:r w:rsidRPr="00BB7001">
              <w:rPr>
                <w:rFonts w:asciiTheme="majorBidi" w:eastAsia="Times New Roman" w:hAnsiTheme="majorBidi" w:cstheme="majorBidi"/>
                <w:color w:val="000000"/>
                <w:sz w:val="18"/>
                <w:szCs w:val="18"/>
                <w:lang w:eastAsia="fr-FR"/>
              </w:rPr>
              <w:t xml:space="preserve"> </w:t>
            </w:r>
            <w:r w:rsidRPr="00BB7001">
              <w:rPr>
                <w:rFonts w:asciiTheme="majorBidi" w:eastAsia="Times New Roman" w:hAnsiTheme="majorBidi" w:cstheme="majorBidi"/>
                <w:i/>
                <w:iCs/>
                <w:color w:val="000000"/>
                <w:sz w:val="18"/>
                <w:szCs w:val="18"/>
                <w:lang w:eastAsia="fr-FR"/>
              </w:rPr>
              <w:t>X</w:t>
            </w:r>
            <w:r w:rsidRPr="00BB7001">
              <w:rPr>
                <w:rFonts w:asciiTheme="majorBidi" w:eastAsia="Times New Roman" w:hAnsiTheme="majorBidi" w:cstheme="majorBidi"/>
                <w:i/>
                <w:iCs/>
                <w:color w:val="000000"/>
                <w:sz w:val="18"/>
                <w:szCs w:val="18"/>
                <w:vertAlign w:val="subscript"/>
                <w:lang w:eastAsia="fr-FR"/>
              </w:rPr>
              <w:t>sup</w:t>
            </w:r>
            <w:r w:rsidRPr="00BB7001">
              <w:rPr>
                <w:rFonts w:asciiTheme="majorBidi" w:eastAsia="Times New Roman" w:hAnsiTheme="majorBidi" w:cstheme="majorBidi"/>
                <w:color w:val="000000"/>
                <w:sz w:val="18"/>
                <w:szCs w:val="18"/>
                <w:lang w:eastAsia="fr-FR"/>
              </w:rPr>
              <w:t>)</w:t>
            </w:r>
          </w:p>
        </w:tc>
      </w:tr>
    </w:tbl>
    <w:p w:rsidR="00214046" w:rsidRDefault="00214046" w:rsidP="00214046">
      <w:pPr>
        <w:ind w:firstLine="708"/>
      </w:pPr>
    </w:p>
    <w:p w:rsidR="00214046" w:rsidRDefault="00214046" w:rsidP="00214046"/>
    <w:p w:rsidR="00214046" w:rsidRDefault="00214046" w:rsidP="00214046">
      <w:r w:rsidRPr="000800C4">
        <w:rPr>
          <w:b/>
          <w:bCs/>
          <w:sz w:val="28"/>
          <w:szCs w:val="28"/>
          <w:u w:val="single"/>
        </w:rPr>
        <w:t>5. Analyse statistique descriptive </w:t>
      </w:r>
      <w:r>
        <w:rPr>
          <w:b/>
          <w:bCs/>
          <w:sz w:val="28"/>
          <w:szCs w:val="28"/>
        </w:rPr>
        <w:t>:</w:t>
      </w:r>
    </w:p>
    <w:p w:rsidR="00214046" w:rsidRPr="00780B5C" w:rsidRDefault="00214046" w:rsidP="00214046">
      <w:pPr>
        <w:rPr>
          <w:sz w:val="24"/>
          <w:szCs w:val="24"/>
        </w:rPr>
      </w:pPr>
      <w:r w:rsidRPr="00780B5C">
        <w:rPr>
          <w:sz w:val="24"/>
          <w:szCs w:val="24"/>
        </w:rPr>
        <w:t xml:space="preserve">À partir d'une base de données des séries annuelles de pluies maximales journalières de 2 stations météorologiques situées dans le bassin du oued kebir Est , un traitement statistique descriptif a été établi afin de faire ressortir les principales caractéristiques de la distribution des pluies extrêmes observées de ces stations,plus précisément La taille (N) des sériés est la même dans les 2 stations de 43 ans .en utilisant le logiciel EASYFIT de la Compagnie </w:t>
      </w:r>
      <w:r w:rsidRPr="00780B5C">
        <w:rPr>
          <w:sz w:val="24"/>
          <w:szCs w:val="24"/>
        </w:rPr>
        <w:lastRenderedPageBreak/>
        <w:t>Mathwave technologies ,pour calculer : la moyenne (</w:t>
      </w:r>
      <w:r w:rsidRPr="00780B5C">
        <w:rPr>
          <w:rFonts w:ascii="Cambria Math" w:hAnsi="Cambria Math" w:cs="Cambria Math"/>
          <w:sz w:val="24"/>
          <w:szCs w:val="24"/>
        </w:rPr>
        <w:t>𝑥</w:t>
      </w:r>
      <w:r w:rsidRPr="00780B5C">
        <w:rPr>
          <w:sz w:val="24"/>
          <w:szCs w:val="24"/>
        </w:rPr>
        <w:t xml:space="preserve"> ), l’écart type (s) , le coefficient d’asymétrie (Cs), les valeurs extrêmes (xmin et xmax), les quantiles X d’ordre 5, 10, 25, 50, 75, 90 et 95% ainsi que le coefficient de variation (Cv).</w:t>
      </w:r>
    </w:p>
    <w:p w:rsidR="00214046" w:rsidRPr="000800C4" w:rsidRDefault="00214046" w:rsidP="00214046">
      <w:r w:rsidRPr="00780B5C">
        <w:rPr>
          <w:sz w:val="24"/>
          <w:szCs w:val="24"/>
        </w:rPr>
        <w:t>Les résultats de l’analyse statistique descriptive enregistré dans le tableau au-dessous montrent des valeurs de CV supérieurs à 30 % indiquant une variabilité moyenne à forte des pluies journalières maximales. Les valeurs min varient entre 17 à 28 mm à Ain karma et Ain assel respectivement, et les valeurs max d’environ 143 mm à Ain assel . Les moyennes sont de 62 mm à Ain assel et d’environ 59 mm à Ain karma. Les valeurs du coefficient d’asymétrie sont supérieures à zéro (Cs &gt; 0) ce qui montre une dissymétrie à droite de la distribution des pluies journalières maximales</w:t>
      </w:r>
      <w:r w:rsidRPr="000800C4">
        <w:t>.</w:t>
      </w:r>
    </w:p>
    <w:p w:rsidR="00214046" w:rsidRPr="00780B5C" w:rsidRDefault="00214046" w:rsidP="00780B5C">
      <w:pPr>
        <w:tabs>
          <w:tab w:val="left" w:pos="1141"/>
        </w:tabs>
      </w:pPr>
      <w:r>
        <w:tab/>
      </w:r>
      <w:r w:rsidRPr="00780B5C">
        <w:rPr>
          <w:b/>
          <w:bCs/>
        </w:rPr>
        <w:t>Tableau.1</w:t>
      </w:r>
      <w:r w:rsidR="00780B5C">
        <w:rPr>
          <w:b/>
          <w:bCs/>
        </w:rPr>
        <w:t>7</w:t>
      </w:r>
      <w:r w:rsidRPr="00780B5C">
        <w:rPr>
          <w:b/>
          <w:bCs/>
        </w:rPr>
        <w:t xml:space="preserve"> Résultats de l’analyse descriptive des pluies journalières maximales des </w:t>
      </w:r>
    </w:p>
    <w:p w:rsidR="00214046" w:rsidRPr="00780B5C" w:rsidRDefault="00214046" w:rsidP="00214046">
      <w:pPr>
        <w:tabs>
          <w:tab w:val="left" w:pos="3383"/>
        </w:tabs>
      </w:pPr>
      <w:r w:rsidRPr="00780B5C">
        <w:tab/>
      </w:r>
      <w:r w:rsidRPr="00780B5C">
        <w:rPr>
          <w:b/>
          <w:bCs/>
        </w:rPr>
        <w:t>Stations sélectionnées</w:t>
      </w:r>
    </w:p>
    <w:tbl>
      <w:tblPr>
        <w:tblpPr w:leftFromText="141" w:rightFromText="141" w:vertAnchor="text" w:horzAnchor="margin" w:tblpY="185"/>
        <w:tblW w:w="5000" w:type="pct"/>
        <w:tblCellMar>
          <w:left w:w="70" w:type="dxa"/>
          <w:right w:w="70" w:type="dxa"/>
        </w:tblCellMar>
        <w:tblLook w:val="04A0" w:firstRow="1" w:lastRow="0" w:firstColumn="1" w:lastColumn="0" w:noHBand="0" w:noVBand="1"/>
      </w:tblPr>
      <w:tblGrid>
        <w:gridCol w:w="1610"/>
        <w:gridCol w:w="387"/>
        <w:gridCol w:w="546"/>
        <w:gridCol w:w="546"/>
        <w:gridCol w:w="546"/>
        <w:gridCol w:w="546"/>
        <w:gridCol w:w="546"/>
        <w:gridCol w:w="546"/>
        <w:gridCol w:w="546"/>
        <w:gridCol w:w="546"/>
        <w:gridCol w:w="546"/>
        <w:gridCol w:w="546"/>
        <w:gridCol w:w="546"/>
        <w:gridCol w:w="546"/>
        <w:gridCol w:w="523"/>
      </w:tblGrid>
      <w:tr w:rsidR="00214046" w:rsidRPr="000800C4" w:rsidTr="00D50D24">
        <w:trPr>
          <w:trHeight w:val="375"/>
        </w:trPr>
        <w:tc>
          <w:tcPr>
            <w:tcW w:w="887"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Station</w:t>
            </w:r>
          </w:p>
        </w:tc>
        <w:tc>
          <w:tcPr>
            <w:tcW w:w="213"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N</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min</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max</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5%</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10%</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25%</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50%</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75%</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90%</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X</w:t>
            </w:r>
            <w:r w:rsidRPr="000800C4">
              <w:rPr>
                <w:rFonts w:ascii="Times New Roman" w:eastAsia="Times New Roman" w:hAnsi="Times New Roman" w:cs="Times New Roman"/>
                <w:b/>
                <w:sz w:val="18"/>
                <w:szCs w:val="18"/>
                <w:vertAlign w:val="subscript"/>
                <w:lang w:eastAsia="fr-FR"/>
              </w:rPr>
              <w:t>95%</w:t>
            </w:r>
          </w:p>
        </w:tc>
        <w:tc>
          <w:tcPr>
            <w:tcW w:w="301" w:type="pct"/>
            <w:tcBorders>
              <w:top w:val="single" w:sz="8" w:space="0" w:color="000000"/>
              <w:bottom w:val="single" w:sz="8" w:space="0" w:color="000000"/>
            </w:tcBorders>
            <w:shd w:val="clear" w:color="auto" w:fill="auto"/>
            <w:vAlign w:val="center"/>
            <w:hideMark/>
          </w:tcPr>
          <w:p w:rsidR="00214046" w:rsidRPr="000800C4" w:rsidRDefault="00656F15" w:rsidP="00D50D24">
            <w:pPr>
              <w:spacing w:after="0" w:line="240" w:lineRule="auto"/>
              <w:jc w:val="center"/>
              <w:rPr>
                <w:rFonts w:ascii="Times New Roman" w:eastAsia="Times New Roman" w:hAnsi="Times New Roman" w:cs="Times New Roman"/>
                <w:b/>
                <w:sz w:val="18"/>
                <w:szCs w:val="18"/>
                <w:lang w:eastAsia="fr-FR"/>
              </w:rPr>
            </w:pPr>
            <m:oMathPara>
              <m:oMath>
                <m:acc>
                  <m:accPr>
                    <m:chr m:val="̅"/>
                    <m:ctrlPr>
                      <w:rPr>
                        <w:rFonts w:ascii="Cambria Math" w:eastAsia="Times New Roman" w:hAnsi="Times New Roman" w:cs="Times New Roman"/>
                        <w:b/>
                        <w:i/>
                        <w:sz w:val="18"/>
                        <w:szCs w:val="18"/>
                        <w:lang w:eastAsia="fr-FR"/>
                      </w:rPr>
                    </m:ctrlPr>
                  </m:accPr>
                  <m:e>
                    <m:r>
                      <m:rPr>
                        <m:sty m:val="bi"/>
                      </m:rPr>
                      <w:rPr>
                        <w:rFonts w:ascii="Cambria Math" w:eastAsia="Times New Roman" w:hAnsi="Cambria Math" w:cs="Times New Roman"/>
                        <w:sz w:val="18"/>
                        <w:szCs w:val="18"/>
                        <w:lang w:eastAsia="fr-FR"/>
                      </w:rPr>
                      <m:t>x</m:t>
                    </m:r>
                  </m:e>
                </m:acc>
              </m:oMath>
            </m:oMathPara>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S</w:t>
            </w:r>
          </w:p>
        </w:tc>
        <w:tc>
          <w:tcPr>
            <w:tcW w:w="301"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Cv</w:t>
            </w:r>
          </w:p>
        </w:tc>
        <w:tc>
          <w:tcPr>
            <w:tcW w:w="289" w:type="pct"/>
            <w:tcBorders>
              <w:top w:val="single" w:sz="8" w:space="0" w:color="000000"/>
              <w:bottom w:val="single" w:sz="8" w:space="0" w:color="000000"/>
            </w:tcBorders>
            <w:shd w:val="clear" w:color="auto" w:fill="auto"/>
            <w:vAlign w:val="center"/>
            <w:hideMark/>
          </w:tcPr>
          <w:p w:rsidR="00214046" w:rsidRPr="000800C4" w:rsidRDefault="00214046" w:rsidP="00D50D24">
            <w:pPr>
              <w:spacing w:after="0" w:line="240" w:lineRule="auto"/>
              <w:jc w:val="center"/>
              <w:rPr>
                <w:rFonts w:ascii="Times New Roman" w:eastAsia="Times New Roman" w:hAnsi="Times New Roman" w:cs="Times New Roman"/>
                <w:b/>
                <w:sz w:val="18"/>
                <w:szCs w:val="18"/>
                <w:lang w:eastAsia="fr-FR"/>
              </w:rPr>
            </w:pPr>
            <w:r w:rsidRPr="000800C4">
              <w:rPr>
                <w:rFonts w:ascii="Times New Roman" w:eastAsia="Times New Roman" w:hAnsi="Times New Roman" w:cs="Times New Roman"/>
                <w:b/>
                <w:sz w:val="18"/>
                <w:szCs w:val="18"/>
                <w:lang w:eastAsia="fr-FR"/>
              </w:rPr>
              <w:t>C</w:t>
            </w:r>
            <w:r w:rsidRPr="000800C4">
              <w:rPr>
                <w:rFonts w:ascii="Times New Roman" w:eastAsia="Times New Roman" w:hAnsi="Times New Roman" w:cs="Times New Roman"/>
                <w:b/>
                <w:sz w:val="18"/>
                <w:szCs w:val="18"/>
                <w:vertAlign w:val="subscript"/>
                <w:lang w:eastAsia="fr-FR"/>
              </w:rPr>
              <w:t>s</w:t>
            </w:r>
          </w:p>
        </w:tc>
      </w:tr>
      <w:tr w:rsidR="00214046" w:rsidRPr="000800C4" w:rsidTr="00D50D24">
        <w:trPr>
          <w:trHeight w:val="330"/>
        </w:trPr>
        <w:tc>
          <w:tcPr>
            <w:tcW w:w="887" w:type="pct"/>
            <w:tcBorders>
              <w:top w:val="nil"/>
            </w:tcBorders>
            <w:shd w:val="clear" w:color="auto" w:fill="auto"/>
            <w:vAlign w:val="center"/>
          </w:tcPr>
          <w:p w:rsidR="00214046" w:rsidRPr="000800C4" w:rsidRDefault="00214046" w:rsidP="00D50D24">
            <w:pPr>
              <w:spacing w:after="0" w:line="240" w:lineRule="auto"/>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Ain Assel</w:t>
            </w:r>
          </w:p>
        </w:tc>
        <w:tc>
          <w:tcPr>
            <w:tcW w:w="213"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43</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28</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142.7</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31.3</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33.7</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42.2</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57.4</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76.4</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103.4</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118.5</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62.1</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25.6</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0.4</w:t>
            </w:r>
          </w:p>
        </w:tc>
        <w:tc>
          <w:tcPr>
            <w:tcW w:w="289"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1.1</w:t>
            </w:r>
          </w:p>
        </w:tc>
      </w:tr>
      <w:tr w:rsidR="00214046" w:rsidRPr="000800C4" w:rsidTr="00D50D24">
        <w:trPr>
          <w:trHeight w:val="330"/>
        </w:trPr>
        <w:tc>
          <w:tcPr>
            <w:tcW w:w="887" w:type="pct"/>
            <w:tcBorders>
              <w:top w:val="nil"/>
            </w:tcBorders>
            <w:shd w:val="clear" w:color="auto" w:fill="auto"/>
            <w:vAlign w:val="center"/>
          </w:tcPr>
          <w:p w:rsidR="00214046" w:rsidRPr="000800C4" w:rsidRDefault="00214046" w:rsidP="00D50D24">
            <w:pPr>
              <w:spacing w:after="0" w:line="240" w:lineRule="auto"/>
              <w:rPr>
                <w:rFonts w:ascii="Times New Roman" w:eastAsia="Times New Roman" w:hAnsi="Times New Roman" w:cs="Times New Roman"/>
                <w:sz w:val="18"/>
                <w:szCs w:val="18"/>
                <w:lang w:eastAsia="fr-FR"/>
              </w:rPr>
            </w:pPr>
          </w:p>
        </w:tc>
        <w:tc>
          <w:tcPr>
            <w:tcW w:w="213"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289"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r>
      <w:tr w:rsidR="00214046" w:rsidRPr="000800C4" w:rsidTr="00D50D24">
        <w:trPr>
          <w:trHeight w:val="330"/>
        </w:trPr>
        <w:tc>
          <w:tcPr>
            <w:tcW w:w="887" w:type="pct"/>
            <w:tcBorders>
              <w:top w:val="nil"/>
            </w:tcBorders>
            <w:shd w:val="clear" w:color="auto" w:fill="auto"/>
            <w:vAlign w:val="center"/>
          </w:tcPr>
          <w:p w:rsidR="00214046" w:rsidRPr="000800C4" w:rsidRDefault="00214046" w:rsidP="00D50D24">
            <w:pPr>
              <w:spacing w:after="0" w:line="240" w:lineRule="auto"/>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Ain karma</w:t>
            </w:r>
          </w:p>
        </w:tc>
        <w:tc>
          <w:tcPr>
            <w:tcW w:w="213"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43</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17</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117.6</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25.0</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27.5</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36.6</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53</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74.5</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98.8</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110.5</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58.8</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26.2</w:t>
            </w: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0.4</w:t>
            </w:r>
          </w:p>
        </w:tc>
        <w:tc>
          <w:tcPr>
            <w:tcW w:w="289"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r w:rsidRPr="000800C4">
              <w:rPr>
                <w:rFonts w:ascii="Times New Roman" w:eastAsia="Times New Roman" w:hAnsi="Times New Roman" w:cs="Times New Roman"/>
                <w:sz w:val="18"/>
                <w:szCs w:val="18"/>
                <w:lang w:eastAsia="fr-FR"/>
              </w:rPr>
              <w:t>0.5</w:t>
            </w:r>
          </w:p>
        </w:tc>
      </w:tr>
      <w:tr w:rsidR="00214046" w:rsidRPr="000800C4" w:rsidTr="00D50D24">
        <w:trPr>
          <w:trHeight w:val="330"/>
        </w:trPr>
        <w:tc>
          <w:tcPr>
            <w:tcW w:w="887" w:type="pct"/>
            <w:tcBorders>
              <w:top w:val="nil"/>
            </w:tcBorders>
            <w:shd w:val="clear" w:color="auto" w:fill="auto"/>
            <w:vAlign w:val="center"/>
          </w:tcPr>
          <w:p w:rsidR="00214046" w:rsidRPr="000800C4" w:rsidRDefault="00214046" w:rsidP="00D50D24">
            <w:pPr>
              <w:spacing w:after="0" w:line="240" w:lineRule="auto"/>
              <w:rPr>
                <w:rFonts w:ascii="Times New Roman" w:eastAsia="Times New Roman" w:hAnsi="Times New Roman" w:cs="Times New Roman"/>
                <w:sz w:val="18"/>
                <w:szCs w:val="18"/>
                <w:lang w:eastAsia="fr-FR"/>
              </w:rPr>
            </w:pPr>
          </w:p>
        </w:tc>
        <w:tc>
          <w:tcPr>
            <w:tcW w:w="213"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289" w:type="pct"/>
            <w:tcBorders>
              <w:top w:val="nil"/>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r>
      <w:tr w:rsidR="00214046" w:rsidRPr="000800C4" w:rsidTr="00D50D24">
        <w:trPr>
          <w:trHeight w:val="74"/>
        </w:trPr>
        <w:tc>
          <w:tcPr>
            <w:tcW w:w="887" w:type="pct"/>
            <w:tcBorders>
              <w:top w:val="nil"/>
              <w:bottom w:val="single" w:sz="4" w:space="0" w:color="000000"/>
            </w:tcBorders>
            <w:shd w:val="clear" w:color="auto" w:fill="auto"/>
            <w:vAlign w:val="center"/>
          </w:tcPr>
          <w:p w:rsidR="00214046" w:rsidRPr="000800C4" w:rsidRDefault="00214046" w:rsidP="00D50D24">
            <w:pPr>
              <w:spacing w:after="0" w:line="240" w:lineRule="auto"/>
              <w:rPr>
                <w:rFonts w:ascii="Times New Roman" w:eastAsia="Times New Roman" w:hAnsi="Times New Roman" w:cs="Times New Roman"/>
                <w:sz w:val="18"/>
                <w:szCs w:val="18"/>
                <w:lang w:eastAsia="fr-FR"/>
              </w:rPr>
            </w:pPr>
          </w:p>
        </w:tc>
        <w:tc>
          <w:tcPr>
            <w:tcW w:w="213"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301"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c>
          <w:tcPr>
            <w:tcW w:w="289" w:type="pct"/>
            <w:tcBorders>
              <w:top w:val="nil"/>
              <w:bottom w:val="single" w:sz="4" w:space="0" w:color="000000"/>
            </w:tcBorders>
            <w:shd w:val="clear" w:color="auto" w:fill="auto"/>
            <w:vAlign w:val="center"/>
          </w:tcPr>
          <w:p w:rsidR="00214046" w:rsidRPr="000800C4" w:rsidRDefault="00214046" w:rsidP="00D50D24">
            <w:pPr>
              <w:spacing w:after="0" w:line="240" w:lineRule="auto"/>
              <w:jc w:val="center"/>
              <w:rPr>
                <w:rFonts w:ascii="Times New Roman" w:eastAsia="Times New Roman" w:hAnsi="Times New Roman" w:cs="Times New Roman"/>
                <w:sz w:val="18"/>
                <w:szCs w:val="18"/>
                <w:lang w:eastAsia="fr-FR"/>
              </w:rPr>
            </w:pPr>
          </w:p>
        </w:tc>
      </w:tr>
    </w:tbl>
    <w:p w:rsidR="00214046" w:rsidRDefault="00214046" w:rsidP="00214046"/>
    <w:p w:rsidR="00214046" w:rsidRPr="000800C4" w:rsidRDefault="00214046" w:rsidP="00214046">
      <w:pPr>
        <w:tabs>
          <w:tab w:val="left" w:pos="978"/>
        </w:tabs>
      </w:pPr>
      <w:r>
        <w:tab/>
      </w:r>
    </w:p>
    <w:p w:rsidR="00214046" w:rsidRDefault="00780B5C" w:rsidP="00214046">
      <w:pPr>
        <w:tabs>
          <w:tab w:val="left" w:pos="978"/>
        </w:tabs>
      </w:pPr>
      <w:r w:rsidRPr="001F51F2">
        <w:rPr>
          <w:noProof/>
          <w:lang w:eastAsia="fr-FR"/>
        </w:rPr>
        <w:drawing>
          <wp:anchor distT="0" distB="0" distL="114300" distR="114300" simplePos="0" relativeHeight="251683840" behindDoc="0" locked="0" layoutInCell="1" allowOverlap="1">
            <wp:simplePos x="0" y="0"/>
            <wp:positionH relativeFrom="column">
              <wp:posOffset>160727</wp:posOffset>
            </wp:positionH>
            <wp:positionV relativeFrom="paragraph">
              <wp:posOffset>298558</wp:posOffset>
            </wp:positionV>
            <wp:extent cx="5760720" cy="3195514"/>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195514"/>
                    </a:xfrm>
                    <a:prstGeom prst="rect">
                      <a:avLst/>
                    </a:prstGeom>
                    <a:noFill/>
                    <a:ln>
                      <a:noFill/>
                    </a:ln>
                  </pic:spPr>
                </pic:pic>
              </a:graphicData>
            </a:graphic>
          </wp:anchor>
        </w:drawing>
      </w:r>
    </w:p>
    <w:p w:rsidR="00214046" w:rsidRDefault="00214046" w:rsidP="00195C84">
      <w:pPr>
        <w:tabs>
          <w:tab w:val="left" w:pos="1046"/>
        </w:tabs>
      </w:pPr>
      <w:r>
        <w:tab/>
      </w:r>
      <w:r w:rsidRPr="001F51F2">
        <w:rPr>
          <w:b/>
          <w:bCs/>
        </w:rPr>
        <w:t>Fig</w:t>
      </w:r>
      <w:r>
        <w:rPr>
          <w:b/>
          <w:bCs/>
        </w:rPr>
        <w:t xml:space="preserve"> 1</w:t>
      </w:r>
      <w:r w:rsidR="00326F20">
        <w:rPr>
          <w:b/>
          <w:bCs/>
        </w:rPr>
        <w:t>2</w:t>
      </w:r>
      <w:r>
        <w:rPr>
          <w:b/>
          <w:bCs/>
        </w:rPr>
        <w:t xml:space="preserve"> </w:t>
      </w:r>
      <w:r w:rsidRPr="001F51F2">
        <w:rPr>
          <w:b/>
          <w:bCs/>
        </w:rPr>
        <w:t>. Histogramme montrant la forme de la distribution (station de Ain Assel</w:t>
      </w:r>
      <w:r>
        <w:rPr>
          <w:b/>
          <w:bCs/>
          <w:sz w:val="23"/>
          <w:szCs w:val="23"/>
        </w:rPr>
        <w:t>)</w:t>
      </w:r>
    </w:p>
    <w:p w:rsidR="00214046" w:rsidRDefault="00214046" w:rsidP="00214046">
      <w:pPr>
        <w:tabs>
          <w:tab w:val="left" w:pos="1223"/>
        </w:tabs>
      </w:pPr>
    </w:p>
    <w:p w:rsidR="00214046" w:rsidRDefault="00780B5C" w:rsidP="00326F20">
      <w:pPr>
        <w:tabs>
          <w:tab w:val="left" w:pos="1046"/>
        </w:tabs>
      </w:pPr>
      <w:r w:rsidRPr="003A19B5">
        <w:rPr>
          <w:noProof/>
          <w:lang w:eastAsia="fr-FR"/>
        </w:rPr>
        <w:lastRenderedPageBreak/>
        <w:drawing>
          <wp:anchor distT="0" distB="0" distL="114300" distR="114300" simplePos="0" relativeHeight="251684864" behindDoc="0" locked="0" layoutInCell="1" allowOverlap="1">
            <wp:simplePos x="0" y="0"/>
            <wp:positionH relativeFrom="column">
              <wp:posOffset>186690</wp:posOffset>
            </wp:positionH>
            <wp:positionV relativeFrom="paragraph">
              <wp:posOffset>156</wp:posOffset>
            </wp:positionV>
            <wp:extent cx="5786120" cy="320929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6120" cy="3209290"/>
                    </a:xfrm>
                    <a:prstGeom prst="rect">
                      <a:avLst/>
                    </a:prstGeom>
                    <a:noFill/>
                    <a:ln>
                      <a:noFill/>
                    </a:ln>
                  </pic:spPr>
                </pic:pic>
              </a:graphicData>
            </a:graphic>
          </wp:anchor>
        </w:drawing>
      </w:r>
      <w:r w:rsidR="00214046" w:rsidRPr="001F51F2">
        <w:tab/>
      </w:r>
      <w:r w:rsidR="00214046">
        <w:tab/>
      </w:r>
      <w:r w:rsidR="00214046" w:rsidRPr="001F51F2">
        <w:rPr>
          <w:b/>
          <w:bCs/>
        </w:rPr>
        <w:t>Fig</w:t>
      </w:r>
      <w:r w:rsidR="00214046">
        <w:rPr>
          <w:b/>
          <w:bCs/>
        </w:rPr>
        <w:t xml:space="preserve"> 1</w:t>
      </w:r>
      <w:r w:rsidR="00326F20">
        <w:rPr>
          <w:b/>
          <w:bCs/>
        </w:rPr>
        <w:t>3</w:t>
      </w:r>
      <w:r w:rsidR="00214046">
        <w:rPr>
          <w:b/>
          <w:bCs/>
        </w:rPr>
        <w:t xml:space="preserve"> </w:t>
      </w:r>
      <w:r w:rsidR="00214046" w:rsidRPr="001F51F2">
        <w:rPr>
          <w:b/>
          <w:bCs/>
        </w:rPr>
        <w:t xml:space="preserve">. Histogramme montrant la forme de la distribution (station de Ain </w:t>
      </w:r>
      <w:r w:rsidR="00214046">
        <w:rPr>
          <w:b/>
          <w:bCs/>
        </w:rPr>
        <w:t>karma</w:t>
      </w:r>
      <w:r w:rsidR="00214046">
        <w:rPr>
          <w:b/>
          <w:bCs/>
          <w:sz w:val="23"/>
          <w:szCs w:val="23"/>
        </w:rPr>
        <w:t>)</w:t>
      </w:r>
    </w:p>
    <w:p w:rsidR="00214046" w:rsidRDefault="00214046" w:rsidP="00214046">
      <w:pPr>
        <w:tabs>
          <w:tab w:val="left" w:pos="1358"/>
        </w:tabs>
      </w:pPr>
    </w:p>
    <w:p w:rsidR="00214046" w:rsidRDefault="00214046" w:rsidP="00214046"/>
    <w:p w:rsidR="00214046" w:rsidRPr="003A19B5" w:rsidRDefault="00214046" w:rsidP="00214046">
      <w:pPr>
        <w:rPr>
          <w:u w:val="single"/>
        </w:rPr>
      </w:pPr>
      <w:r w:rsidRPr="003A19B5">
        <w:rPr>
          <w:b/>
          <w:bCs/>
          <w:sz w:val="28"/>
          <w:szCs w:val="28"/>
          <w:u w:val="single"/>
        </w:rPr>
        <w:t>6. Conclusion :</w:t>
      </w:r>
    </w:p>
    <w:p w:rsidR="00214046" w:rsidRDefault="00214046" w:rsidP="00214046">
      <w:pPr>
        <w:rPr>
          <w:sz w:val="28"/>
          <w:szCs w:val="28"/>
        </w:rPr>
      </w:pPr>
      <w:r w:rsidRPr="00780B5C">
        <w:rPr>
          <w:sz w:val="24"/>
          <w:szCs w:val="24"/>
        </w:rPr>
        <w:t>En conséquence La fiabilité et la  précesion des données est  pleinement confirmées.Ces séries de précipitations  sont ensuite soumises à un traitement statistique descriptif qui permet un réglage par sélection principale des  modèles  probabilistes . Ceci sera détaillé dans le chapitre suivant</w:t>
      </w:r>
      <w:r>
        <w:rPr>
          <w:sz w:val="28"/>
          <w:szCs w:val="28"/>
        </w:rPr>
        <w:t>.</w:t>
      </w:r>
    </w:p>
    <w:p w:rsidR="00780B5C" w:rsidRDefault="00780B5C" w:rsidP="00214046">
      <w:pPr>
        <w:tabs>
          <w:tab w:val="left" w:pos="3097"/>
        </w:tabs>
        <w:rPr>
          <w:sz w:val="24"/>
          <w:szCs w:val="24"/>
        </w:rPr>
      </w:pPr>
    </w:p>
    <w:p w:rsidR="00780B5C" w:rsidRDefault="00780B5C">
      <w:pPr>
        <w:rPr>
          <w:sz w:val="24"/>
          <w:szCs w:val="24"/>
        </w:rPr>
      </w:pPr>
      <w:r>
        <w:rPr>
          <w:sz w:val="24"/>
          <w:szCs w:val="24"/>
        </w:rPr>
        <w:br w:type="page"/>
      </w:r>
    </w:p>
    <w:p w:rsidR="00780B5C" w:rsidRDefault="00780B5C" w:rsidP="00780B5C">
      <w:pPr>
        <w:tabs>
          <w:tab w:val="left" w:pos="2812"/>
        </w:tabs>
        <w:rPr>
          <w:sz w:val="28"/>
          <w:szCs w:val="28"/>
        </w:rPr>
      </w:pPr>
      <w:r>
        <w:rPr>
          <w:sz w:val="24"/>
          <w:szCs w:val="24"/>
        </w:rPr>
        <w:lastRenderedPageBreak/>
        <w:tab/>
      </w:r>
      <w:r>
        <w:rPr>
          <w:sz w:val="28"/>
          <w:szCs w:val="28"/>
        </w:rPr>
        <w:tab/>
      </w:r>
      <w:r w:rsidRPr="00007D2B">
        <w:rPr>
          <w:b/>
          <w:bCs/>
          <w:i/>
          <w:iCs/>
          <w:sz w:val="28"/>
          <w:szCs w:val="28"/>
        </w:rPr>
        <w:t>CHAPITRE III</w:t>
      </w:r>
    </w:p>
    <w:p w:rsidR="00780B5C" w:rsidRDefault="00780B5C" w:rsidP="00780B5C">
      <w:pPr>
        <w:ind w:firstLine="708"/>
        <w:rPr>
          <w:sz w:val="28"/>
          <w:szCs w:val="28"/>
        </w:rPr>
      </w:pPr>
      <w:r w:rsidRPr="00007D2B">
        <w:rPr>
          <w:b/>
          <w:bCs/>
          <w:i/>
          <w:iCs/>
          <w:sz w:val="28"/>
          <w:szCs w:val="28"/>
        </w:rPr>
        <w:t>ANALYSE FREQUENTIELLE DES PLUIES JOURNALIERES MAXIMALES</w:t>
      </w:r>
    </w:p>
    <w:p w:rsidR="00780B5C" w:rsidRDefault="00780B5C" w:rsidP="00780B5C">
      <w:pPr>
        <w:rPr>
          <w:sz w:val="28"/>
          <w:szCs w:val="28"/>
        </w:rPr>
      </w:pPr>
    </w:p>
    <w:p w:rsidR="00780B5C" w:rsidRDefault="00780B5C" w:rsidP="00780B5C">
      <w:pPr>
        <w:rPr>
          <w:sz w:val="28"/>
          <w:szCs w:val="28"/>
        </w:rPr>
      </w:pPr>
      <w:r w:rsidRPr="00007D2B">
        <w:rPr>
          <w:b/>
          <w:bCs/>
          <w:sz w:val="28"/>
          <w:szCs w:val="28"/>
        </w:rPr>
        <w:t>1. Introduction</w:t>
      </w:r>
      <w:r>
        <w:rPr>
          <w:b/>
          <w:bCs/>
          <w:sz w:val="28"/>
          <w:szCs w:val="28"/>
        </w:rPr>
        <w:t> :</w:t>
      </w:r>
    </w:p>
    <w:p w:rsidR="00780B5C" w:rsidRPr="00780B5C" w:rsidRDefault="00780B5C" w:rsidP="00780B5C">
      <w:pPr>
        <w:rPr>
          <w:sz w:val="24"/>
          <w:szCs w:val="24"/>
        </w:rPr>
      </w:pPr>
      <w:r w:rsidRPr="00780B5C">
        <w:rPr>
          <w:sz w:val="24"/>
          <w:szCs w:val="24"/>
        </w:rPr>
        <w:t>L’analyse fréquentielle est une méthode statistique de prédiction consistant à étudier les événements passés, caractéristiques d’un processus donné (hydrologique ou autre), afin d’en définir les probabilités d’apparition future. Cette prédiction repose sue la définition et la mise en œuvre d’un modèle fréquentiel qui est une équation décrivant le comportement statique d’un processus. Les étapes de l’analyse fréquentielle sont présentées sur figure suivante :</w:t>
      </w:r>
    </w:p>
    <w:p w:rsidR="00780B5C" w:rsidRPr="00331139" w:rsidRDefault="00780B5C" w:rsidP="00780B5C">
      <w:pPr>
        <w:rPr>
          <w:sz w:val="28"/>
          <w:szCs w:val="28"/>
        </w:rPr>
      </w:pPr>
      <w:r>
        <w:rPr>
          <w:noProof/>
          <w:sz w:val="28"/>
          <w:szCs w:val="28"/>
          <w:lang w:eastAsia="fr-FR"/>
        </w:rPr>
        <mc:AlternateContent>
          <mc:Choice Requires="wps">
            <w:drawing>
              <wp:anchor distT="0" distB="0" distL="114300" distR="114300" simplePos="0" relativeHeight="251697152" behindDoc="0" locked="0" layoutInCell="1" allowOverlap="1" wp14:anchorId="3BFFEA4D" wp14:editId="63CC72FF">
                <wp:simplePos x="0" y="0"/>
                <wp:positionH relativeFrom="column">
                  <wp:posOffset>-623750</wp:posOffset>
                </wp:positionH>
                <wp:positionV relativeFrom="paragraph">
                  <wp:posOffset>22321</wp:posOffset>
                </wp:positionV>
                <wp:extent cx="7211323" cy="5278827"/>
                <wp:effectExtent l="0" t="0" r="27940" b="17145"/>
                <wp:wrapNone/>
                <wp:docPr id="41" name="Rectangle 41"/>
                <wp:cNvGraphicFramePr/>
                <a:graphic xmlns:a="http://schemas.openxmlformats.org/drawingml/2006/main">
                  <a:graphicData uri="http://schemas.microsoft.com/office/word/2010/wordprocessingShape">
                    <wps:wsp>
                      <wps:cNvSpPr/>
                      <wps:spPr>
                        <a:xfrm>
                          <a:off x="0" y="0"/>
                          <a:ext cx="7211323" cy="527882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4ED48" id="Rectangle 41" o:spid="_x0000_s1026" style="position:absolute;margin-left:-49.1pt;margin-top:1.75pt;width:567.8pt;height:41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" filled="f" strokecolor="windowText" strokeweight="1pt"/>
            </w:pict>
          </mc:Fallback>
        </mc:AlternateContent>
      </w:r>
      <w:r>
        <w:rPr>
          <w:noProof/>
          <w:sz w:val="28"/>
          <w:szCs w:val="28"/>
          <w:lang w:eastAsia="fr-FR"/>
        </w:rPr>
        <mc:AlternateContent>
          <mc:Choice Requires="wps">
            <w:drawing>
              <wp:anchor distT="0" distB="0" distL="114300" distR="114300" simplePos="0" relativeHeight="251686912" behindDoc="0" locked="0" layoutInCell="1" allowOverlap="1" wp14:anchorId="35649779" wp14:editId="6F13D9F1">
                <wp:simplePos x="0" y="0"/>
                <wp:positionH relativeFrom="column">
                  <wp:posOffset>-528859</wp:posOffset>
                </wp:positionH>
                <wp:positionV relativeFrom="paragraph">
                  <wp:posOffset>165316</wp:posOffset>
                </wp:positionV>
                <wp:extent cx="1682151" cy="982980"/>
                <wp:effectExtent l="0" t="0" r="13335" b="26670"/>
                <wp:wrapNone/>
                <wp:docPr id="35" name="Oval 35"/>
                <wp:cNvGraphicFramePr/>
                <a:graphic xmlns:a="http://schemas.openxmlformats.org/drawingml/2006/main">
                  <a:graphicData uri="http://schemas.microsoft.com/office/word/2010/wordprocessingShape">
                    <wps:wsp>
                      <wps:cNvSpPr/>
                      <wps:spPr>
                        <a:xfrm>
                          <a:off x="0" y="0"/>
                          <a:ext cx="1682151" cy="982980"/>
                        </a:xfrm>
                        <a:prstGeom prst="ellipse">
                          <a:avLst/>
                        </a:prstGeom>
                        <a:solidFill>
                          <a:srgbClr val="4472C4">
                            <a:lumMod val="20000"/>
                            <a:lumOff val="80000"/>
                          </a:srgbClr>
                        </a:solidFill>
                        <a:ln w="12700" cap="flat" cmpd="sng" algn="ctr">
                          <a:solidFill>
                            <a:sysClr val="windowText" lastClr="000000"/>
                          </a:solidFill>
                          <a:prstDash val="solid"/>
                          <a:miter lim="800000"/>
                        </a:ln>
                        <a:effectLst/>
                      </wps:spPr>
                      <wps:txbx>
                        <w:txbxContent>
                          <w:p w:rsidR="00F667A6" w:rsidRPr="00BF1D46" w:rsidRDefault="00F667A6" w:rsidP="00780B5C">
                            <w:pPr>
                              <w:jc w:val="center"/>
                              <w:rPr>
                                <w:b/>
                                <w:bCs/>
                                <w:color w:val="000000" w:themeColor="text1"/>
                              </w:rPr>
                            </w:pPr>
                            <w:r w:rsidRPr="00BF1D46">
                              <w:rPr>
                                <w:b/>
                                <w:bCs/>
                                <w:color w:val="000000" w:themeColor="text1"/>
                              </w:rPr>
                              <w:t xml:space="preserve">Définition de buts de l’analyse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49779" id="Oval 35" o:spid="_x0000_s1026" style="position:absolute;margin-left:-41.65pt;margin-top:13pt;width:132.45pt;height:7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" fillcolor="#dae3f3" strokecolor="windowText" strokeweight="1pt">
                <v:stroke joinstyle="miter"/>
                <v:textbox>
                  <w:txbxContent>
                    <w:p w:rsidR="00F667A6" w:rsidRPr="00BF1D46" w:rsidRDefault="00F667A6" w:rsidP="00780B5C">
                      <w:pPr>
                        <w:jc w:val="center"/>
                        <w:rPr>
                          <w:b/>
                          <w:bCs/>
                          <w:color w:val="000000" w:themeColor="text1"/>
                        </w:rPr>
                      </w:pPr>
                      <w:r w:rsidRPr="00BF1D46">
                        <w:rPr>
                          <w:b/>
                          <w:bCs/>
                          <w:color w:val="000000" w:themeColor="text1"/>
                        </w:rPr>
                        <w:t xml:space="preserve">Définition de buts de l’analyse </w:t>
                      </w:r>
                    </w:p>
                  </w:txbxContent>
                </v:textbox>
              </v:oval>
            </w:pict>
          </mc:Fallback>
        </mc:AlternateContent>
      </w:r>
      <w:r>
        <w:rPr>
          <w:noProof/>
          <w:sz w:val="28"/>
          <w:szCs w:val="28"/>
          <w:lang w:eastAsia="fr-FR"/>
        </w:rPr>
        <mc:AlternateContent>
          <mc:Choice Requires="wps">
            <w:drawing>
              <wp:anchor distT="0" distB="0" distL="114300" distR="114300" simplePos="0" relativeHeight="251699200" behindDoc="0" locked="0" layoutInCell="1" allowOverlap="1" wp14:anchorId="679CDC59" wp14:editId="07BE2E75">
                <wp:simplePos x="0" y="0"/>
                <wp:positionH relativeFrom="column">
                  <wp:posOffset>5121443</wp:posOffset>
                </wp:positionH>
                <wp:positionV relativeFrom="paragraph">
                  <wp:posOffset>251580</wp:posOffset>
                </wp:positionV>
                <wp:extent cx="1328468" cy="914400"/>
                <wp:effectExtent l="0" t="0" r="24130" b="19050"/>
                <wp:wrapNone/>
                <wp:docPr id="43" name="Oval 43"/>
                <wp:cNvGraphicFramePr/>
                <a:graphic xmlns:a="http://schemas.openxmlformats.org/drawingml/2006/main">
                  <a:graphicData uri="http://schemas.microsoft.com/office/word/2010/wordprocessingShape">
                    <wps:wsp>
                      <wps:cNvSpPr/>
                      <wps:spPr>
                        <a:xfrm>
                          <a:off x="0" y="0"/>
                          <a:ext cx="1328468" cy="914400"/>
                        </a:xfrm>
                        <a:prstGeom prst="ellipse">
                          <a:avLst/>
                        </a:prstGeom>
                        <a:solidFill>
                          <a:srgbClr val="4472C4">
                            <a:lumMod val="20000"/>
                            <a:lumOff val="80000"/>
                          </a:srgbClr>
                        </a:solidFill>
                        <a:ln w="12700" cap="flat" cmpd="sng" algn="ctr">
                          <a:solidFill>
                            <a:srgbClr val="0070C0"/>
                          </a:solidFill>
                          <a:prstDash val="solid"/>
                          <a:miter lim="800000"/>
                        </a:ln>
                        <a:effectLst/>
                      </wps:spPr>
                      <wps:txbx>
                        <w:txbxContent>
                          <w:p w:rsidR="00F667A6" w:rsidRPr="008B02E4" w:rsidRDefault="00F667A6" w:rsidP="00780B5C">
                            <w:pPr>
                              <w:jc w:val="center"/>
                              <w:rPr>
                                <w:b/>
                                <w:bCs/>
                                <w:color w:val="000000" w:themeColor="text1"/>
                              </w:rPr>
                            </w:pPr>
                            <w:r w:rsidRPr="008B02E4">
                              <w:rPr>
                                <w:b/>
                                <w:bCs/>
                                <w:color w:val="000000" w:themeColor="text1"/>
                              </w:rPr>
                              <w:t>Choix du modèle fréquentiel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CDC59" id="Oval 43" o:spid="_x0000_s1027" style="position:absolute;margin-left:403.25pt;margin-top:19.8pt;width:104.6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" fillcolor="#dae3f3" strokecolor="#0070c0" strokeweight="1pt">
                <v:stroke joinstyle="miter"/>
                <v:textbox>
                  <w:txbxContent>
                    <w:p w:rsidR="00F667A6" w:rsidRPr="008B02E4" w:rsidRDefault="00F667A6" w:rsidP="00780B5C">
                      <w:pPr>
                        <w:jc w:val="center"/>
                        <w:rPr>
                          <w:b/>
                          <w:bCs/>
                          <w:color w:val="000000" w:themeColor="text1"/>
                        </w:rPr>
                      </w:pPr>
                      <w:r w:rsidRPr="008B02E4">
                        <w:rPr>
                          <w:b/>
                          <w:bCs/>
                          <w:color w:val="000000" w:themeColor="text1"/>
                        </w:rPr>
                        <w:t>Choix du modèle fréquentiel</w:t>
                      </w:r>
                    </w:p>
                  </w:txbxContent>
                </v:textbox>
              </v:oval>
            </w:pict>
          </mc:Fallback>
        </mc:AlternateContent>
      </w:r>
      <w:r>
        <w:rPr>
          <w:noProof/>
          <w:sz w:val="28"/>
          <w:szCs w:val="28"/>
          <w:lang w:eastAsia="fr-FR"/>
        </w:rPr>
        <mc:AlternateContent>
          <mc:Choice Requires="wps">
            <w:drawing>
              <wp:anchor distT="0" distB="0" distL="114300" distR="114300" simplePos="0" relativeHeight="251691008" behindDoc="0" locked="0" layoutInCell="1" allowOverlap="1" wp14:anchorId="2608F61A" wp14:editId="40D614BE">
                <wp:simplePos x="0" y="0"/>
                <wp:positionH relativeFrom="column">
                  <wp:posOffset>3482304</wp:posOffset>
                </wp:positionH>
                <wp:positionV relativeFrom="paragraph">
                  <wp:posOffset>217590</wp:posOffset>
                </wp:positionV>
                <wp:extent cx="1362973" cy="879894"/>
                <wp:effectExtent l="0" t="0" r="27940" b="15875"/>
                <wp:wrapNone/>
                <wp:docPr id="39" name="Oval 39"/>
                <wp:cNvGraphicFramePr/>
                <a:graphic xmlns:a="http://schemas.openxmlformats.org/drawingml/2006/main">
                  <a:graphicData uri="http://schemas.microsoft.com/office/word/2010/wordprocessingShape">
                    <wps:wsp>
                      <wps:cNvSpPr/>
                      <wps:spPr>
                        <a:xfrm>
                          <a:off x="0" y="0"/>
                          <a:ext cx="1362973" cy="879894"/>
                        </a:xfrm>
                        <a:prstGeom prst="ellipse">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F667A6" w:rsidRPr="00357C22" w:rsidRDefault="00F667A6" w:rsidP="00780B5C">
                            <w:pPr>
                              <w:jc w:val="center"/>
                              <w:rPr>
                                <w:b/>
                                <w:bCs/>
                                <w:color w:val="000000" w:themeColor="text1"/>
                              </w:rPr>
                            </w:pPr>
                            <w:r w:rsidRPr="00357C22">
                              <w:rPr>
                                <w:b/>
                                <w:bCs/>
                                <w:color w:val="000000" w:themeColor="text1"/>
                              </w:rPr>
                              <w:t>Contrôle de la série de valeurs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8F61A" id="Oval 39" o:spid="_x0000_s1028" style="position:absolute;margin-left:274.2pt;margin-top:17.15pt;width:107.3pt;height:6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" fillcolor="#dae3f3" strokecolor="#41719c" strokeweight="1pt">
                <v:stroke joinstyle="miter"/>
                <v:textbox>
                  <w:txbxContent>
                    <w:p w:rsidR="00F667A6" w:rsidRPr="00357C22" w:rsidRDefault="00F667A6" w:rsidP="00780B5C">
                      <w:pPr>
                        <w:jc w:val="center"/>
                        <w:rPr>
                          <w:b/>
                          <w:bCs/>
                          <w:color w:val="000000" w:themeColor="text1"/>
                        </w:rPr>
                      </w:pPr>
                      <w:r w:rsidRPr="00357C22">
                        <w:rPr>
                          <w:b/>
                          <w:bCs/>
                          <w:color w:val="000000" w:themeColor="text1"/>
                        </w:rPr>
                        <w:t>Contrôle de la série de valeurs</w:t>
                      </w:r>
                    </w:p>
                  </w:txbxContent>
                </v:textbox>
              </v:oval>
            </w:pict>
          </mc:Fallback>
        </mc:AlternateContent>
      </w:r>
      <w:r>
        <w:rPr>
          <w:noProof/>
          <w:sz w:val="28"/>
          <w:szCs w:val="28"/>
          <w:lang w:eastAsia="fr-FR"/>
        </w:rPr>
        <mc:AlternateContent>
          <mc:Choice Requires="wps">
            <w:drawing>
              <wp:anchor distT="0" distB="0" distL="114300" distR="114300" simplePos="0" relativeHeight="251688960" behindDoc="0" locked="0" layoutInCell="1" allowOverlap="1" wp14:anchorId="6FE699EF" wp14:editId="7CAC48A7">
                <wp:simplePos x="0" y="0"/>
                <wp:positionH relativeFrom="column">
                  <wp:posOffset>1489722</wp:posOffset>
                </wp:positionH>
                <wp:positionV relativeFrom="paragraph">
                  <wp:posOffset>183335</wp:posOffset>
                </wp:positionV>
                <wp:extent cx="1682151" cy="897147"/>
                <wp:effectExtent l="0" t="0" r="13335" b="17780"/>
                <wp:wrapNone/>
                <wp:docPr id="37" name="Oval 37"/>
                <wp:cNvGraphicFramePr/>
                <a:graphic xmlns:a="http://schemas.openxmlformats.org/drawingml/2006/main">
                  <a:graphicData uri="http://schemas.microsoft.com/office/word/2010/wordprocessingShape">
                    <wps:wsp>
                      <wps:cNvSpPr/>
                      <wps:spPr>
                        <a:xfrm>
                          <a:off x="0" y="0"/>
                          <a:ext cx="1682151" cy="897147"/>
                        </a:xfrm>
                        <a:prstGeom prst="ellipse">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F667A6" w:rsidRPr="00357C22" w:rsidRDefault="00F667A6" w:rsidP="00780B5C">
                            <w:pPr>
                              <w:jc w:val="center"/>
                              <w:rPr>
                                <w:b/>
                                <w:bCs/>
                                <w:color w:val="000000" w:themeColor="text1"/>
                              </w:rPr>
                            </w:pPr>
                            <w:r w:rsidRPr="00357C22">
                              <w:rPr>
                                <w:b/>
                                <w:bCs/>
                                <w:color w:val="000000" w:themeColor="text1"/>
                              </w:rPr>
                              <w:t>Constitution d’une série de valeurs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699EF" id="Oval 37" o:spid="_x0000_s1029" style="position:absolute;margin-left:117.3pt;margin-top:14.45pt;width:132.45pt;height:7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" fillcolor="#dae3f3" strokecolor="#41719c" strokeweight="1pt">
                <v:stroke joinstyle="miter"/>
                <v:textbox>
                  <w:txbxContent>
                    <w:p w:rsidR="00F667A6" w:rsidRPr="00357C22" w:rsidRDefault="00F667A6" w:rsidP="00780B5C">
                      <w:pPr>
                        <w:jc w:val="center"/>
                        <w:rPr>
                          <w:b/>
                          <w:bCs/>
                          <w:color w:val="000000" w:themeColor="text1"/>
                        </w:rPr>
                      </w:pPr>
                      <w:r w:rsidRPr="00357C22">
                        <w:rPr>
                          <w:b/>
                          <w:bCs/>
                          <w:color w:val="000000" w:themeColor="text1"/>
                        </w:rPr>
                        <w:t>Constitution d’une série de valeurs</w:t>
                      </w:r>
                    </w:p>
                  </w:txbxContent>
                </v:textbox>
              </v:oval>
            </w:pict>
          </mc:Fallback>
        </mc:AlternateContent>
      </w:r>
    </w:p>
    <w:p w:rsidR="00780B5C" w:rsidRDefault="00780B5C" w:rsidP="00780B5C">
      <w:pPr>
        <w:rPr>
          <w:sz w:val="28"/>
          <w:szCs w:val="28"/>
        </w:rPr>
      </w:pPr>
      <w:r>
        <w:rPr>
          <w:noProof/>
          <w:sz w:val="28"/>
          <w:szCs w:val="28"/>
          <w:lang w:eastAsia="fr-FR"/>
        </w:rPr>
        <mc:AlternateContent>
          <mc:Choice Requires="wps">
            <w:drawing>
              <wp:anchor distT="0" distB="0" distL="114300" distR="114300" simplePos="0" relativeHeight="251698176" behindDoc="0" locked="0" layoutInCell="1" allowOverlap="1" wp14:anchorId="786C1EFB" wp14:editId="66ED8E2C">
                <wp:simplePos x="0" y="0"/>
                <wp:positionH relativeFrom="column">
                  <wp:posOffset>4844571</wp:posOffset>
                </wp:positionH>
                <wp:positionV relativeFrom="paragraph">
                  <wp:posOffset>226959</wp:posOffset>
                </wp:positionV>
                <wp:extent cx="258793" cy="232914"/>
                <wp:effectExtent l="0" t="19050" r="46355" b="34290"/>
                <wp:wrapNone/>
                <wp:docPr id="42" name="Right Arrow 42"/>
                <wp:cNvGraphicFramePr/>
                <a:graphic xmlns:a="http://schemas.openxmlformats.org/drawingml/2006/main">
                  <a:graphicData uri="http://schemas.microsoft.com/office/word/2010/wordprocessingShape">
                    <wps:wsp>
                      <wps:cNvSpPr/>
                      <wps:spPr>
                        <a:xfrm>
                          <a:off x="0" y="0"/>
                          <a:ext cx="258793" cy="23291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23EE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6" type="#_x0000_t13" style="position:absolute;margin-left:381.45pt;margin-top:17.85pt;width:20.4pt;height:18.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" adj="11880" fillcolor="#5b9bd5" strokecolor="#41719c" strokeweight="1pt"/>
            </w:pict>
          </mc:Fallback>
        </mc:AlternateContent>
      </w:r>
      <w:r>
        <w:rPr>
          <w:noProof/>
          <w:sz w:val="28"/>
          <w:szCs w:val="28"/>
          <w:lang w:eastAsia="fr-FR"/>
        </w:rPr>
        <mc:AlternateContent>
          <mc:Choice Requires="wps">
            <w:drawing>
              <wp:anchor distT="0" distB="0" distL="114300" distR="114300" simplePos="0" relativeHeight="251689984" behindDoc="0" locked="0" layoutInCell="1" allowOverlap="1" wp14:anchorId="42742C17" wp14:editId="7DCC3CBA">
                <wp:simplePos x="0" y="0"/>
                <wp:positionH relativeFrom="column">
                  <wp:posOffset>3171418</wp:posOffset>
                </wp:positionH>
                <wp:positionV relativeFrom="paragraph">
                  <wp:posOffset>236747</wp:posOffset>
                </wp:positionV>
                <wp:extent cx="310551" cy="198012"/>
                <wp:effectExtent l="0" t="19050" r="32385" b="31115"/>
                <wp:wrapNone/>
                <wp:docPr id="38" name="Right Arrow 38"/>
                <wp:cNvGraphicFramePr/>
                <a:graphic xmlns:a="http://schemas.openxmlformats.org/drawingml/2006/main">
                  <a:graphicData uri="http://schemas.microsoft.com/office/word/2010/wordprocessingShape">
                    <wps:wsp>
                      <wps:cNvSpPr/>
                      <wps:spPr>
                        <a:xfrm>
                          <a:off x="0" y="0"/>
                          <a:ext cx="310551" cy="198012"/>
                        </a:xfrm>
                        <a:prstGeom prst="rightArrow">
                          <a:avLst>
                            <a:gd name="adj1" fmla="val 72271"/>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EAB9" id="Right Arrow 38" o:spid="_x0000_s1026" type="#_x0000_t13" style="position:absolute;margin-left:249.7pt;margin-top:18.65pt;width:24.45pt;height: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" adj="14714,2995" fillcolor="#5b9bd5" strokecolor="#41719c" strokeweight="1pt"/>
            </w:pict>
          </mc:Fallback>
        </mc:AlternateContent>
      </w:r>
      <w:r>
        <w:rPr>
          <w:noProof/>
          <w:sz w:val="28"/>
          <w:szCs w:val="28"/>
          <w:lang w:eastAsia="fr-FR"/>
        </w:rPr>
        <mc:AlternateContent>
          <mc:Choice Requires="wps">
            <w:drawing>
              <wp:anchor distT="0" distB="0" distL="114300" distR="114300" simplePos="0" relativeHeight="251687936" behindDoc="0" locked="0" layoutInCell="1" allowOverlap="1" wp14:anchorId="1F42ABA0" wp14:editId="5BBEDCEF">
                <wp:simplePos x="0" y="0"/>
                <wp:positionH relativeFrom="column">
                  <wp:posOffset>1196425</wp:posOffset>
                </wp:positionH>
                <wp:positionV relativeFrom="paragraph">
                  <wp:posOffset>218991</wp:posOffset>
                </wp:positionV>
                <wp:extent cx="258792" cy="215661"/>
                <wp:effectExtent l="0" t="19050" r="46355" b="32385"/>
                <wp:wrapNone/>
                <wp:docPr id="36" name="Right Arrow 36"/>
                <wp:cNvGraphicFramePr/>
                <a:graphic xmlns:a="http://schemas.openxmlformats.org/drawingml/2006/main">
                  <a:graphicData uri="http://schemas.microsoft.com/office/word/2010/wordprocessingShape">
                    <wps:wsp>
                      <wps:cNvSpPr/>
                      <wps:spPr>
                        <a:xfrm>
                          <a:off x="0" y="0"/>
                          <a:ext cx="258792" cy="215661"/>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0FA4" id="Right Arrow 36" o:spid="_x0000_s1026" type="#_x0000_t13" style="position:absolute;margin-left:94.2pt;margin-top:17.25pt;width:20.4pt;height: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" adj="12600" fillcolor="#5b9bd5" strokecolor="#41719c" strokeweight="1pt"/>
            </w:pict>
          </mc:Fallback>
        </mc:AlternateContent>
      </w:r>
    </w:p>
    <w:p w:rsidR="00780B5C" w:rsidRDefault="00780B5C" w:rsidP="00780B5C">
      <w:pPr>
        <w:rPr>
          <w:sz w:val="28"/>
          <w:szCs w:val="28"/>
        </w:rPr>
      </w:pPr>
    </w:p>
    <w:p w:rsidR="00780B5C" w:rsidRDefault="00780B5C" w:rsidP="00780B5C">
      <w:pPr>
        <w:tabs>
          <w:tab w:val="left" w:pos="978"/>
        </w:tabs>
        <w:rPr>
          <w:sz w:val="28"/>
          <w:szCs w:val="28"/>
        </w:rPr>
      </w:pPr>
      <w:r>
        <w:rPr>
          <w:noProof/>
          <w:sz w:val="28"/>
          <w:szCs w:val="28"/>
          <w:lang w:eastAsia="fr-FR"/>
        </w:rPr>
        <mc:AlternateContent>
          <mc:Choice Requires="wps">
            <w:drawing>
              <wp:anchor distT="0" distB="0" distL="114300" distR="114300" simplePos="0" relativeHeight="251700224" behindDoc="0" locked="0" layoutInCell="1" allowOverlap="1" wp14:anchorId="442EA56D" wp14:editId="4C8D0FF4">
                <wp:simplePos x="0" y="0"/>
                <wp:positionH relativeFrom="column">
                  <wp:posOffset>5647654</wp:posOffset>
                </wp:positionH>
                <wp:positionV relativeFrom="paragraph">
                  <wp:posOffset>158235</wp:posOffset>
                </wp:positionV>
                <wp:extent cx="241288" cy="327804"/>
                <wp:effectExtent l="19050" t="0" r="26035" b="34290"/>
                <wp:wrapNone/>
                <wp:docPr id="44" name="Down Arrow 44"/>
                <wp:cNvGraphicFramePr/>
                <a:graphic xmlns:a="http://schemas.openxmlformats.org/drawingml/2006/main">
                  <a:graphicData uri="http://schemas.microsoft.com/office/word/2010/wordprocessingShape">
                    <wps:wsp>
                      <wps:cNvSpPr/>
                      <wps:spPr>
                        <a:xfrm>
                          <a:off x="0" y="0"/>
                          <a:ext cx="241288" cy="32780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292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 o:spid="_x0000_s1026" type="#_x0000_t67" style="position:absolute;margin-left:444.7pt;margin-top:12.45pt;width:19pt;height:2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" adj="13650" fillcolor="#5b9bd5" strokecolor="#41719c" strokeweight="1pt"/>
            </w:pict>
          </mc:Fallback>
        </mc:AlternateContent>
      </w:r>
      <w:r>
        <w:rPr>
          <w:sz w:val="28"/>
          <w:szCs w:val="28"/>
        </w:rPr>
        <w:tab/>
      </w:r>
    </w:p>
    <w:p w:rsidR="00780B5C" w:rsidRPr="00D66103" w:rsidRDefault="00780B5C" w:rsidP="00780B5C">
      <w:pPr>
        <w:rPr>
          <w:sz w:val="28"/>
          <w:szCs w:val="28"/>
        </w:rPr>
      </w:pPr>
      <w:r>
        <w:rPr>
          <w:noProof/>
          <w:sz w:val="28"/>
          <w:szCs w:val="28"/>
          <w:lang w:eastAsia="fr-FR"/>
        </w:rPr>
        <mc:AlternateContent>
          <mc:Choice Requires="wps">
            <w:drawing>
              <wp:anchor distT="0" distB="0" distL="114300" distR="114300" simplePos="0" relativeHeight="251692032" behindDoc="0" locked="0" layoutInCell="1" allowOverlap="1" wp14:anchorId="5AA9D6CF" wp14:editId="40A2B4DE">
                <wp:simplePos x="0" y="0"/>
                <wp:positionH relativeFrom="column">
                  <wp:posOffset>4948914</wp:posOffset>
                </wp:positionH>
                <wp:positionV relativeFrom="paragraph">
                  <wp:posOffset>89739</wp:posOffset>
                </wp:positionV>
                <wp:extent cx="1587261" cy="897147"/>
                <wp:effectExtent l="0" t="0" r="13335" b="17780"/>
                <wp:wrapNone/>
                <wp:docPr id="25" name="Oval 25"/>
                <wp:cNvGraphicFramePr/>
                <a:graphic xmlns:a="http://schemas.openxmlformats.org/drawingml/2006/main">
                  <a:graphicData uri="http://schemas.microsoft.com/office/word/2010/wordprocessingShape">
                    <wps:wsp>
                      <wps:cNvSpPr/>
                      <wps:spPr>
                        <a:xfrm>
                          <a:off x="0" y="0"/>
                          <a:ext cx="1587261" cy="897147"/>
                        </a:xfrm>
                        <a:prstGeom prst="ellipse">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F667A6" w:rsidRPr="008B02E4" w:rsidRDefault="00F667A6" w:rsidP="00780B5C">
                            <w:pPr>
                              <w:jc w:val="center"/>
                              <w:rPr>
                                <w:b/>
                                <w:bCs/>
                                <w:color w:val="000000" w:themeColor="text1"/>
                              </w:rPr>
                            </w:pPr>
                            <w:r w:rsidRPr="008B02E4">
                              <w:rPr>
                                <w:b/>
                                <w:bCs/>
                                <w:color w:val="000000" w:themeColor="text1"/>
                              </w:rPr>
                              <w:t>Ajustement du model fréquentiel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9D6CF" id="Oval 25" o:spid="_x0000_s1030" style="position:absolute;margin-left:389.7pt;margin-top:7.05pt;width:125pt;height:7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" fillcolor="#dae3f3" strokecolor="#41719c" strokeweight="1pt">
                <v:stroke joinstyle="miter"/>
                <v:textbox>
                  <w:txbxContent>
                    <w:p w:rsidR="00F667A6" w:rsidRPr="008B02E4" w:rsidRDefault="00F667A6" w:rsidP="00780B5C">
                      <w:pPr>
                        <w:jc w:val="center"/>
                        <w:rPr>
                          <w:b/>
                          <w:bCs/>
                          <w:color w:val="000000" w:themeColor="text1"/>
                        </w:rPr>
                      </w:pPr>
                      <w:r w:rsidRPr="008B02E4">
                        <w:rPr>
                          <w:b/>
                          <w:bCs/>
                          <w:color w:val="000000" w:themeColor="text1"/>
                        </w:rPr>
                        <w:t>Ajustement du model fréquentiel</w:t>
                      </w:r>
                    </w:p>
                  </w:txbxContent>
                </v:textbox>
              </v:oval>
            </w:pict>
          </mc:Fallback>
        </mc:AlternateContent>
      </w:r>
    </w:p>
    <w:p w:rsidR="00780B5C" w:rsidRPr="00D66103" w:rsidRDefault="00780B5C" w:rsidP="00780B5C">
      <w:pPr>
        <w:rPr>
          <w:sz w:val="28"/>
          <w:szCs w:val="28"/>
        </w:rPr>
      </w:pPr>
    </w:p>
    <w:p w:rsidR="00780B5C" w:rsidRPr="00D66103" w:rsidRDefault="00780B5C" w:rsidP="00780B5C">
      <w:pPr>
        <w:rPr>
          <w:sz w:val="28"/>
          <w:szCs w:val="28"/>
        </w:rPr>
      </w:pPr>
      <w:r>
        <w:rPr>
          <w:noProof/>
          <w:sz w:val="28"/>
          <w:szCs w:val="28"/>
          <w:lang w:eastAsia="fr-FR"/>
        </w:rPr>
        <mc:AlternateContent>
          <mc:Choice Requires="wps">
            <w:drawing>
              <wp:anchor distT="0" distB="0" distL="114300" distR="114300" simplePos="0" relativeHeight="251693056" behindDoc="0" locked="0" layoutInCell="1" allowOverlap="1" wp14:anchorId="3D01712E" wp14:editId="7B5FC4F4">
                <wp:simplePos x="0" y="0"/>
                <wp:positionH relativeFrom="margin">
                  <wp:posOffset>5678170</wp:posOffset>
                </wp:positionH>
                <wp:positionV relativeFrom="paragraph">
                  <wp:posOffset>219315</wp:posOffset>
                </wp:positionV>
                <wp:extent cx="189781" cy="379562"/>
                <wp:effectExtent l="19050" t="0" r="39370" b="40005"/>
                <wp:wrapNone/>
                <wp:docPr id="31" name="Down Arrow 31"/>
                <wp:cNvGraphicFramePr/>
                <a:graphic xmlns:a="http://schemas.openxmlformats.org/drawingml/2006/main">
                  <a:graphicData uri="http://schemas.microsoft.com/office/word/2010/wordprocessingShape">
                    <wps:wsp>
                      <wps:cNvSpPr/>
                      <wps:spPr>
                        <a:xfrm>
                          <a:off x="0" y="0"/>
                          <a:ext cx="189781" cy="379562"/>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EBFD" id="Down Arrow 31" o:spid="_x0000_s1026" type="#_x0000_t67" style="position:absolute;margin-left:447.1pt;margin-top:17.25pt;width:14.95pt;height:29.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" fillcolor="#5b9bd5" strokecolor="#41719c" strokeweight="1pt">
                <w10:wrap anchorx="margin"/>
              </v:shape>
            </w:pict>
          </mc:Fallback>
        </mc:AlternateContent>
      </w:r>
    </w:p>
    <w:p w:rsidR="00780B5C" w:rsidRPr="00D66103" w:rsidRDefault="00780B5C" w:rsidP="00780B5C">
      <w:pPr>
        <w:rPr>
          <w:sz w:val="28"/>
          <w:szCs w:val="28"/>
        </w:rPr>
      </w:pPr>
      <w:r>
        <w:rPr>
          <w:noProof/>
          <w:sz w:val="28"/>
          <w:szCs w:val="28"/>
          <w:lang w:eastAsia="fr-FR"/>
        </w:rPr>
        <mc:AlternateContent>
          <mc:Choice Requires="wps">
            <w:drawing>
              <wp:anchor distT="0" distB="0" distL="114300" distR="114300" simplePos="0" relativeHeight="251694080" behindDoc="0" locked="0" layoutInCell="1" allowOverlap="1" wp14:anchorId="2413BD47" wp14:editId="2451115B">
                <wp:simplePos x="0" y="0"/>
                <wp:positionH relativeFrom="page">
                  <wp:posOffset>5934662</wp:posOffset>
                </wp:positionH>
                <wp:positionV relativeFrom="paragraph">
                  <wp:posOffset>246775</wp:posOffset>
                </wp:positionV>
                <wp:extent cx="1457816" cy="681487"/>
                <wp:effectExtent l="0" t="0" r="28575" b="23495"/>
                <wp:wrapNone/>
                <wp:docPr id="32" name="Oval 32"/>
                <wp:cNvGraphicFramePr/>
                <a:graphic xmlns:a="http://schemas.openxmlformats.org/drawingml/2006/main">
                  <a:graphicData uri="http://schemas.microsoft.com/office/word/2010/wordprocessingShape">
                    <wps:wsp>
                      <wps:cNvSpPr/>
                      <wps:spPr>
                        <a:xfrm>
                          <a:off x="0" y="0"/>
                          <a:ext cx="1457816" cy="681487"/>
                        </a:xfrm>
                        <a:prstGeom prst="ellipse">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F667A6" w:rsidRPr="008B02E4" w:rsidRDefault="00F667A6" w:rsidP="00780B5C">
                            <w:pPr>
                              <w:jc w:val="center"/>
                              <w:rPr>
                                <w:b/>
                                <w:bCs/>
                                <w:color w:val="000000" w:themeColor="text1"/>
                              </w:rPr>
                            </w:pPr>
                            <w:r w:rsidRPr="008B02E4">
                              <w:rPr>
                                <w:b/>
                                <w:bCs/>
                                <w:color w:val="000000" w:themeColor="text1"/>
                              </w:rPr>
                              <w:t>Contrôle de l’ajustement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13BD47" id="Oval 32" o:spid="_x0000_s1031" style="position:absolute;margin-left:467.3pt;margin-top:19.45pt;width:114.8pt;height:53.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" fillcolor="#dae3f3" strokecolor="#41719c" strokeweight="1pt">
                <v:stroke joinstyle="miter"/>
                <v:textbox>
                  <w:txbxContent>
                    <w:p w:rsidR="00F667A6" w:rsidRPr="008B02E4" w:rsidRDefault="00F667A6" w:rsidP="00780B5C">
                      <w:pPr>
                        <w:jc w:val="center"/>
                        <w:rPr>
                          <w:b/>
                          <w:bCs/>
                          <w:color w:val="000000" w:themeColor="text1"/>
                        </w:rPr>
                      </w:pPr>
                      <w:r w:rsidRPr="008B02E4">
                        <w:rPr>
                          <w:b/>
                          <w:bCs/>
                          <w:color w:val="000000" w:themeColor="text1"/>
                        </w:rPr>
                        <w:t>Contrôle de l’ajustement</w:t>
                      </w:r>
                    </w:p>
                  </w:txbxContent>
                </v:textbox>
                <w10:wrap anchorx="page"/>
              </v:oval>
            </w:pict>
          </mc:Fallback>
        </mc:AlternateContent>
      </w:r>
    </w:p>
    <w:p w:rsidR="00780B5C" w:rsidRPr="00D66103" w:rsidRDefault="00780B5C" w:rsidP="00780B5C">
      <w:pPr>
        <w:rPr>
          <w:sz w:val="28"/>
          <w:szCs w:val="28"/>
        </w:rPr>
      </w:pPr>
    </w:p>
    <w:p w:rsidR="00780B5C" w:rsidRPr="00D66103" w:rsidRDefault="00780B5C" w:rsidP="00780B5C">
      <w:pPr>
        <w:rPr>
          <w:sz w:val="28"/>
          <w:szCs w:val="28"/>
        </w:rPr>
      </w:pPr>
      <w:r>
        <w:rPr>
          <w:noProof/>
          <w:sz w:val="28"/>
          <w:szCs w:val="28"/>
          <w:lang w:eastAsia="fr-FR"/>
        </w:rPr>
        <mc:AlternateContent>
          <mc:Choice Requires="wps">
            <w:drawing>
              <wp:anchor distT="0" distB="0" distL="114300" distR="114300" simplePos="0" relativeHeight="251695104" behindDoc="0" locked="0" layoutInCell="1" allowOverlap="1" wp14:anchorId="55138B40" wp14:editId="69D2031E">
                <wp:simplePos x="0" y="0"/>
                <wp:positionH relativeFrom="margin">
                  <wp:posOffset>5594985</wp:posOffset>
                </wp:positionH>
                <wp:positionV relativeFrom="paragraph">
                  <wp:posOffset>213360</wp:posOffset>
                </wp:positionV>
                <wp:extent cx="241300" cy="284480"/>
                <wp:effectExtent l="19050" t="0" r="25400" b="39370"/>
                <wp:wrapNone/>
                <wp:docPr id="33" name="Down Arrow 33"/>
                <wp:cNvGraphicFramePr/>
                <a:graphic xmlns:a="http://schemas.openxmlformats.org/drawingml/2006/main">
                  <a:graphicData uri="http://schemas.microsoft.com/office/word/2010/wordprocessingShape">
                    <wps:wsp>
                      <wps:cNvSpPr/>
                      <wps:spPr>
                        <a:xfrm>
                          <a:off x="0" y="0"/>
                          <a:ext cx="241300" cy="284480"/>
                        </a:xfrm>
                        <a:prstGeom prst="downArrow">
                          <a:avLst>
                            <a:gd name="adj1" fmla="val 42850"/>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96B745" id="Down Arrow 33" o:spid="_x0000_s1026" type="#_x0000_t67" style="position:absolute;margin-left:440.55pt;margin-top:16.8pt;width:19pt;height:22.4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" adj="12439,6172" fillcolor="#5b9bd5" strokecolor="#41719c" strokeweight="1pt">
                <w10:wrap anchorx="margin"/>
              </v:shape>
            </w:pict>
          </mc:Fallback>
        </mc:AlternateContent>
      </w:r>
    </w:p>
    <w:p w:rsidR="00780B5C" w:rsidRDefault="00780B5C" w:rsidP="00780B5C">
      <w:pPr>
        <w:rPr>
          <w:sz w:val="28"/>
          <w:szCs w:val="28"/>
        </w:rPr>
      </w:pPr>
      <w:r>
        <w:rPr>
          <w:noProof/>
          <w:sz w:val="28"/>
          <w:szCs w:val="28"/>
          <w:lang w:eastAsia="fr-FR"/>
        </w:rPr>
        <mc:AlternateContent>
          <mc:Choice Requires="wps">
            <w:drawing>
              <wp:anchor distT="0" distB="0" distL="114300" distR="114300" simplePos="0" relativeHeight="251696128" behindDoc="0" locked="0" layoutInCell="1" allowOverlap="1" wp14:anchorId="38CE932E" wp14:editId="67F11A29">
                <wp:simplePos x="0" y="0"/>
                <wp:positionH relativeFrom="column">
                  <wp:posOffset>4948999</wp:posOffset>
                </wp:positionH>
                <wp:positionV relativeFrom="paragraph">
                  <wp:posOffset>110286</wp:posOffset>
                </wp:positionV>
                <wp:extent cx="1500996" cy="621102"/>
                <wp:effectExtent l="0" t="0" r="23495" b="26670"/>
                <wp:wrapNone/>
                <wp:docPr id="34" name="Oval 34"/>
                <wp:cNvGraphicFramePr/>
                <a:graphic xmlns:a="http://schemas.openxmlformats.org/drawingml/2006/main">
                  <a:graphicData uri="http://schemas.microsoft.com/office/word/2010/wordprocessingShape">
                    <wps:wsp>
                      <wps:cNvSpPr/>
                      <wps:spPr>
                        <a:xfrm>
                          <a:off x="0" y="0"/>
                          <a:ext cx="1500996" cy="621102"/>
                        </a:xfrm>
                        <a:prstGeom prst="ellipse">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F667A6" w:rsidRPr="008B02E4" w:rsidRDefault="00F667A6" w:rsidP="00780B5C">
                            <w:pPr>
                              <w:jc w:val="center"/>
                              <w:rPr>
                                <w:b/>
                                <w:bCs/>
                                <w:color w:val="000000" w:themeColor="text1"/>
                              </w:rPr>
                            </w:pPr>
                            <w:r w:rsidRPr="008B02E4">
                              <w:rPr>
                                <w:b/>
                                <w:bCs/>
                                <w:color w:val="000000" w:themeColor="text1"/>
                              </w:rPr>
                              <w:t xml:space="preserve">Analyse des incertitudes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E932E" id="Oval 34" o:spid="_x0000_s1032" style="position:absolute;margin-left:389.7pt;margin-top:8.7pt;width:118.2pt;height:4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" fillcolor="#dae3f3" strokecolor="#41719c" strokeweight="1pt">
                <v:stroke joinstyle="miter"/>
                <v:textbox>
                  <w:txbxContent>
                    <w:p w:rsidR="00F667A6" w:rsidRPr="008B02E4" w:rsidRDefault="00F667A6" w:rsidP="00780B5C">
                      <w:pPr>
                        <w:jc w:val="center"/>
                        <w:rPr>
                          <w:b/>
                          <w:bCs/>
                          <w:color w:val="000000" w:themeColor="text1"/>
                        </w:rPr>
                      </w:pPr>
                      <w:r w:rsidRPr="008B02E4">
                        <w:rPr>
                          <w:b/>
                          <w:bCs/>
                          <w:color w:val="000000" w:themeColor="text1"/>
                        </w:rPr>
                        <w:t xml:space="preserve">Analyse des incertitudes </w:t>
                      </w:r>
                    </w:p>
                  </w:txbxContent>
                </v:textbox>
              </v:oval>
            </w:pict>
          </mc:Fallback>
        </mc:AlternateContent>
      </w:r>
    </w:p>
    <w:p w:rsidR="00780B5C" w:rsidRDefault="00780B5C" w:rsidP="00780B5C">
      <w:pPr>
        <w:jc w:val="both"/>
        <w:rPr>
          <w:sz w:val="28"/>
          <w:szCs w:val="28"/>
        </w:rPr>
      </w:pPr>
      <w:r w:rsidRPr="005B4ED3">
        <w:rPr>
          <w:b/>
          <w:bCs/>
          <w:sz w:val="28"/>
          <w:szCs w:val="28"/>
        </w:rPr>
        <w:t xml:space="preserve"> </w:t>
      </w:r>
    </w:p>
    <w:p w:rsidR="00780B5C" w:rsidRDefault="00780B5C" w:rsidP="00780B5C">
      <w:pPr>
        <w:rPr>
          <w:sz w:val="28"/>
          <w:szCs w:val="28"/>
        </w:rPr>
      </w:pPr>
      <w:r>
        <w:rPr>
          <w:noProof/>
          <w:sz w:val="28"/>
          <w:szCs w:val="28"/>
          <w:lang w:eastAsia="fr-FR"/>
        </w:rPr>
        <mc:AlternateContent>
          <mc:Choice Requires="wps">
            <w:drawing>
              <wp:anchor distT="0" distB="0" distL="114300" distR="114300" simplePos="0" relativeHeight="251702272" behindDoc="0" locked="0" layoutInCell="1" allowOverlap="1" wp14:anchorId="2785778E" wp14:editId="46484233">
                <wp:simplePos x="0" y="0"/>
                <wp:positionH relativeFrom="column">
                  <wp:posOffset>5052168</wp:posOffset>
                </wp:positionH>
                <wp:positionV relativeFrom="paragraph">
                  <wp:posOffset>284001</wp:posOffset>
                </wp:positionV>
                <wp:extent cx="1337094" cy="905773"/>
                <wp:effectExtent l="0" t="0" r="15875" b="27940"/>
                <wp:wrapNone/>
                <wp:docPr id="46" name="Oval 46"/>
                <wp:cNvGraphicFramePr/>
                <a:graphic xmlns:a="http://schemas.openxmlformats.org/drawingml/2006/main">
                  <a:graphicData uri="http://schemas.microsoft.com/office/word/2010/wordprocessingShape">
                    <wps:wsp>
                      <wps:cNvSpPr/>
                      <wps:spPr>
                        <a:xfrm>
                          <a:off x="0" y="0"/>
                          <a:ext cx="1337094" cy="905773"/>
                        </a:xfrm>
                        <a:prstGeom prst="ellipse">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F667A6" w:rsidRPr="008B02E4" w:rsidRDefault="00F667A6" w:rsidP="00780B5C">
                            <w:pPr>
                              <w:jc w:val="center"/>
                              <w:rPr>
                                <w:b/>
                                <w:bCs/>
                                <w:color w:val="000000" w:themeColor="text1"/>
                              </w:rPr>
                            </w:pPr>
                            <w:r w:rsidRPr="008B02E4">
                              <w:rPr>
                                <w:b/>
                                <w:bCs/>
                                <w:color w:val="000000" w:themeColor="text1"/>
                              </w:rPr>
                              <w:t>Exploitation du modèle fréquentiel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5778E" id="Oval 46" o:spid="_x0000_s1033" style="position:absolute;margin-left:397.8pt;margin-top:22.35pt;width:105.3pt;height:7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" fillcolor="#dae3f3" strokecolor="#41719c" strokeweight="1pt">
                <v:stroke joinstyle="miter"/>
                <v:textbox>
                  <w:txbxContent>
                    <w:p w:rsidR="00F667A6" w:rsidRPr="008B02E4" w:rsidRDefault="00F667A6" w:rsidP="00780B5C">
                      <w:pPr>
                        <w:jc w:val="center"/>
                        <w:rPr>
                          <w:b/>
                          <w:bCs/>
                          <w:color w:val="000000" w:themeColor="text1"/>
                        </w:rPr>
                      </w:pPr>
                      <w:r w:rsidRPr="008B02E4">
                        <w:rPr>
                          <w:b/>
                          <w:bCs/>
                          <w:color w:val="000000" w:themeColor="text1"/>
                        </w:rPr>
                        <w:t>Exploitation du modèle fréquentiel</w:t>
                      </w:r>
                    </w:p>
                  </w:txbxContent>
                </v:textbox>
              </v:oval>
            </w:pict>
          </mc:Fallback>
        </mc:AlternateContent>
      </w:r>
      <w:r>
        <w:rPr>
          <w:noProof/>
          <w:sz w:val="28"/>
          <w:szCs w:val="28"/>
          <w:lang w:eastAsia="fr-FR"/>
        </w:rPr>
        <mc:AlternateContent>
          <mc:Choice Requires="wps">
            <w:drawing>
              <wp:anchor distT="0" distB="0" distL="114300" distR="114300" simplePos="0" relativeHeight="251701248" behindDoc="0" locked="0" layoutInCell="1" allowOverlap="1" wp14:anchorId="5D208088" wp14:editId="42EFD1B9">
                <wp:simplePos x="0" y="0"/>
                <wp:positionH relativeFrom="column">
                  <wp:posOffset>5603240</wp:posOffset>
                </wp:positionH>
                <wp:positionV relativeFrom="paragraph">
                  <wp:posOffset>6721</wp:posOffset>
                </wp:positionV>
                <wp:extent cx="189230" cy="250166"/>
                <wp:effectExtent l="19050" t="0" r="20320" b="36195"/>
                <wp:wrapNone/>
                <wp:docPr id="45" name="Down Arrow 45"/>
                <wp:cNvGraphicFramePr/>
                <a:graphic xmlns:a="http://schemas.openxmlformats.org/drawingml/2006/main">
                  <a:graphicData uri="http://schemas.microsoft.com/office/word/2010/wordprocessingShape">
                    <wps:wsp>
                      <wps:cNvSpPr/>
                      <wps:spPr>
                        <a:xfrm>
                          <a:off x="0" y="0"/>
                          <a:ext cx="189230" cy="250166"/>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EA1501" id="Down Arrow 45" o:spid="_x0000_s1026" type="#_x0000_t67" style="position:absolute;margin-left:441.2pt;margin-top:.55pt;width:14.9pt;height:19.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" adj="13431" fillcolor="#5b9bd5" strokecolor="#41719c" strokeweight="1pt"/>
            </w:pict>
          </mc:Fallback>
        </mc:AlternateContent>
      </w:r>
    </w:p>
    <w:p w:rsidR="00780B5C" w:rsidRDefault="00780B5C" w:rsidP="00780B5C">
      <w:pPr>
        <w:tabs>
          <w:tab w:val="center" w:pos="4536"/>
        </w:tabs>
        <w:rPr>
          <w:sz w:val="28"/>
          <w:szCs w:val="28"/>
        </w:rPr>
      </w:pPr>
    </w:p>
    <w:p w:rsidR="00780B5C" w:rsidRPr="005B4ED3" w:rsidRDefault="00780B5C" w:rsidP="00780B5C">
      <w:pPr>
        <w:rPr>
          <w:sz w:val="28"/>
          <w:szCs w:val="28"/>
        </w:rPr>
      </w:pPr>
    </w:p>
    <w:p w:rsidR="00780B5C" w:rsidRDefault="00780B5C" w:rsidP="00780B5C">
      <w:pPr>
        <w:tabs>
          <w:tab w:val="center" w:pos="4536"/>
        </w:tabs>
        <w:rPr>
          <w:sz w:val="28"/>
          <w:szCs w:val="28"/>
        </w:rPr>
      </w:pPr>
    </w:p>
    <w:p w:rsidR="00780B5C" w:rsidRPr="00780B5C" w:rsidRDefault="00780B5C" w:rsidP="00326F20">
      <w:pPr>
        <w:tabs>
          <w:tab w:val="left" w:pos="1657"/>
        </w:tabs>
        <w:rPr>
          <w:sz w:val="24"/>
          <w:szCs w:val="24"/>
        </w:rPr>
      </w:pPr>
      <w:r w:rsidRPr="00780B5C">
        <w:rPr>
          <w:sz w:val="24"/>
          <w:szCs w:val="24"/>
        </w:rPr>
        <w:tab/>
      </w:r>
      <w:r w:rsidRPr="00780B5C">
        <w:rPr>
          <w:b/>
          <w:bCs/>
          <w:sz w:val="24"/>
          <w:szCs w:val="24"/>
        </w:rPr>
        <w:t>Fig.1</w:t>
      </w:r>
      <w:r w:rsidR="00326F20">
        <w:rPr>
          <w:b/>
          <w:bCs/>
          <w:sz w:val="24"/>
          <w:szCs w:val="24"/>
        </w:rPr>
        <w:t>4</w:t>
      </w:r>
      <w:r w:rsidRPr="00780B5C">
        <w:rPr>
          <w:b/>
          <w:bCs/>
          <w:sz w:val="24"/>
          <w:szCs w:val="24"/>
        </w:rPr>
        <w:t xml:space="preserve"> La démarche suivie lors d’une analyse fréquentielle</w:t>
      </w:r>
    </w:p>
    <w:p w:rsidR="00780B5C" w:rsidRDefault="00780B5C" w:rsidP="00780B5C">
      <w:pPr>
        <w:tabs>
          <w:tab w:val="center" w:pos="4536"/>
        </w:tabs>
        <w:rPr>
          <w:sz w:val="28"/>
          <w:szCs w:val="28"/>
        </w:rPr>
      </w:pPr>
      <w:r w:rsidRPr="005B4ED3">
        <w:rPr>
          <w:sz w:val="28"/>
          <w:szCs w:val="28"/>
        </w:rPr>
        <w:br w:type="page"/>
      </w:r>
      <w:r w:rsidRPr="00780B5C">
        <w:rPr>
          <w:sz w:val="24"/>
          <w:szCs w:val="24"/>
        </w:rPr>
        <w:lastRenderedPageBreak/>
        <w:t>En fonction des résultats de l'analyse descriptive et des tests graphiques, cinq modèles ont été ajustés pour décrire la distribution des pluies journalières maximales (Pjmax) observées au niveau de deux stations (Ain assel et Ain karma</w:t>
      </w:r>
      <w:r w:rsidRPr="005B4ED3">
        <w:rPr>
          <w:sz w:val="28"/>
          <w:szCs w:val="28"/>
        </w:rPr>
        <w:t>)</w:t>
      </w:r>
      <w:r>
        <w:rPr>
          <w:sz w:val="28"/>
          <w:szCs w:val="28"/>
        </w:rPr>
        <w:tab/>
      </w:r>
    </w:p>
    <w:p w:rsidR="00780B5C" w:rsidRDefault="00780B5C" w:rsidP="00780B5C">
      <w:pPr>
        <w:rPr>
          <w:sz w:val="28"/>
          <w:szCs w:val="28"/>
        </w:rPr>
      </w:pPr>
      <w:r w:rsidRPr="005B4ED3">
        <w:rPr>
          <w:b/>
          <w:bCs/>
          <w:sz w:val="28"/>
          <w:szCs w:val="28"/>
        </w:rPr>
        <w:t>2. Modèles ajustés aux séries annuelles de pluies journalières maximales (Pjmax)</w:t>
      </w:r>
      <w:r>
        <w:rPr>
          <w:b/>
          <w:bCs/>
          <w:sz w:val="28"/>
          <w:szCs w:val="28"/>
        </w:rPr>
        <w:t> :</w:t>
      </w:r>
    </w:p>
    <w:p w:rsidR="00780B5C" w:rsidRPr="00780B5C" w:rsidRDefault="00780B5C" w:rsidP="00780B5C">
      <w:pPr>
        <w:rPr>
          <w:sz w:val="24"/>
          <w:szCs w:val="24"/>
        </w:rPr>
      </w:pPr>
      <w:r w:rsidRPr="00076302">
        <w:rPr>
          <w:sz w:val="28"/>
          <w:szCs w:val="28"/>
        </w:rPr>
        <w:t xml:space="preserve"> </w:t>
      </w:r>
      <w:r w:rsidRPr="00780B5C">
        <w:rPr>
          <w:sz w:val="24"/>
          <w:szCs w:val="24"/>
        </w:rPr>
        <w:t>Dans cette étude cinq lois de distribution des probabilités sont adoptées afin de trouver le meilleur ajustement: Log normale à 2 (LN-2p), Gumbel max (EV1), Log-Pearson 3 (LP3), Gamma à 2 paramètres (G-2p), Gamma à 3 paramètres (G-3p). Les fonctions de densité f(x) et de répartition F(x0) des différentes lois utilisées sont données ci-dessous :</w:t>
      </w:r>
    </w:p>
    <w:p w:rsidR="00780B5C" w:rsidRPr="00780B5C" w:rsidRDefault="00780B5C" w:rsidP="00780B5C">
      <w:pPr>
        <w:rPr>
          <w:sz w:val="24"/>
          <w:szCs w:val="24"/>
        </w:rPr>
      </w:pPr>
    </w:p>
    <w:p w:rsidR="00780B5C" w:rsidRPr="00780B5C" w:rsidRDefault="00780B5C" w:rsidP="00780B5C">
      <w:pPr>
        <w:rPr>
          <w:sz w:val="24"/>
          <w:szCs w:val="24"/>
        </w:rPr>
      </w:pPr>
      <w:r w:rsidRPr="00780B5C">
        <w:rPr>
          <w:b/>
          <w:bCs/>
          <w:sz w:val="24"/>
          <w:szCs w:val="24"/>
        </w:rPr>
        <w:t>a- Loi log-normale à 2 paramètres (LN-2p) :</w:t>
      </w:r>
    </w:p>
    <w:p w:rsidR="00780B5C" w:rsidRPr="00780B5C" w:rsidRDefault="00780B5C" w:rsidP="00780B5C">
      <w:pPr>
        <w:ind w:firstLine="708"/>
        <w:rPr>
          <w:sz w:val="24"/>
          <w:szCs w:val="24"/>
        </w:rPr>
      </w:pPr>
      <w:r w:rsidRPr="00780B5C">
        <w:rPr>
          <w:sz w:val="24"/>
          <w:szCs w:val="24"/>
        </w:rPr>
        <w:t xml:space="preserve">-Fonction de densité des probabilités </w:t>
      </w:r>
    </w:p>
    <w:p w:rsidR="00780B5C" w:rsidRPr="00780B5C" w:rsidRDefault="00780B5C" w:rsidP="00780B5C">
      <w:pPr>
        <w:rPr>
          <w:sz w:val="24"/>
          <w:szCs w:val="24"/>
        </w:rPr>
      </w:pPr>
      <w:r w:rsidRPr="00780B5C">
        <w:rPr>
          <w:rFonts w:ascii="Cambria Math" w:hAnsi="Cambria Math" w:cs="Cambria Math"/>
          <w:sz w:val="24"/>
          <w:szCs w:val="24"/>
        </w:rPr>
        <w:t>𝑓(</w:t>
      </w:r>
      <w:r w:rsidRPr="00780B5C">
        <w:rPr>
          <w:sz w:val="24"/>
          <w:szCs w:val="24"/>
        </w:rPr>
        <w:t xml:space="preserve"> </w:t>
      </w:r>
      <w:r w:rsidRPr="00780B5C">
        <w:rPr>
          <w:rFonts w:ascii="Cambria Math" w:hAnsi="Cambria Math" w:cs="Cambria Math"/>
          <w:sz w:val="24"/>
          <w:szCs w:val="24"/>
        </w:rPr>
        <w:t>𝑥</w:t>
      </w:r>
      <w:r w:rsidRPr="00780B5C">
        <w:rPr>
          <w:sz w:val="24"/>
          <w:szCs w:val="24"/>
        </w:rPr>
        <w:t xml:space="preserve"> ) =</w:t>
      </w:r>
      <m:oMath>
        <m:r>
          <w:rPr>
            <w:rFonts w:ascii="Cambria Math" w:hAnsi="Cambria Math"/>
            <w:sz w:val="24"/>
            <w:szCs w:val="24"/>
          </w:rPr>
          <m:t xml:space="preserve"> </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ln</m:t>
                            </m:r>
                          </m:fName>
                          <m:e>
                            <m:r>
                              <w:rPr>
                                <w:rFonts w:ascii="Cambria Math" w:hAnsi="Cambria Math"/>
                                <w:sz w:val="24"/>
                                <w:szCs w:val="24"/>
                              </w:rPr>
                              <m:t>x-μ</m:t>
                            </m:r>
                          </m:e>
                        </m:func>
                      </m:num>
                      <m:den>
                        <m:r>
                          <w:rPr>
                            <w:rFonts w:ascii="Cambria Math" w:hAnsi="Cambria Math"/>
                            <w:sz w:val="24"/>
                            <w:szCs w:val="24"/>
                          </w:rPr>
                          <m:t>σ</m:t>
                        </m:r>
                      </m:den>
                    </m:f>
                    <m:sSup>
                      <m:sSupPr>
                        <m:ctrlPr>
                          <w:rPr>
                            <w:rFonts w:ascii="Cambria Math" w:hAnsi="Cambria Math"/>
                            <w:i/>
                            <w:sz w:val="24"/>
                            <w:szCs w:val="24"/>
                          </w:rPr>
                        </m:ctrlPr>
                      </m:sSupPr>
                      <m:e>
                        <m:d>
                          <m:dPr>
                            <m:begChr m:val=""/>
                            <m:ctrlPr>
                              <w:rPr>
                                <w:rFonts w:ascii="Cambria Math" w:hAnsi="Cambria Math"/>
                                <w:i/>
                                <w:sz w:val="24"/>
                                <w:szCs w:val="24"/>
                              </w:rPr>
                            </m:ctrlPr>
                          </m:dPr>
                          <m:e/>
                        </m:d>
                      </m:e>
                      <m:sup>
                        <m:r>
                          <w:rPr>
                            <w:rFonts w:ascii="Cambria Math" w:hAnsi="Cambria Math"/>
                            <w:sz w:val="24"/>
                            <w:szCs w:val="24"/>
                          </w:rPr>
                          <m:t>2</m:t>
                        </m:r>
                      </m:sup>
                    </m:sSup>
                  </m:e>
                </m:d>
              </m:e>
            </m:func>
          </m:num>
          <m:den>
            <m:r>
              <w:rPr>
                <w:rFonts w:ascii="Cambria Math" w:hAnsi="Cambria Math"/>
                <w:sz w:val="24"/>
                <w:szCs w:val="24"/>
              </w:rPr>
              <m:t>x σ √2π</m:t>
            </m:r>
          </m:den>
        </m:f>
      </m:oMath>
    </w:p>
    <w:p w:rsidR="00780B5C" w:rsidRPr="00780B5C" w:rsidRDefault="00780B5C" w:rsidP="00780B5C">
      <w:pPr>
        <w:rPr>
          <w:sz w:val="24"/>
          <w:szCs w:val="24"/>
        </w:rPr>
      </w:pPr>
    </w:p>
    <w:p w:rsidR="00780B5C" w:rsidRPr="00780B5C" w:rsidRDefault="00780B5C" w:rsidP="00780B5C">
      <w:pPr>
        <w:ind w:firstLine="708"/>
        <w:rPr>
          <w:sz w:val="24"/>
          <w:szCs w:val="24"/>
        </w:rPr>
      </w:pPr>
      <w:r w:rsidRPr="00780B5C">
        <w:rPr>
          <w:sz w:val="24"/>
          <w:szCs w:val="24"/>
        </w:rPr>
        <w:t xml:space="preserve">- Domaine de définition: 0 &lt; x &lt; +∞ </w:t>
      </w:r>
    </w:p>
    <w:p w:rsidR="00780B5C" w:rsidRPr="00780B5C" w:rsidRDefault="00780B5C" w:rsidP="00780B5C">
      <w:pPr>
        <w:ind w:firstLine="708"/>
        <w:rPr>
          <w:sz w:val="24"/>
          <w:szCs w:val="24"/>
        </w:rPr>
      </w:pPr>
    </w:p>
    <w:p w:rsidR="00780B5C" w:rsidRPr="00780B5C" w:rsidRDefault="00780B5C" w:rsidP="00780B5C">
      <w:pPr>
        <w:ind w:firstLine="708"/>
        <w:rPr>
          <w:rFonts w:ascii="Cambria Math" w:hAnsi="Cambria Math"/>
          <w:iCs/>
          <w:sz w:val="24"/>
          <w:szCs w:val="24"/>
        </w:rPr>
      </w:pPr>
      <w:r w:rsidRPr="00780B5C">
        <w:rPr>
          <w:sz w:val="24"/>
          <w:szCs w:val="24"/>
        </w:rPr>
        <w:t xml:space="preserve">-Paramètres : </w:t>
      </w:r>
      <m:oMath>
        <m:r>
          <w:rPr>
            <w:rFonts w:ascii="Cambria Math" w:hAnsi="Cambria Math"/>
            <w:sz w:val="24"/>
            <w:szCs w:val="24"/>
          </w:rPr>
          <m:t>σ-</m:t>
        </m:r>
      </m:oMath>
      <w:r w:rsidRPr="00780B5C">
        <w:rPr>
          <w:rFonts w:ascii="Cambria Math" w:hAnsi="Cambria Math"/>
          <w:iCs/>
          <w:sz w:val="24"/>
          <w:szCs w:val="24"/>
        </w:rPr>
        <w:t>paramètre de dispersion</w:t>
      </w:r>
      <w:r w:rsidRPr="00780B5C">
        <w:rPr>
          <w:rFonts w:ascii="Cambria Math" w:hAnsi="Cambria Math"/>
          <w:i/>
          <w:sz w:val="24"/>
          <w:szCs w:val="24"/>
        </w:rPr>
        <w:t xml:space="preserve"> </w:t>
      </w:r>
      <w:r w:rsidRPr="00780B5C">
        <w:rPr>
          <w:rFonts w:ascii="Cambria Math" w:hAnsi="Cambria Math"/>
          <w:iCs/>
          <w:sz w:val="24"/>
          <w:szCs w:val="24"/>
        </w:rPr>
        <w:t>(</w:t>
      </w:r>
      <m:oMath>
        <m:r>
          <w:rPr>
            <w:rFonts w:ascii="Cambria Math" w:hAnsi="Cambria Math"/>
            <w:sz w:val="24"/>
            <w:szCs w:val="24"/>
          </w:rPr>
          <m:t>σ&gt;0</m:t>
        </m:r>
      </m:oMath>
      <w:r w:rsidRPr="00780B5C">
        <w:rPr>
          <w:rFonts w:ascii="Cambria Math" w:eastAsiaTheme="minorEastAsia" w:hAnsi="Cambria Math"/>
          <w:iCs/>
          <w:sz w:val="24"/>
          <w:szCs w:val="24"/>
        </w:rPr>
        <w:t>)</w:t>
      </w:r>
    </w:p>
    <w:p w:rsidR="00780B5C" w:rsidRPr="00780B5C" w:rsidRDefault="00780B5C" w:rsidP="00780B5C">
      <w:pPr>
        <w:tabs>
          <w:tab w:val="left" w:pos="2391"/>
        </w:tabs>
        <w:ind w:firstLine="708"/>
        <w:rPr>
          <w:sz w:val="24"/>
          <w:szCs w:val="24"/>
        </w:rPr>
      </w:pPr>
      <w:r w:rsidRPr="00780B5C">
        <w:rPr>
          <w:sz w:val="24"/>
          <w:szCs w:val="24"/>
        </w:rPr>
        <w:tab/>
      </w:r>
      <m:oMath>
        <m:r>
          <w:rPr>
            <w:rFonts w:ascii="Cambria Math" w:hAnsi="Cambria Math"/>
            <w:sz w:val="24"/>
            <w:szCs w:val="24"/>
          </w:rPr>
          <m:t xml:space="preserve">μ </m:t>
        </m:r>
      </m:oMath>
      <w:r w:rsidRPr="00780B5C">
        <w:rPr>
          <w:rFonts w:eastAsiaTheme="minorEastAsia"/>
          <w:sz w:val="24"/>
          <w:szCs w:val="24"/>
        </w:rPr>
        <w:t>- paramètre de tendance centrale</w:t>
      </w:r>
    </w:p>
    <w:p w:rsidR="00780B5C" w:rsidRPr="00780B5C" w:rsidRDefault="00780B5C" w:rsidP="00780B5C">
      <w:pPr>
        <w:rPr>
          <w:sz w:val="24"/>
          <w:szCs w:val="24"/>
        </w:rPr>
      </w:pPr>
    </w:p>
    <w:p w:rsidR="00780B5C" w:rsidRPr="00780B5C" w:rsidRDefault="00780B5C" w:rsidP="00780B5C">
      <w:pPr>
        <w:tabs>
          <w:tab w:val="left" w:pos="1372"/>
        </w:tabs>
        <w:rPr>
          <w:sz w:val="24"/>
          <w:szCs w:val="24"/>
        </w:rPr>
      </w:pPr>
      <w:r w:rsidRPr="00780B5C">
        <w:rPr>
          <w:sz w:val="24"/>
          <w:szCs w:val="24"/>
        </w:rPr>
        <w:tab/>
      </w:r>
      <w:r w:rsidRPr="00780B5C">
        <w:rPr>
          <w:rFonts w:ascii="Cambria Math" w:hAnsi="Cambria Math" w:cs="Cambria Math"/>
          <w:sz w:val="24"/>
          <w:szCs w:val="24"/>
        </w:rPr>
        <w:t>𝐹</w:t>
      </w:r>
      <w:r w:rsidRPr="00780B5C">
        <w:rPr>
          <w:sz w:val="24"/>
          <w:szCs w:val="24"/>
        </w:rPr>
        <w:t xml:space="preserve">( </w:t>
      </w:r>
      <w:r w:rsidRPr="00780B5C">
        <w:rPr>
          <w:rFonts w:ascii="Cambria Math" w:hAnsi="Cambria Math" w:cs="Cambria Math"/>
          <w:sz w:val="24"/>
          <w:szCs w:val="24"/>
        </w:rPr>
        <w:t>𝑥</w:t>
      </w:r>
      <w:r w:rsidRPr="00780B5C">
        <w:rPr>
          <w:sz w:val="24"/>
          <w:szCs w:val="24"/>
        </w:rPr>
        <w:t xml:space="preserve">0) = </w:t>
      </w:r>
      <m:oMath>
        <m:r>
          <w:rPr>
            <w:rFonts w:ascii="Cambria Math" w:hAnsi="Cambria Math"/>
            <w:sz w:val="24"/>
            <w:szCs w:val="24"/>
          </w:rPr>
          <m:t>θ</m:t>
        </m:r>
        <m:d>
          <m:dPr>
            <m:begChr m:val="⌊"/>
            <m:endChr m:val="⌋"/>
            <m:ctrlPr>
              <w:rPr>
                <w:rFonts w:ascii="Cambria Math" w:hAnsi="Cambria Math"/>
                <w:i/>
                <w:sz w:val="24"/>
                <w:szCs w:val="24"/>
              </w:rPr>
            </m:ctrlPr>
          </m:dPr>
          <m:e>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ln</m:t>
                    </m:r>
                  </m:fName>
                  <m:e>
                    <m:d>
                      <m:dPr>
                        <m:ctrlPr>
                          <w:rPr>
                            <w:rFonts w:ascii="Cambria Math" w:hAnsi="Cambria Math"/>
                            <w:i/>
                            <w:sz w:val="24"/>
                            <w:szCs w:val="24"/>
                          </w:rPr>
                        </m:ctrlPr>
                      </m:dPr>
                      <m:e>
                        <m:r>
                          <w:rPr>
                            <w:rFonts w:ascii="Cambria Math" w:hAnsi="Cambria Math"/>
                            <w:sz w:val="24"/>
                            <w:szCs w:val="24"/>
                          </w:rPr>
                          <m:t>x0</m:t>
                        </m:r>
                      </m:e>
                    </m:d>
                    <m:r>
                      <w:rPr>
                        <w:rFonts w:ascii="Cambria Math" w:hAnsi="Cambria Math"/>
                        <w:sz w:val="24"/>
                        <w:szCs w:val="24"/>
                      </w:rPr>
                      <m:t>-μ</m:t>
                    </m:r>
                  </m:e>
                </m:func>
              </m:num>
              <m:den>
                <m:r>
                  <w:rPr>
                    <w:rFonts w:ascii="Cambria Math" w:hAnsi="Cambria Math"/>
                    <w:sz w:val="24"/>
                    <w:szCs w:val="24"/>
                  </w:rPr>
                  <m:t>σ</m:t>
                </m:r>
              </m:den>
            </m:f>
          </m:e>
        </m:d>
      </m:oMath>
      <w:r w:rsidRPr="00780B5C">
        <w:rPr>
          <w:rFonts w:eastAsiaTheme="minorEastAsia"/>
          <w:sz w:val="24"/>
          <w:szCs w:val="24"/>
        </w:rPr>
        <w:t xml:space="preserve">     </w:t>
      </w:r>
      <w:r w:rsidRPr="00780B5C">
        <w:rPr>
          <w:sz w:val="24"/>
          <w:szCs w:val="24"/>
        </w:rPr>
        <w:t xml:space="preserve">où </w:t>
      </w:r>
      <m:oMath>
        <m:r>
          <w:rPr>
            <w:rFonts w:ascii="Cambria Math" w:hAnsi="Cambria Math"/>
            <w:sz w:val="24"/>
            <w:szCs w:val="24"/>
          </w:rPr>
          <m:t xml:space="preserve">θ </m:t>
        </m:r>
      </m:oMath>
      <w:r w:rsidRPr="00780B5C">
        <w:rPr>
          <w:rFonts w:eastAsiaTheme="minorEastAsia"/>
          <w:sz w:val="24"/>
          <w:szCs w:val="24"/>
        </w:rPr>
        <w:t>est l’intégrale de Gauss</w:t>
      </w:r>
    </w:p>
    <w:p w:rsidR="00780B5C" w:rsidRPr="00780B5C" w:rsidRDefault="00780B5C" w:rsidP="00780B5C">
      <w:pPr>
        <w:rPr>
          <w:sz w:val="24"/>
          <w:szCs w:val="24"/>
        </w:rPr>
      </w:pPr>
    </w:p>
    <w:p w:rsidR="00780B5C" w:rsidRPr="00780B5C" w:rsidRDefault="00780B5C" w:rsidP="00780B5C">
      <w:pPr>
        <w:rPr>
          <w:sz w:val="24"/>
          <w:szCs w:val="24"/>
        </w:rPr>
      </w:pPr>
      <w:r w:rsidRPr="00780B5C">
        <w:rPr>
          <w:b/>
          <w:bCs/>
          <w:sz w:val="24"/>
          <w:szCs w:val="24"/>
        </w:rPr>
        <w:t>b- Loi de Gumbel (EVI) :</w:t>
      </w:r>
    </w:p>
    <w:p w:rsidR="00780B5C" w:rsidRPr="00780B5C" w:rsidRDefault="00780B5C" w:rsidP="00780B5C">
      <w:pPr>
        <w:ind w:firstLine="708"/>
        <w:rPr>
          <w:sz w:val="24"/>
          <w:szCs w:val="24"/>
        </w:rPr>
      </w:pPr>
      <w:r w:rsidRPr="00780B5C">
        <w:rPr>
          <w:sz w:val="24"/>
          <w:szCs w:val="24"/>
        </w:rPr>
        <w:t xml:space="preserve">- Fonction de densité des probabilités </w:t>
      </w:r>
    </w:p>
    <w:p w:rsidR="00780B5C" w:rsidRPr="00780B5C" w:rsidRDefault="00780B5C" w:rsidP="00780B5C">
      <w:pPr>
        <w:tabs>
          <w:tab w:val="left" w:pos="5515"/>
        </w:tabs>
        <w:rPr>
          <w:rFonts w:eastAsiaTheme="minorEastAsia"/>
          <w:sz w:val="24"/>
          <w:szCs w:val="24"/>
        </w:rPr>
      </w:pPr>
      <w:r w:rsidRPr="00780B5C">
        <w:rPr>
          <w:rFonts w:ascii="Cambria Math" w:hAnsi="Cambria Math" w:cs="Cambria Math"/>
          <w:sz w:val="24"/>
          <w:szCs w:val="24"/>
        </w:rPr>
        <w:t>𝑓</w:t>
      </w:r>
      <w:r w:rsidRPr="00780B5C">
        <w:rPr>
          <w:sz w:val="24"/>
          <w:szCs w:val="24"/>
        </w:rPr>
        <w:t xml:space="preserve"> (</w:t>
      </w:r>
      <w:r w:rsidRPr="00780B5C">
        <w:rPr>
          <w:rFonts w:ascii="Cambria Math" w:hAnsi="Cambria Math" w:cs="Cambria Math"/>
          <w:sz w:val="24"/>
          <w:szCs w:val="24"/>
        </w:rPr>
        <w:t xml:space="preserve">𝑥) </w:t>
      </w:r>
      <w:r w:rsidRPr="00780B5C">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σ</m:t>
            </m:r>
          </m:den>
        </m:f>
        <m:r>
          <w:rPr>
            <w:rFonts w:ascii="Cambria Math" w:hAnsi="Cambria Math"/>
            <w:sz w:val="24"/>
            <w:szCs w:val="24"/>
          </w:rPr>
          <m:t>exp</m:t>
        </m:r>
        <m:d>
          <m:dPr>
            <m:endChr m:val=""/>
            <m:ctrlPr>
              <w:rPr>
                <w:rFonts w:ascii="Cambria Math" w:hAnsi="Cambria Math"/>
                <w:i/>
                <w:sz w:val="24"/>
                <w:szCs w:val="24"/>
              </w:rPr>
            </m:ctrlPr>
          </m:dPr>
          <m:e>
            <m:r>
              <w:rPr>
                <w:rFonts w:ascii="Cambria Math" w:hAnsi="Cambria Math"/>
                <w:sz w:val="24"/>
                <w:szCs w:val="24"/>
              </w:rPr>
              <m:t>- z-exp</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m:t>
            </m:r>
          </m:e>
        </m:d>
      </m:oMath>
      <w:r w:rsidRPr="00780B5C">
        <w:rPr>
          <w:rFonts w:eastAsiaTheme="minorEastAsia"/>
          <w:sz w:val="24"/>
          <w:szCs w:val="24"/>
        </w:rPr>
        <w:t xml:space="preserve">    avec z=</w:t>
      </w:r>
      <m:oMath>
        <m:f>
          <m:fPr>
            <m:ctrlPr>
              <w:rPr>
                <w:rFonts w:ascii="Cambria Math" w:eastAsiaTheme="minorEastAsia" w:hAnsi="Cambria Math"/>
                <w:i/>
                <w:sz w:val="24"/>
                <w:szCs w:val="24"/>
              </w:rPr>
            </m:ctrlPr>
          </m:fPr>
          <m:num>
            <m:r>
              <w:rPr>
                <w:rFonts w:ascii="Cambria Math" w:eastAsiaTheme="minorEastAsia" w:hAnsi="Cambria Math"/>
                <w:sz w:val="24"/>
                <w:szCs w:val="24"/>
              </w:rPr>
              <m:t>x-μ</m:t>
            </m:r>
          </m:num>
          <m:den>
            <m:r>
              <w:rPr>
                <w:rFonts w:ascii="Cambria Math" w:eastAsiaTheme="minorEastAsia" w:hAnsi="Cambria Math"/>
                <w:sz w:val="24"/>
                <w:szCs w:val="24"/>
              </w:rPr>
              <m:t>σ</m:t>
            </m:r>
          </m:den>
        </m:f>
      </m:oMath>
      <w:r w:rsidRPr="00780B5C">
        <w:rPr>
          <w:rFonts w:eastAsiaTheme="minorEastAsia"/>
          <w:sz w:val="24"/>
          <w:szCs w:val="24"/>
        </w:rPr>
        <w:t xml:space="preserve"> </w:t>
      </w:r>
      <w:r w:rsidRPr="00780B5C">
        <w:rPr>
          <w:rFonts w:eastAsiaTheme="minorEastAsia"/>
          <w:sz w:val="24"/>
          <w:szCs w:val="24"/>
        </w:rPr>
        <w:tab/>
        <w:t xml:space="preserve">   </w:t>
      </w:r>
    </w:p>
    <w:p w:rsidR="00780B5C" w:rsidRPr="00780B5C" w:rsidRDefault="00780B5C" w:rsidP="00780B5C">
      <w:pPr>
        <w:rPr>
          <w:rFonts w:eastAsiaTheme="minorEastAsia"/>
          <w:sz w:val="24"/>
          <w:szCs w:val="24"/>
        </w:rPr>
      </w:pPr>
      <w:r w:rsidRPr="00780B5C">
        <w:rPr>
          <w:rFonts w:eastAsiaTheme="minorEastAsia"/>
          <w:sz w:val="24"/>
          <w:szCs w:val="24"/>
        </w:rPr>
        <w:br w:type="page"/>
      </w:r>
    </w:p>
    <w:p w:rsidR="00780B5C" w:rsidRPr="00780B5C" w:rsidRDefault="00780B5C" w:rsidP="00780B5C">
      <w:pPr>
        <w:tabs>
          <w:tab w:val="left" w:pos="5515"/>
        </w:tabs>
        <w:rPr>
          <w:sz w:val="24"/>
          <w:szCs w:val="24"/>
        </w:rPr>
      </w:pPr>
      <w:r w:rsidRPr="00780B5C">
        <w:rPr>
          <w:rFonts w:eastAsiaTheme="minorEastAsia"/>
          <w:sz w:val="24"/>
          <w:szCs w:val="24"/>
        </w:rPr>
        <w:lastRenderedPageBreak/>
        <w:t xml:space="preserve"> - Domaine de définition: -∞ &lt; x &lt; +∞                                                                                                                    </w:t>
      </w:r>
    </w:p>
    <w:p w:rsidR="00780B5C" w:rsidRPr="00780B5C" w:rsidRDefault="00780B5C" w:rsidP="00780B5C">
      <w:pPr>
        <w:rPr>
          <w:rFonts w:eastAsiaTheme="minorEastAsia"/>
          <w:sz w:val="24"/>
          <w:szCs w:val="24"/>
        </w:rPr>
      </w:pPr>
      <w:r w:rsidRPr="00780B5C">
        <w:rPr>
          <w:sz w:val="24"/>
          <w:szCs w:val="24"/>
        </w:rPr>
        <w:t xml:space="preserve">- Paramètres : </w:t>
      </w:r>
      <m:oMath>
        <m:r>
          <w:rPr>
            <w:rFonts w:ascii="Cambria Math" w:hAnsi="Cambria Math"/>
            <w:sz w:val="24"/>
            <w:szCs w:val="24"/>
          </w:rPr>
          <m:t>σ</m:t>
        </m:r>
      </m:oMath>
      <w:r w:rsidRPr="00780B5C">
        <w:rPr>
          <w:rFonts w:eastAsiaTheme="minorEastAsia"/>
          <w:sz w:val="24"/>
          <w:szCs w:val="24"/>
        </w:rPr>
        <w:t>-</w:t>
      </w:r>
      <w:r w:rsidRPr="00780B5C">
        <w:rPr>
          <w:rFonts w:ascii="Times New Roman" w:hAnsi="Times New Roman" w:cs="Times New Roman"/>
          <w:color w:val="000000"/>
          <w:sz w:val="24"/>
          <w:szCs w:val="24"/>
        </w:rPr>
        <w:t xml:space="preserve"> </w:t>
      </w:r>
      <w:r w:rsidRPr="00780B5C">
        <w:rPr>
          <w:rFonts w:eastAsiaTheme="minorEastAsia"/>
          <w:sz w:val="24"/>
          <w:szCs w:val="24"/>
        </w:rPr>
        <w:t>paramètre de dispersion (</w:t>
      </w:r>
      <m:oMath>
        <m:r>
          <w:rPr>
            <w:rFonts w:ascii="Cambria Math" w:eastAsiaTheme="minorEastAsia" w:hAnsi="Cambria Math"/>
            <w:sz w:val="24"/>
            <w:szCs w:val="24"/>
          </w:rPr>
          <m:t>σ&gt;0)</m:t>
        </m:r>
      </m:oMath>
    </w:p>
    <w:p w:rsidR="00780B5C" w:rsidRPr="00780B5C" w:rsidRDefault="00780B5C" w:rsidP="00780B5C">
      <w:pPr>
        <w:tabs>
          <w:tab w:val="left" w:pos="1820"/>
        </w:tabs>
        <w:rPr>
          <w:sz w:val="24"/>
          <w:szCs w:val="24"/>
        </w:rPr>
      </w:pPr>
      <w:r w:rsidRPr="00780B5C">
        <w:rPr>
          <w:sz w:val="24"/>
          <w:szCs w:val="24"/>
        </w:rPr>
        <w:tab/>
      </w:r>
      <m:oMath>
        <m:r>
          <w:rPr>
            <w:rFonts w:ascii="Cambria Math" w:hAnsi="Cambria Math"/>
            <w:sz w:val="24"/>
            <w:szCs w:val="24"/>
          </w:rPr>
          <m:t>μ-</m:t>
        </m:r>
      </m:oMath>
      <w:r w:rsidRPr="00780B5C">
        <w:rPr>
          <w:sz w:val="24"/>
          <w:szCs w:val="24"/>
        </w:rPr>
        <w:t>Paramètre de tendance centrale</w:t>
      </w:r>
    </w:p>
    <w:p w:rsidR="00780B5C" w:rsidRPr="00780B5C" w:rsidRDefault="00780B5C" w:rsidP="00780B5C">
      <w:pPr>
        <w:tabs>
          <w:tab w:val="left" w:pos="1820"/>
        </w:tabs>
        <w:rPr>
          <w:sz w:val="24"/>
          <w:szCs w:val="24"/>
        </w:rPr>
      </w:pPr>
      <w:r w:rsidRPr="00780B5C">
        <w:rPr>
          <w:sz w:val="24"/>
          <w:szCs w:val="24"/>
        </w:rPr>
        <w:tab/>
      </w:r>
      <w:r w:rsidRPr="00780B5C">
        <w:rPr>
          <w:rFonts w:ascii="Cambria Math" w:hAnsi="Cambria Math" w:cs="Cambria Math"/>
          <w:sz w:val="24"/>
          <w:szCs w:val="24"/>
        </w:rPr>
        <w:t>𝐹</w:t>
      </w:r>
      <w:r w:rsidRPr="00780B5C">
        <w:rPr>
          <w:sz w:val="24"/>
          <w:szCs w:val="24"/>
        </w:rPr>
        <w:t xml:space="preserve"> (</w:t>
      </w:r>
      <w:r w:rsidRPr="00780B5C">
        <w:rPr>
          <w:rFonts w:ascii="Cambria Math" w:hAnsi="Cambria Math" w:cs="Cambria Math"/>
          <w:sz w:val="24"/>
          <w:szCs w:val="24"/>
        </w:rPr>
        <w:t>𝑥</w:t>
      </w:r>
      <w:r w:rsidRPr="00780B5C">
        <w:rPr>
          <w:sz w:val="24"/>
          <w:szCs w:val="24"/>
        </w:rPr>
        <w:t>0 )=</w:t>
      </w:r>
      <w:r w:rsidRPr="00780B5C">
        <w:rPr>
          <w:rFonts w:ascii="Cambria Math" w:hAnsi="Cambria Math" w:cs="Cambria Math"/>
          <w:color w:val="000000"/>
          <w:sz w:val="24"/>
          <w:szCs w:val="24"/>
        </w:rPr>
        <w:t xml:space="preserve"> </w:t>
      </w:r>
      <w:r w:rsidRPr="00780B5C">
        <w:rPr>
          <w:rFonts w:ascii="Cambria Math" w:hAnsi="Cambria Math" w:cs="Cambria Math"/>
          <w:sz w:val="24"/>
          <w:szCs w:val="24"/>
        </w:rPr>
        <w:t>𝑒𝑥𝑝</w:t>
      </w:r>
      <w:r w:rsidRPr="00780B5C">
        <w:rPr>
          <w:sz w:val="24"/>
          <w:szCs w:val="24"/>
        </w:rPr>
        <w:t xml:space="preserve"> </w:t>
      </w:r>
      <m:oMath>
        <m:d>
          <m:dPr>
            <m:begChr m:val="["/>
            <m:endChr m:val=""/>
            <m:ctrlPr>
              <w:rPr>
                <w:rFonts w:ascii="Cambria Math" w:hAnsi="Cambria Math"/>
                <w:i/>
                <w:sz w:val="24"/>
                <w:szCs w:val="24"/>
              </w:rPr>
            </m:ctrlPr>
          </m:dPr>
          <m:e>
            <m:r>
              <w:rPr>
                <w:rFonts w:ascii="Cambria Math" w:hAnsi="Cambria Math"/>
                <w:sz w:val="24"/>
                <w:szCs w:val="24"/>
              </w:rPr>
              <m:t xml:space="preserve"> - exp</m:t>
            </m:r>
          </m:e>
        </m:d>
      </m:oMath>
      <w:r w:rsidRPr="00780B5C">
        <w:rPr>
          <w:sz w:val="24"/>
          <w:szCs w:val="24"/>
        </w:rPr>
        <w:t xml:space="preserve"> </w:t>
      </w:r>
      <m:oMath>
        <m:d>
          <m:dPr>
            <m:begChr m:val=""/>
            <m:endChr m:val="]"/>
            <m:ctrlPr>
              <w:rPr>
                <w:rFonts w:ascii="Cambria Math" w:hAnsi="Cambria Math"/>
                <w:i/>
                <w:sz w:val="24"/>
                <w:szCs w:val="24"/>
              </w:rPr>
            </m:ctrlPr>
          </m:dPr>
          <m:e>
            <m:r>
              <w:rPr>
                <w:rFonts w:ascii="Cambria Math" w:hAnsi="Cambria Math"/>
                <w:sz w:val="24"/>
                <w:szCs w:val="24"/>
              </w:rPr>
              <m:t xml:space="preserve"> (-z)</m:t>
            </m:r>
          </m:e>
        </m:d>
      </m:oMath>
    </w:p>
    <w:p w:rsidR="00780B5C" w:rsidRPr="00780B5C" w:rsidRDefault="00780B5C" w:rsidP="00780B5C">
      <w:pPr>
        <w:rPr>
          <w:sz w:val="24"/>
          <w:szCs w:val="24"/>
        </w:rPr>
      </w:pPr>
    </w:p>
    <w:p w:rsidR="00780B5C" w:rsidRPr="00780B5C" w:rsidRDefault="00780B5C" w:rsidP="00780B5C">
      <w:pPr>
        <w:rPr>
          <w:sz w:val="24"/>
          <w:szCs w:val="24"/>
        </w:rPr>
      </w:pPr>
      <w:r w:rsidRPr="00780B5C">
        <w:rPr>
          <w:b/>
          <w:bCs/>
          <w:sz w:val="24"/>
          <w:szCs w:val="24"/>
        </w:rPr>
        <w:t>c-</w:t>
      </w:r>
      <w:r w:rsidRPr="00780B5C">
        <w:rPr>
          <w:b/>
          <w:bCs/>
          <w:i/>
          <w:iCs/>
          <w:sz w:val="24"/>
          <w:szCs w:val="24"/>
        </w:rPr>
        <w:t>Loi Gamma à 2 paramètres :</w:t>
      </w:r>
    </w:p>
    <w:p w:rsidR="00780B5C" w:rsidRPr="00780B5C" w:rsidRDefault="00780B5C" w:rsidP="00780B5C">
      <w:pPr>
        <w:ind w:firstLine="708"/>
        <w:rPr>
          <w:sz w:val="24"/>
          <w:szCs w:val="24"/>
        </w:rPr>
      </w:pPr>
      <w:r w:rsidRPr="00780B5C">
        <w:rPr>
          <w:sz w:val="24"/>
          <w:szCs w:val="24"/>
        </w:rPr>
        <w:t xml:space="preserve">- Fonction de densité des probabilités </w:t>
      </w:r>
    </w:p>
    <w:p w:rsidR="00780B5C" w:rsidRPr="00780B5C" w:rsidRDefault="00780B5C" w:rsidP="00780B5C">
      <w:pPr>
        <w:rPr>
          <w:sz w:val="24"/>
          <w:szCs w:val="24"/>
        </w:rPr>
      </w:pPr>
      <w:r w:rsidRPr="00780B5C">
        <w:rPr>
          <w:rFonts w:ascii="Cambria Math" w:hAnsi="Cambria Math" w:cs="Cambria Math"/>
          <w:sz w:val="24"/>
          <w:szCs w:val="24"/>
        </w:rPr>
        <w:t>𝑓(</w:t>
      </w:r>
      <w:r w:rsidRPr="00780B5C">
        <w:rPr>
          <w:sz w:val="24"/>
          <w:szCs w:val="24"/>
        </w:rPr>
        <w:t xml:space="preserve"> </w:t>
      </w:r>
      <w:r w:rsidRPr="00780B5C">
        <w:rPr>
          <w:rFonts w:ascii="Cambria Math" w:hAnsi="Cambria Math" w:cs="Cambria Math"/>
          <w:sz w:val="24"/>
          <w:szCs w:val="24"/>
        </w:rPr>
        <w:t>𝑥)</w:t>
      </w:r>
      <w:r w:rsidRPr="00780B5C">
        <w:rPr>
          <w:sz w:val="24"/>
          <w:szCs w:val="24"/>
        </w:rPr>
        <w:t xml:space="preserve"> =</w:t>
      </w:r>
      <m:oMath>
        <m:f>
          <m:fPr>
            <m:ctrlPr>
              <w:rPr>
                <w:rFonts w:ascii="Cambria Math" w:hAnsi="Cambria Math"/>
                <w:i/>
                <w:sz w:val="24"/>
                <w:szCs w:val="24"/>
              </w:rPr>
            </m:ctrlPr>
          </m:fPr>
          <m:num>
            <m:d>
              <m:dPr>
                <m:endChr m:val=""/>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sup>
                    <m:r>
                      <w:rPr>
                        <w:rFonts w:ascii="Cambria Math" w:hAnsi="Cambria Math"/>
                        <w:sz w:val="24"/>
                        <w:szCs w:val="24"/>
                      </w:rPr>
                      <m:t>α-1</m:t>
                    </m:r>
                  </m:sup>
                </m:sSup>
              </m:e>
            </m:d>
          </m:num>
          <m:den>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α</m:t>
                </m:r>
              </m:sup>
            </m:sSup>
            <m:r>
              <w:rPr>
                <w:rFonts w:ascii="Cambria Math" w:hAnsi="Cambria Math"/>
                <w:sz w:val="24"/>
                <w:szCs w:val="24"/>
              </w:rPr>
              <m:t>τ(α)</m:t>
            </m:r>
          </m:den>
        </m:f>
      </m:oMath>
      <w:r w:rsidRPr="00780B5C">
        <w:rPr>
          <w:rFonts w:eastAsiaTheme="minorEastAsia"/>
          <w:sz w:val="24"/>
          <w:szCs w:val="24"/>
        </w:rPr>
        <w:t>exp(−</w:t>
      </w:r>
      <w:r w:rsidRPr="00780B5C">
        <w:rPr>
          <w:rFonts w:ascii="Cambria Math" w:eastAsiaTheme="minorEastAsia" w:hAnsi="Cambria Math" w:cs="Cambria Math"/>
          <w:sz w:val="24"/>
          <w:szCs w:val="24"/>
        </w:rPr>
        <w:t>𝑥</w:t>
      </w:r>
      <w:r w:rsidRPr="00780B5C">
        <w:rPr>
          <w:rFonts w:eastAsiaTheme="minorEastAsia"/>
          <w:sz w:val="24"/>
          <w:szCs w:val="24"/>
        </w:rPr>
        <w:t>/</w:t>
      </w:r>
      <w:r w:rsidRPr="00780B5C">
        <w:rPr>
          <w:rFonts w:ascii="Cambria Math" w:eastAsiaTheme="minorEastAsia" w:hAnsi="Cambria Math" w:cs="Cambria Math"/>
          <w:sz w:val="24"/>
          <w:szCs w:val="24"/>
        </w:rPr>
        <w:t>𝛽)</w:t>
      </w:r>
    </w:p>
    <w:p w:rsidR="00780B5C" w:rsidRPr="00780B5C" w:rsidRDefault="00780B5C" w:rsidP="00780B5C">
      <w:pPr>
        <w:tabs>
          <w:tab w:val="left" w:pos="965"/>
        </w:tabs>
        <w:rPr>
          <w:sz w:val="24"/>
          <w:szCs w:val="24"/>
        </w:rPr>
      </w:pPr>
      <w:r w:rsidRPr="00780B5C">
        <w:rPr>
          <w:sz w:val="24"/>
          <w:szCs w:val="24"/>
        </w:rPr>
        <w:tab/>
      </w:r>
    </w:p>
    <w:p w:rsidR="00780B5C" w:rsidRPr="00780B5C" w:rsidRDefault="00780B5C" w:rsidP="00780B5C">
      <w:pPr>
        <w:ind w:firstLine="708"/>
        <w:rPr>
          <w:sz w:val="24"/>
          <w:szCs w:val="24"/>
        </w:rPr>
      </w:pPr>
      <w:r w:rsidRPr="00780B5C">
        <w:rPr>
          <w:sz w:val="24"/>
          <w:szCs w:val="24"/>
        </w:rPr>
        <w:t xml:space="preserve">- Domaine de définition: 0 &lt; x &lt; +∞ </w:t>
      </w:r>
    </w:p>
    <w:p w:rsidR="00780B5C" w:rsidRPr="00780B5C" w:rsidRDefault="00780B5C" w:rsidP="00780B5C">
      <w:pPr>
        <w:ind w:firstLine="708"/>
        <w:rPr>
          <w:sz w:val="24"/>
          <w:szCs w:val="24"/>
        </w:rPr>
      </w:pPr>
      <w:r w:rsidRPr="00780B5C">
        <w:rPr>
          <w:sz w:val="24"/>
          <w:szCs w:val="24"/>
        </w:rPr>
        <w:t>- Paramètres : α- paramètre de forme (α</w:t>
      </w:r>
      <m:oMath>
        <m:r>
          <w:rPr>
            <w:rFonts w:ascii="Cambria Math" w:hAnsi="Cambria Math"/>
            <w:sz w:val="24"/>
            <w:szCs w:val="24"/>
          </w:rPr>
          <m:t xml:space="preserve"> &gt;0</m:t>
        </m:r>
      </m:oMath>
      <w:r w:rsidRPr="00780B5C">
        <w:rPr>
          <w:rFonts w:eastAsiaTheme="minorEastAsia"/>
          <w:sz w:val="24"/>
          <w:szCs w:val="24"/>
        </w:rPr>
        <w:t>)</w:t>
      </w:r>
    </w:p>
    <w:p w:rsidR="00780B5C" w:rsidRPr="00780B5C" w:rsidRDefault="00780B5C" w:rsidP="00780B5C">
      <w:pPr>
        <w:tabs>
          <w:tab w:val="left" w:pos="2486"/>
        </w:tabs>
        <w:ind w:firstLine="708"/>
        <w:rPr>
          <w:sz w:val="24"/>
          <w:szCs w:val="24"/>
        </w:rPr>
      </w:pPr>
      <w:r w:rsidRPr="00780B5C">
        <w:rPr>
          <w:sz w:val="24"/>
          <w:szCs w:val="24"/>
        </w:rPr>
        <w:tab/>
      </w:r>
      <m:oMath>
        <m:r>
          <w:rPr>
            <w:rFonts w:ascii="Cambria Math" w:hAnsi="Cambria Math"/>
            <w:sz w:val="24"/>
            <w:szCs w:val="24"/>
          </w:rPr>
          <m:t>β</m:t>
        </m:r>
      </m:oMath>
      <w:r w:rsidRPr="00780B5C">
        <w:rPr>
          <w:sz w:val="24"/>
          <w:szCs w:val="24"/>
        </w:rPr>
        <w:t>- paramètre d’échelle (</w:t>
      </w:r>
      <m:oMath>
        <m:r>
          <w:rPr>
            <w:rFonts w:ascii="Cambria Math" w:hAnsi="Cambria Math"/>
            <w:sz w:val="24"/>
            <w:szCs w:val="24"/>
          </w:rPr>
          <m:t>β&gt;0</m:t>
        </m:r>
      </m:oMath>
      <w:r w:rsidRPr="00780B5C">
        <w:rPr>
          <w:rFonts w:eastAsiaTheme="minorEastAsia"/>
          <w:sz w:val="24"/>
          <w:szCs w:val="24"/>
        </w:rPr>
        <w:t>)</w:t>
      </w:r>
    </w:p>
    <w:p w:rsidR="00780B5C" w:rsidRPr="00780B5C" w:rsidRDefault="00780B5C" w:rsidP="00780B5C">
      <w:pPr>
        <w:rPr>
          <w:sz w:val="24"/>
          <w:szCs w:val="24"/>
        </w:rPr>
      </w:pPr>
    </w:p>
    <w:p w:rsidR="00780B5C" w:rsidRPr="00780B5C" w:rsidRDefault="00780B5C" w:rsidP="00780B5C">
      <w:pPr>
        <w:tabs>
          <w:tab w:val="left" w:pos="1032"/>
        </w:tabs>
        <w:rPr>
          <w:sz w:val="24"/>
          <w:szCs w:val="24"/>
        </w:rPr>
      </w:pPr>
      <w:r w:rsidRPr="00780B5C">
        <w:rPr>
          <w:sz w:val="24"/>
          <w:szCs w:val="24"/>
        </w:rPr>
        <w:tab/>
      </w:r>
      <w:r w:rsidRPr="00780B5C">
        <w:rPr>
          <w:rFonts w:ascii="Cambria Math" w:hAnsi="Cambria Math" w:cs="Cambria Math"/>
          <w:sz w:val="24"/>
          <w:szCs w:val="24"/>
        </w:rPr>
        <w:t>𝐹</w:t>
      </w:r>
      <w:r w:rsidRPr="00780B5C">
        <w:rPr>
          <w:sz w:val="24"/>
          <w:szCs w:val="24"/>
        </w:rPr>
        <w:t xml:space="preserve"> (</w:t>
      </w:r>
      <w:r w:rsidRPr="00780B5C">
        <w:rPr>
          <w:rFonts w:ascii="Cambria Math" w:hAnsi="Cambria Math" w:cs="Cambria Math"/>
          <w:sz w:val="24"/>
          <w:szCs w:val="24"/>
        </w:rPr>
        <w:t>𝑥</w:t>
      </w:r>
      <w:r w:rsidRPr="00780B5C">
        <w:rPr>
          <w:sz w:val="24"/>
          <w:szCs w:val="24"/>
        </w:rPr>
        <w:t xml:space="preserve">0) = </w:t>
      </w:r>
      <m:oMath>
        <m:f>
          <m:fPr>
            <m:ctrlPr>
              <w:rPr>
                <w:rFonts w:ascii="Cambria Math" w:hAnsi="Cambria Math"/>
                <w:i/>
                <w:sz w:val="24"/>
                <w:szCs w:val="24"/>
              </w:rPr>
            </m:ctrlPr>
          </m:fPr>
          <m:num>
            <m:r>
              <w:rPr>
                <w:rFonts w:ascii="Cambria Math" w:hAnsi="Cambria Math"/>
                <w:sz w:val="24"/>
                <w:szCs w:val="24"/>
              </w:rPr>
              <m:t>Γ</m:t>
            </m:r>
            <m:f>
              <m:fPr>
                <m:ctrlPr>
                  <w:rPr>
                    <w:rFonts w:ascii="Cambria Math" w:hAnsi="Cambria Math"/>
                    <w:i/>
                    <w:sz w:val="24"/>
                    <w:szCs w:val="24"/>
                  </w:rPr>
                </m:ctrlPr>
              </m:fPr>
              <m:num>
                <m:r>
                  <w:rPr>
                    <w:rFonts w:ascii="Cambria Math" w:hAnsi="Cambria Math"/>
                    <w:sz w:val="24"/>
                    <w:szCs w:val="24"/>
                  </w:rPr>
                  <m:t xml:space="preserve">x0 </m:t>
                </m:r>
              </m:num>
              <m:den>
                <m:r>
                  <w:rPr>
                    <w:rFonts w:ascii="Cambria Math" w:hAnsi="Cambria Math"/>
                    <w:sz w:val="24"/>
                    <w:szCs w:val="24"/>
                  </w:rPr>
                  <m:t>β</m:t>
                </m:r>
              </m:den>
            </m:f>
            <m:r>
              <w:rPr>
                <w:rFonts w:ascii="Cambria Math" w:hAnsi="Cambria Math"/>
                <w:sz w:val="24"/>
                <w:szCs w:val="24"/>
              </w:rPr>
              <m:t xml:space="preserve"> (α) </m:t>
            </m:r>
          </m:num>
          <m:den>
            <m:r>
              <w:rPr>
                <w:rFonts w:ascii="Cambria Math" w:hAnsi="Cambria Math"/>
                <w:sz w:val="24"/>
                <w:szCs w:val="24"/>
              </w:rPr>
              <m:t>Γ(α)</m:t>
            </m:r>
          </m:den>
        </m:f>
      </m:oMath>
    </w:p>
    <w:p w:rsidR="00780B5C" w:rsidRPr="00780B5C" w:rsidRDefault="00780B5C" w:rsidP="00780B5C">
      <w:pPr>
        <w:rPr>
          <w:sz w:val="24"/>
          <w:szCs w:val="24"/>
        </w:rPr>
      </w:pPr>
    </w:p>
    <w:p w:rsidR="00780B5C" w:rsidRPr="00780B5C" w:rsidRDefault="00780B5C" w:rsidP="00780B5C">
      <w:pPr>
        <w:rPr>
          <w:sz w:val="24"/>
          <w:szCs w:val="24"/>
        </w:rPr>
      </w:pPr>
      <w:r w:rsidRPr="00780B5C">
        <w:rPr>
          <w:rFonts w:ascii="Cambria Math" w:hAnsi="Cambria Math" w:cs="Cambria Math"/>
          <w:sz w:val="24"/>
          <w:szCs w:val="24"/>
        </w:rPr>
        <w:t>𝛤</w:t>
      </w:r>
      <w:r w:rsidRPr="00780B5C">
        <w:rPr>
          <w:sz w:val="24"/>
          <w:szCs w:val="24"/>
        </w:rPr>
        <w:t xml:space="preserve"> correspond à la fonction Gamma d’Euler donnée par l’expression. Le numérateur et le dénominateur définissent les fonctions gamma incomplètes et complète, respectivement. En fonction de la valeur de </w:t>
      </w:r>
      <m:oMath>
        <m:r>
          <w:rPr>
            <w:rFonts w:ascii="Cambria Math" w:hAnsi="Cambria Math"/>
            <w:sz w:val="24"/>
            <w:szCs w:val="24"/>
          </w:rPr>
          <m:t>α</m:t>
        </m:r>
      </m:oMath>
      <w:r w:rsidRPr="00780B5C">
        <w:rPr>
          <w:sz w:val="24"/>
          <w:szCs w:val="24"/>
        </w:rPr>
        <w:t xml:space="preserve">(entier ou non), la fonction </w:t>
      </w:r>
      <w:r w:rsidRPr="00780B5C">
        <w:rPr>
          <w:rFonts w:ascii="Cambria Math" w:hAnsi="Cambria Math" w:cs="Cambria Math"/>
          <w:sz w:val="24"/>
          <w:szCs w:val="24"/>
        </w:rPr>
        <w:t>𝛤</w:t>
      </w:r>
      <w:r w:rsidRPr="00780B5C">
        <w:rPr>
          <w:sz w:val="24"/>
          <w:szCs w:val="24"/>
        </w:rPr>
        <w:t>(</w:t>
      </w:r>
      <w:r w:rsidRPr="00780B5C">
        <w:rPr>
          <w:rFonts w:ascii="Cambria Math" w:hAnsi="Cambria Math" w:cs="Cambria Math"/>
          <w:sz w:val="24"/>
          <w:szCs w:val="24"/>
        </w:rPr>
        <w:t>𝛼</w:t>
      </w:r>
      <w:r w:rsidRPr="00780B5C">
        <w:rPr>
          <w:sz w:val="24"/>
          <w:szCs w:val="24"/>
        </w:rPr>
        <w:t>) prend plusieurs formulations.</w:t>
      </w:r>
    </w:p>
    <w:p w:rsidR="00780B5C" w:rsidRPr="00780B5C" w:rsidRDefault="00780B5C" w:rsidP="00780B5C">
      <w:pPr>
        <w:rPr>
          <w:sz w:val="24"/>
          <w:szCs w:val="24"/>
        </w:rPr>
      </w:pPr>
    </w:p>
    <w:p w:rsidR="00780B5C" w:rsidRPr="00780B5C" w:rsidRDefault="00780B5C" w:rsidP="00780B5C">
      <w:pPr>
        <w:rPr>
          <w:sz w:val="24"/>
          <w:szCs w:val="24"/>
        </w:rPr>
      </w:pPr>
      <w:r w:rsidRPr="00780B5C">
        <w:rPr>
          <w:b/>
          <w:bCs/>
          <w:sz w:val="24"/>
          <w:szCs w:val="24"/>
        </w:rPr>
        <w:t>d- Loi log-Pearson III :</w:t>
      </w:r>
    </w:p>
    <w:p w:rsidR="00780B5C" w:rsidRPr="00780B5C" w:rsidRDefault="00780B5C" w:rsidP="00780B5C">
      <w:pPr>
        <w:ind w:firstLine="708"/>
        <w:rPr>
          <w:sz w:val="24"/>
          <w:szCs w:val="24"/>
        </w:rPr>
      </w:pPr>
      <w:r w:rsidRPr="00780B5C">
        <w:rPr>
          <w:sz w:val="24"/>
          <w:szCs w:val="24"/>
        </w:rPr>
        <w:t xml:space="preserve">- Fonction de densité des probabilités </w:t>
      </w:r>
    </w:p>
    <w:p w:rsidR="00780B5C" w:rsidRPr="00780B5C" w:rsidRDefault="00780B5C" w:rsidP="00780B5C">
      <w:pPr>
        <w:rPr>
          <w:sz w:val="24"/>
          <w:szCs w:val="24"/>
        </w:rPr>
      </w:pPr>
      <w:r w:rsidRPr="00780B5C">
        <w:rPr>
          <w:rFonts w:ascii="Cambria Math" w:hAnsi="Cambria Math" w:cs="Cambria Math"/>
          <w:sz w:val="24"/>
          <w:szCs w:val="24"/>
        </w:rPr>
        <w:t>𝑓</w:t>
      </w:r>
      <w:r w:rsidRPr="00780B5C">
        <w:rPr>
          <w:sz w:val="24"/>
          <w:szCs w:val="24"/>
        </w:rPr>
        <w:t xml:space="preserve"> (</w:t>
      </w:r>
      <w:r w:rsidRPr="00780B5C">
        <w:rPr>
          <w:rFonts w:ascii="Cambria Math" w:hAnsi="Cambria Math" w:cs="Cambria Math"/>
          <w:sz w:val="24"/>
          <w:szCs w:val="24"/>
        </w:rPr>
        <w:t>𝑥)</w:t>
      </w:r>
      <w:r w:rsidRPr="00780B5C">
        <w:rPr>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x </m:t>
            </m:r>
            <m:d>
              <m:dPr>
                <m:begChr m:val="|"/>
                <m:endChr m:val="|"/>
                <m:ctrlPr>
                  <w:rPr>
                    <w:rFonts w:ascii="Cambria Math" w:hAnsi="Cambria Math"/>
                    <w:i/>
                    <w:sz w:val="24"/>
                    <w:szCs w:val="24"/>
                  </w:rPr>
                </m:ctrlPr>
              </m:dPr>
              <m:e>
                <m:r>
                  <w:rPr>
                    <w:rFonts w:ascii="Cambria Math" w:hAnsi="Cambria Math"/>
                    <w:sz w:val="24"/>
                    <w:szCs w:val="24"/>
                  </w:rPr>
                  <m:t>β</m:t>
                </m:r>
              </m:e>
            </m:d>
            <m:r>
              <w:rPr>
                <w:rFonts w:ascii="Cambria Math" w:hAnsi="Cambria Math"/>
                <w:sz w:val="24"/>
                <w:szCs w:val="24"/>
              </w:rPr>
              <m:t xml:space="preserve"> Γ(α) </m:t>
            </m:r>
          </m:den>
        </m:f>
      </m:oMath>
      <w:r w:rsidRPr="00780B5C">
        <w:rPr>
          <w:rFonts w:eastAsiaTheme="minorEastAsia"/>
          <w:sz w:val="24"/>
          <w:szCs w:val="24"/>
        </w:rPr>
        <w:t>(</w:t>
      </w:r>
      <m:oMath>
        <m:f>
          <m:fPr>
            <m:ctrlPr>
              <w:rPr>
                <w:rFonts w:ascii="Cambria Math" w:eastAsiaTheme="minorEastAsia" w:hAnsi="Cambria Math"/>
                <w:i/>
                <w:sz w:val="24"/>
                <w:szCs w:val="24"/>
              </w:rPr>
            </m:ctrlPr>
          </m:fPr>
          <m:num>
            <m:r>
              <w:rPr>
                <w:rFonts w:ascii="Cambria Math" w:eastAsiaTheme="minorEastAsia" w:hAnsi="Cambria Math"/>
                <w:sz w:val="24"/>
                <w:szCs w:val="24"/>
              </w:rPr>
              <m:t>ln x -γ</m:t>
            </m:r>
          </m:num>
          <m:den>
            <m:r>
              <w:rPr>
                <w:rFonts w:ascii="Cambria Math" w:eastAsiaTheme="minorEastAsia" w:hAnsi="Cambria Math"/>
                <w:sz w:val="24"/>
                <w:szCs w:val="24"/>
              </w:rPr>
              <m:t xml:space="preserve">β </m:t>
            </m:r>
          </m:den>
        </m:f>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α-1</m:t>
            </m:r>
          </m:sup>
        </m:sSup>
      </m:oMath>
      <w:r w:rsidRPr="00780B5C">
        <w:rPr>
          <w:rFonts w:eastAsiaTheme="minorEastAsia"/>
          <w:sz w:val="24"/>
          <w:szCs w:val="24"/>
        </w:rPr>
        <w:t xml:space="preserve">    </w:t>
      </w:r>
      <w:r w:rsidRPr="00780B5C">
        <w:rPr>
          <w:rFonts w:ascii="Cambria Math" w:eastAsiaTheme="minorEastAsia" w:hAnsi="Cambria Math" w:cs="Cambria Math"/>
          <w:sz w:val="24"/>
          <w:szCs w:val="24"/>
        </w:rPr>
        <w:t>𝑒𝑥𝑝(-</w:t>
      </w:r>
      <m:oMath>
        <m:r>
          <w:rPr>
            <w:rFonts w:ascii="Cambria Math" w:eastAsiaTheme="minorEastAsia" w:hAnsi="Cambria Math" w:cs="Cambria Math"/>
            <w:sz w:val="24"/>
            <w:szCs w:val="24"/>
          </w:rPr>
          <m:t xml:space="preserve"> </m:t>
        </m:r>
        <m:f>
          <m:fPr>
            <m:ctrlPr>
              <w:rPr>
                <w:rFonts w:ascii="Cambria Math" w:eastAsiaTheme="minorEastAsia" w:hAnsi="Cambria Math" w:cs="Cambria Math"/>
                <w:i/>
                <w:sz w:val="24"/>
                <w:szCs w:val="24"/>
              </w:rPr>
            </m:ctrlPr>
          </m:fPr>
          <m:num>
            <m:r>
              <w:rPr>
                <w:rFonts w:ascii="Cambria Math" w:eastAsiaTheme="minorEastAsia" w:hAnsi="Cambria Math" w:cs="Cambria Math"/>
                <w:sz w:val="24"/>
                <w:szCs w:val="24"/>
              </w:rPr>
              <m:t>ln x -γ</m:t>
            </m:r>
          </m:num>
          <m:den>
            <m:r>
              <w:rPr>
                <w:rFonts w:ascii="Cambria Math" w:eastAsiaTheme="minorEastAsia" w:hAnsi="Cambria Math" w:cs="Cambria Math"/>
                <w:sz w:val="24"/>
                <w:szCs w:val="24"/>
              </w:rPr>
              <m:t xml:space="preserve">β </m:t>
            </m:r>
          </m:den>
        </m:f>
        <m:r>
          <w:rPr>
            <w:rFonts w:ascii="Cambria Math" w:eastAsiaTheme="minorEastAsia" w:hAnsi="Cambria Math" w:cs="Cambria Math"/>
            <w:sz w:val="24"/>
            <w:szCs w:val="24"/>
          </w:rPr>
          <m:t>)</m:t>
        </m:r>
      </m:oMath>
    </w:p>
    <w:p w:rsidR="00780B5C" w:rsidRPr="00780B5C" w:rsidRDefault="00780B5C" w:rsidP="00780B5C">
      <w:pPr>
        <w:tabs>
          <w:tab w:val="left" w:pos="1263"/>
        </w:tabs>
        <w:rPr>
          <w:sz w:val="24"/>
          <w:szCs w:val="24"/>
        </w:rPr>
      </w:pPr>
    </w:p>
    <w:p w:rsidR="00780B5C" w:rsidRPr="00780B5C" w:rsidRDefault="00780B5C" w:rsidP="00780B5C">
      <w:pPr>
        <w:tabs>
          <w:tab w:val="left" w:pos="1263"/>
          <w:tab w:val="left" w:pos="6398"/>
        </w:tabs>
        <w:ind w:left="360"/>
        <w:rPr>
          <w:sz w:val="24"/>
          <w:szCs w:val="24"/>
        </w:rPr>
      </w:pPr>
      <w:r w:rsidRPr="00780B5C">
        <w:rPr>
          <w:sz w:val="24"/>
          <w:szCs w:val="24"/>
        </w:rPr>
        <w:t xml:space="preserve">  - Domaine de définition: 0 &lt; x </w:t>
      </w:r>
      <m:oMath>
        <m:r>
          <w:rPr>
            <w:rFonts w:ascii="Cambria Math" w:hAnsi="Cambria Math"/>
            <w:sz w:val="24"/>
            <w:szCs w:val="24"/>
          </w:rPr>
          <m:t>≤</m:t>
        </m:r>
      </m:oMath>
      <w:r w:rsidRPr="00780B5C">
        <w:rPr>
          <w:rFonts w:ascii="Cambria Math" w:hAnsi="Cambria Math" w:cs="Cambria Math"/>
          <w:sz w:val="24"/>
          <w:szCs w:val="24"/>
        </w:rPr>
        <w:t xml:space="preserve">𝑒𝛾                </w:t>
      </w:r>
      <w:r w:rsidRPr="00780B5C">
        <w:rPr>
          <w:sz w:val="24"/>
          <w:szCs w:val="24"/>
        </w:rPr>
        <w:t xml:space="preserve"> </w:t>
      </w:r>
      <m:oMath>
        <m:r>
          <w:rPr>
            <w:rFonts w:ascii="Cambria Math" w:hAnsi="Cambria Math"/>
            <w:sz w:val="24"/>
            <w:szCs w:val="24"/>
          </w:rPr>
          <m:t>β</m:t>
        </m:r>
      </m:oMath>
      <w:r w:rsidRPr="00780B5C">
        <w:rPr>
          <w:sz w:val="24"/>
          <w:szCs w:val="24"/>
        </w:rPr>
        <w:t xml:space="preserve"> </w:t>
      </w:r>
      <m:oMath>
        <m:r>
          <w:rPr>
            <w:rFonts w:ascii="Cambria Math" w:hAnsi="Cambria Math"/>
            <w:sz w:val="24"/>
            <w:szCs w:val="24"/>
          </w:rPr>
          <m:t>&lt;0</m:t>
        </m:r>
      </m:oMath>
    </w:p>
    <w:p w:rsidR="00780B5C" w:rsidRPr="00780B5C" w:rsidRDefault="00780B5C" w:rsidP="00780B5C">
      <w:pPr>
        <w:rPr>
          <w:sz w:val="24"/>
          <w:szCs w:val="24"/>
        </w:rPr>
      </w:pPr>
      <w:r w:rsidRPr="00780B5C">
        <w:rPr>
          <w:sz w:val="24"/>
          <w:szCs w:val="24"/>
        </w:rPr>
        <w:br w:type="page"/>
      </w:r>
    </w:p>
    <w:p w:rsidR="00780B5C" w:rsidRPr="00780B5C" w:rsidRDefault="00780B5C" w:rsidP="00780B5C">
      <w:pPr>
        <w:tabs>
          <w:tab w:val="left" w:pos="3070"/>
          <w:tab w:val="left" w:pos="3540"/>
          <w:tab w:val="left" w:pos="4248"/>
          <w:tab w:val="left" w:pos="4956"/>
        </w:tabs>
        <w:ind w:left="360"/>
        <w:rPr>
          <w:sz w:val="24"/>
          <w:szCs w:val="24"/>
        </w:rPr>
      </w:pPr>
      <w:r w:rsidRPr="00780B5C">
        <w:rPr>
          <w:sz w:val="24"/>
          <w:szCs w:val="24"/>
        </w:rPr>
        <w:lastRenderedPageBreak/>
        <w:tab/>
      </w:r>
      <w:r w:rsidRPr="00780B5C">
        <w:rPr>
          <w:rFonts w:ascii="Cambria Math" w:hAnsi="Cambria Math" w:cs="Cambria Math"/>
          <w:sz w:val="24"/>
          <w:szCs w:val="24"/>
        </w:rPr>
        <w:t>𝑒𝛾</w:t>
      </w:r>
      <m:oMath>
        <m:r>
          <w:rPr>
            <w:rFonts w:ascii="Cambria Math" w:hAnsi="Cambria Math" w:cs="Cambria Math"/>
            <w:sz w:val="24"/>
            <w:szCs w:val="24"/>
          </w:rPr>
          <m:t>≤</m:t>
        </m:r>
      </m:oMath>
      <w:r w:rsidRPr="00780B5C">
        <w:rPr>
          <w:sz w:val="24"/>
          <w:szCs w:val="24"/>
        </w:rPr>
        <w:t xml:space="preserve"> </w:t>
      </w:r>
      <w:r w:rsidRPr="00780B5C">
        <w:rPr>
          <w:rFonts w:ascii="Cambria Math" w:hAnsi="Cambria Math" w:cs="Cambria Math"/>
          <w:sz w:val="24"/>
          <w:szCs w:val="24"/>
        </w:rPr>
        <w:t>𝑥</w:t>
      </w:r>
      <w:r w:rsidRPr="00780B5C">
        <w:rPr>
          <w:sz w:val="24"/>
          <w:szCs w:val="24"/>
        </w:rPr>
        <w:t xml:space="preserve">&lt;+∞ </w:t>
      </w:r>
      <w:r w:rsidRPr="00780B5C">
        <w:rPr>
          <w:sz w:val="24"/>
          <w:szCs w:val="24"/>
        </w:rPr>
        <w:tab/>
      </w:r>
      <w:r w:rsidRPr="00780B5C">
        <w:rPr>
          <w:sz w:val="24"/>
          <w:szCs w:val="24"/>
        </w:rPr>
        <w:tab/>
      </w:r>
      <m:oMath>
        <m:r>
          <w:rPr>
            <w:rFonts w:ascii="Cambria Math" w:hAnsi="Cambria Math"/>
            <w:sz w:val="24"/>
            <w:szCs w:val="24"/>
          </w:rPr>
          <m:t>β&gt;0</m:t>
        </m:r>
      </m:oMath>
    </w:p>
    <w:p w:rsidR="00780B5C" w:rsidRPr="00780B5C" w:rsidRDefault="00780B5C" w:rsidP="00780B5C">
      <w:pPr>
        <w:ind w:firstLine="708"/>
        <w:rPr>
          <w:sz w:val="24"/>
          <w:szCs w:val="24"/>
        </w:rPr>
      </w:pPr>
    </w:p>
    <w:p w:rsidR="00780B5C" w:rsidRPr="00780B5C" w:rsidRDefault="00780B5C" w:rsidP="00780B5C">
      <w:pPr>
        <w:ind w:firstLine="708"/>
        <w:rPr>
          <w:sz w:val="24"/>
          <w:szCs w:val="24"/>
        </w:rPr>
      </w:pPr>
      <w:r w:rsidRPr="00780B5C">
        <w:rPr>
          <w:sz w:val="24"/>
          <w:szCs w:val="24"/>
        </w:rPr>
        <w:t>- Paramètres : α - paramètre de forme (</w:t>
      </w:r>
      <m:oMath>
        <m:r>
          <w:rPr>
            <w:rFonts w:ascii="Cambria Math" w:hAnsi="Cambria Math"/>
            <w:sz w:val="24"/>
            <w:szCs w:val="24"/>
          </w:rPr>
          <m:t>α&gt;0)</m:t>
        </m:r>
      </m:oMath>
    </w:p>
    <w:p w:rsidR="00780B5C" w:rsidRPr="00780B5C" w:rsidRDefault="00780B5C" w:rsidP="00780B5C">
      <w:pPr>
        <w:tabs>
          <w:tab w:val="left" w:pos="2459"/>
        </w:tabs>
        <w:ind w:firstLine="708"/>
        <w:rPr>
          <w:sz w:val="24"/>
          <w:szCs w:val="24"/>
        </w:rPr>
      </w:pPr>
      <w:r w:rsidRPr="00780B5C">
        <w:rPr>
          <w:sz w:val="24"/>
          <w:szCs w:val="24"/>
        </w:rPr>
        <w:tab/>
      </w:r>
      <m:oMath>
        <m:r>
          <w:rPr>
            <w:rFonts w:ascii="Cambria Math" w:hAnsi="Cambria Math"/>
            <w:sz w:val="24"/>
            <w:szCs w:val="24"/>
          </w:rPr>
          <m:t>β</m:t>
        </m:r>
      </m:oMath>
      <w:r w:rsidRPr="00780B5C">
        <w:rPr>
          <w:sz w:val="24"/>
          <w:szCs w:val="24"/>
        </w:rPr>
        <w:t>- paramètre d’échelle(</w:t>
      </w:r>
      <m:oMath>
        <m:r>
          <w:rPr>
            <w:rFonts w:ascii="Cambria Math" w:hAnsi="Cambria Math"/>
            <w:sz w:val="24"/>
            <w:szCs w:val="24"/>
          </w:rPr>
          <m:t>β≠0)</m:t>
        </m:r>
      </m:oMath>
    </w:p>
    <w:p w:rsidR="00780B5C" w:rsidRPr="00780B5C" w:rsidRDefault="00780B5C" w:rsidP="00780B5C">
      <w:pPr>
        <w:tabs>
          <w:tab w:val="left" w:pos="2459"/>
        </w:tabs>
        <w:ind w:firstLine="708"/>
        <w:rPr>
          <w:sz w:val="24"/>
          <w:szCs w:val="24"/>
        </w:rPr>
      </w:pPr>
      <w:r w:rsidRPr="00780B5C">
        <w:rPr>
          <w:sz w:val="24"/>
          <w:szCs w:val="24"/>
        </w:rPr>
        <w:tab/>
        <w:t>γ – paramètre de position</w:t>
      </w:r>
    </w:p>
    <w:p w:rsidR="00780B5C" w:rsidRPr="00780B5C" w:rsidRDefault="00780B5C" w:rsidP="00780B5C">
      <w:pPr>
        <w:rPr>
          <w:sz w:val="24"/>
          <w:szCs w:val="24"/>
        </w:rPr>
      </w:pPr>
    </w:p>
    <w:p w:rsidR="00780B5C" w:rsidRPr="00780B5C" w:rsidRDefault="00780B5C" w:rsidP="00780B5C">
      <w:pPr>
        <w:ind w:firstLine="708"/>
        <w:rPr>
          <w:sz w:val="24"/>
          <w:szCs w:val="24"/>
        </w:rPr>
      </w:pPr>
      <w:r w:rsidRPr="00780B5C">
        <w:rPr>
          <w:rFonts w:ascii="Cambria Math" w:hAnsi="Cambria Math" w:cs="Cambria Math"/>
          <w:sz w:val="24"/>
          <w:szCs w:val="24"/>
        </w:rPr>
        <w:t>𝐹</w:t>
      </w:r>
      <w:r w:rsidRPr="00780B5C">
        <w:rPr>
          <w:sz w:val="24"/>
          <w:szCs w:val="24"/>
        </w:rPr>
        <w:t xml:space="preserve"> (</w:t>
      </w:r>
      <w:r w:rsidRPr="00780B5C">
        <w:rPr>
          <w:rFonts w:ascii="Cambria Math" w:hAnsi="Cambria Math" w:cs="Cambria Math"/>
          <w:sz w:val="24"/>
          <w:szCs w:val="24"/>
        </w:rPr>
        <w:t>𝑥</w:t>
      </w:r>
      <w:r w:rsidRPr="00780B5C">
        <w:rPr>
          <w:sz w:val="24"/>
          <w:szCs w:val="24"/>
        </w:rPr>
        <w:t>0) =</w:t>
      </w:r>
      <m:oMath>
        <m:f>
          <m:fPr>
            <m:ctrlPr>
              <w:rPr>
                <w:rFonts w:ascii="Cambria Math" w:hAnsi="Cambria Math"/>
                <w:i/>
                <w:sz w:val="24"/>
                <w:szCs w:val="24"/>
              </w:rPr>
            </m:ctrlPr>
          </m:fPr>
          <m:num>
            <m:r>
              <w:rPr>
                <w:rFonts w:ascii="Cambria Math" w:hAnsi="Cambria Math"/>
                <w:sz w:val="24"/>
                <w:szCs w:val="24"/>
              </w:rPr>
              <m:t>Γ(</m:t>
            </m:r>
            <m:f>
              <m:fPr>
                <m:ctrlPr>
                  <w:rPr>
                    <w:rFonts w:ascii="Cambria Math" w:hAnsi="Cambria Math"/>
                    <w:i/>
                    <w:sz w:val="24"/>
                    <w:szCs w:val="24"/>
                  </w:rPr>
                </m:ctrlPr>
              </m:fPr>
              <m:num>
                <m:r>
                  <w:rPr>
                    <w:rFonts w:ascii="Cambria Math" w:hAnsi="Cambria Math"/>
                    <w:sz w:val="24"/>
                    <w:szCs w:val="24"/>
                  </w:rPr>
                  <m:t xml:space="preserve">lnx0-γ) </m:t>
                </m:r>
                <m:sSup>
                  <m:sSupPr>
                    <m:ctrlPr>
                      <w:rPr>
                        <w:rFonts w:ascii="Cambria Math" w:hAnsi="Cambria Math"/>
                        <w:i/>
                        <w:sz w:val="24"/>
                        <w:szCs w:val="24"/>
                      </w:rPr>
                    </m:ctrlPr>
                  </m:sSupPr>
                  <m:e>
                    <m:r>
                      <w:rPr>
                        <w:rFonts w:ascii="Cambria Math" w:hAnsi="Cambria Math"/>
                        <w:sz w:val="24"/>
                        <w:szCs w:val="24"/>
                      </w:rPr>
                      <m:t>(α)</m:t>
                    </m:r>
                  </m:e>
                  <m:sup/>
                </m:sSup>
              </m:num>
              <m:den>
                <m:r>
                  <w:rPr>
                    <w:rFonts w:ascii="Cambria Math" w:hAnsi="Cambria Math"/>
                    <w:sz w:val="24"/>
                    <w:szCs w:val="24"/>
                  </w:rPr>
                  <m:t>β</m:t>
                </m:r>
              </m:den>
            </m:f>
          </m:num>
          <m:den>
            <m:r>
              <w:rPr>
                <w:rFonts w:ascii="Cambria Math" w:hAnsi="Cambria Math"/>
                <w:sz w:val="24"/>
                <w:szCs w:val="24"/>
              </w:rPr>
              <m:t xml:space="preserve">Γ(α) </m:t>
            </m:r>
          </m:den>
        </m:f>
      </m:oMath>
    </w:p>
    <w:p w:rsidR="00780B5C" w:rsidRPr="00780B5C" w:rsidRDefault="00780B5C" w:rsidP="00780B5C">
      <w:pPr>
        <w:ind w:firstLine="708"/>
        <w:rPr>
          <w:sz w:val="24"/>
          <w:szCs w:val="24"/>
        </w:rPr>
      </w:pPr>
    </w:p>
    <w:p w:rsidR="00780B5C" w:rsidRPr="00780B5C" w:rsidRDefault="00780B5C" w:rsidP="00780B5C">
      <w:pPr>
        <w:rPr>
          <w:sz w:val="24"/>
          <w:szCs w:val="24"/>
        </w:rPr>
      </w:pPr>
      <w:r w:rsidRPr="00780B5C">
        <w:rPr>
          <w:sz w:val="24"/>
          <w:szCs w:val="24"/>
        </w:rPr>
        <w:t xml:space="preserve">L’estimation des paramètres décrivant chacune des 5 lois de probabilité adoptées pour les deux stations réparties sur la zone d’étude est effectuée au moyen du logiciel </w:t>
      </w:r>
      <w:r w:rsidRPr="00780B5C">
        <w:rPr>
          <w:i/>
          <w:iCs/>
          <w:sz w:val="24"/>
          <w:szCs w:val="24"/>
        </w:rPr>
        <w:t xml:space="preserve">EASYFIT </w:t>
      </w:r>
      <w:r w:rsidRPr="00780B5C">
        <w:rPr>
          <w:sz w:val="24"/>
          <w:szCs w:val="24"/>
        </w:rPr>
        <w:t>de la Compagnie Mathwave technologies. Les paramètres des pluies journalières maximales aux stations sélectionnées sont reportés sur le (tableau du 1</w:t>
      </w:r>
      <w:r>
        <w:rPr>
          <w:sz w:val="24"/>
          <w:szCs w:val="24"/>
        </w:rPr>
        <w:t>8</w:t>
      </w:r>
      <w:r w:rsidRPr="00780B5C">
        <w:rPr>
          <w:sz w:val="24"/>
          <w:szCs w:val="24"/>
        </w:rPr>
        <w:t>.1</w:t>
      </w:r>
      <w:r>
        <w:rPr>
          <w:sz w:val="24"/>
          <w:szCs w:val="24"/>
        </w:rPr>
        <w:t>9</w:t>
      </w:r>
      <w:r w:rsidRPr="00780B5C">
        <w:rPr>
          <w:sz w:val="24"/>
          <w:szCs w:val="24"/>
        </w:rPr>
        <w:t>).</w:t>
      </w:r>
    </w:p>
    <w:p w:rsidR="00780B5C" w:rsidRPr="00E24E55" w:rsidRDefault="00780B5C" w:rsidP="00780B5C">
      <w:pPr>
        <w:tabs>
          <w:tab w:val="left" w:pos="2323"/>
        </w:tabs>
        <w:jc w:val="center"/>
        <w:rPr>
          <w:sz w:val="24"/>
          <w:szCs w:val="24"/>
        </w:rPr>
      </w:pPr>
      <w:r w:rsidRPr="00E24E55">
        <w:rPr>
          <w:b/>
          <w:bCs/>
          <w:sz w:val="24"/>
          <w:szCs w:val="24"/>
        </w:rPr>
        <w:t>Tableau</w:t>
      </w:r>
      <w:r>
        <w:rPr>
          <w:b/>
          <w:bCs/>
          <w:sz w:val="24"/>
          <w:szCs w:val="24"/>
        </w:rPr>
        <w:t xml:space="preserve"> 18</w:t>
      </w:r>
      <w:r w:rsidRPr="00E24E55">
        <w:rPr>
          <w:b/>
          <w:bCs/>
          <w:sz w:val="24"/>
          <w:szCs w:val="24"/>
        </w:rPr>
        <w:t>. Ain Assel - Estimation des paramètres</w:t>
      </w:r>
    </w:p>
    <w:p w:rsidR="00780B5C" w:rsidRPr="00E24E55" w:rsidRDefault="00780B5C" w:rsidP="00780B5C">
      <w:pPr>
        <w:tabs>
          <w:tab w:val="left" w:pos="2323"/>
        </w:tabs>
        <w:jc w:val="center"/>
        <w:rPr>
          <w:sz w:val="24"/>
          <w:szCs w:val="24"/>
        </w:rPr>
      </w:pPr>
      <w:r w:rsidRPr="00E24E55">
        <w:rPr>
          <w:sz w:val="24"/>
          <w:szCs w:val="24"/>
        </w:rPr>
        <w:t xml:space="preserve">(N = 43 ; </w:t>
      </w:r>
      <w:r w:rsidRPr="00E24E55">
        <w:rPr>
          <w:rFonts w:ascii="Cambria Math" w:hAnsi="Cambria Math" w:cs="Cambria Math"/>
          <w:sz w:val="24"/>
          <w:szCs w:val="24"/>
        </w:rPr>
        <w:t>𝑥</w:t>
      </w:r>
      <w:r w:rsidRPr="00E24E55">
        <w:rPr>
          <w:sz w:val="24"/>
          <w:szCs w:val="24"/>
        </w:rPr>
        <w:t xml:space="preserve"> = 62.1 ; s =25.6 ; Cs =1.1)</w:t>
      </w:r>
    </w:p>
    <w:p w:rsidR="00780B5C" w:rsidRPr="007061E3" w:rsidRDefault="00780B5C" w:rsidP="00780B5C">
      <w:pPr>
        <w:spacing w:after="200" w:line="276" w:lineRule="auto"/>
        <w:contextualSpacing/>
        <w:jc w:val="center"/>
        <w:rPr>
          <w:rFonts w:ascii="Calibri" w:eastAsia="Calibri" w:hAnsi="Calibri" w:cs="Arial"/>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2034"/>
        <w:gridCol w:w="1176"/>
        <w:gridCol w:w="1176"/>
        <w:gridCol w:w="1172"/>
        <w:gridCol w:w="1172"/>
        <w:gridCol w:w="1172"/>
        <w:gridCol w:w="1170"/>
      </w:tblGrid>
      <w:tr w:rsidR="00780B5C" w:rsidRPr="007061E3" w:rsidTr="00D50D24">
        <w:trPr>
          <w:trHeight w:val="397"/>
          <w:jc w:val="center"/>
        </w:trPr>
        <w:tc>
          <w:tcPr>
            <w:tcW w:w="1121" w:type="pct"/>
            <w:tcBorders>
              <w:left w:val="nil"/>
              <w:bottom w:val="single" w:sz="8" w:space="0" w:color="000000"/>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lang w:eastAsia="fr-FR"/>
              </w:rPr>
            </w:pPr>
            <w:r w:rsidRPr="007061E3">
              <w:rPr>
                <w:rFonts w:ascii="Times New Roman" w:eastAsia="Times New Roman" w:hAnsi="Times New Roman" w:cs="Times New Roman"/>
                <w:lang w:eastAsia="fr-FR"/>
              </w:rPr>
              <w:t>Lois de probabilité</w:t>
            </w:r>
          </w:p>
        </w:tc>
        <w:tc>
          <w:tcPr>
            <w:tcW w:w="648" w:type="pct"/>
            <w:tcBorders>
              <w:left w:val="nil"/>
              <w:bottom w:val="single" w:sz="8" w:space="0" w:color="000000"/>
              <w:right w:val="nil"/>
            </w:tcBorders>
            <w:shd w:val="clear" w:color="auto" w:fill="auto"/>
            <w:vAlign w:val="center"/>
            <w:hideMark/>
          </w:tcPr>
          <w:p w:rsidR="00780B5C" w:rsidRPr="007061E3" w:rsidRDefault="00780B5C" w:rsidP="00D50D24">
            <w:pPr>
              <w:spacing w:after="0" w:line="240" w:lineRule="auto"/>
              <w:jc w:val="center"/>
              <w:rPr>
                <w:rFonts w:ascii="Symbol" w:eastAsia="Times New Roman" w:hAnsi="Symbol" w:cs="Calibri"/>
                <w:lang w:eastAsia="fr-FR"/>
              </w:rPr>
            </w:pPr>
            <w:r w:rsidRPr="007061E3">
              <w:rPr>
                <w:rFonts w:ascii="Symbol" w:eastAsia="Times New Roman" w:hAnsi="Symbol" w:cs="Calibri"/>
                <w:lang w:eastAsia="fr-FR"/>
              </w:rPr>
              <w:t></w:t>
            </w:r>
          </w:p>
        </w:tc>
        <w:tc>
          <w:tcPr>
            <w:tcW w:w="648" w:type="pct"/>
            <w:tcBorders>
              <w:left w:val="nil"/>
              <w:bottom w:val="single" w:sz="8" w:space="0" w:color="000000"/>
              <w:right w:val="nil"/>
            </w:tcBorders>
            <w:shd w:val="clear" w:color="auto" w:fill="auto"/>
            <w:vAlign w:val="center"/>
            <w:hideMark/>
          </w:tcPr>
          <w:p w:rsidR="00780B5C" w:rsidRPr="007061E3" w:rsidRDefault="00780B5C" w:rsidP="00D50D24">
            <w:pPr>
              <w:spacing w:after="0" w:line="240" w:lineRule="auto"/>
              <w:jc w:val="center"/>
              <w:rPr>
                <w:rFonts w:ascii="Symbol" w:eastAsia="Times New Roman" w:hAnsi="Symbol" w:cs="Calibri"/>
                <w:lang w:eastAsia="fr-FR"/>
              </w:rPr>
            </w:pPr>
            <w:r w:rsidRPr="007061E3">
              <w:rPr>
                <w:rFonts w:ascii="Symbol" w:eastAsia="Times New Roman" w:hAnsi="Symbol" w:cs="Calibri"/>
                <w:lang w:eastAsia="fr-FR"/>
              </w:rPr>
              <w:t></w:t>
            </w:r>
          </w:p>
        </w:tc>
        <w:tc>
          <w:tcPr>
            <w:tcW w:w="646" w:type="pct"/>
            <w:tcBorders>
              <w:left w:val="nil"/>
              <w:bottom w:val="single" w:sz="8" w:space="0" w:color="000000"/>
              <w:right w:val="nil"/>
            </w:tcBorders>
            <w:shd w:val="clear" w:color="auto" w:fill="auto"/>
            <w:vAlign w:val="center"/>
            <w:hideMark/>
          </w:tcPr>
          <w:p w:rsidR="00780B5C" w:rsidRPr="007061E3" w:rsidRDefault="00780B5C" w:rsidP="00D50D24">
            <w:pPr>
              <w:spacing w:after="0" w:line="240" w:lineRule="auto"/>
              <w:jc w:val="center"/>
              <w:rPr>
                <w:rFonts w:ascii="Calibri" w:eastAsia="Times New Roman" w:hAnsi="Calibri" w:cs="Calibri"/>
                <w:lang w:eastAsia="fr-FR"/>
              </w:rPr>
            </w:pPr>
            <w:r w:rsidRPr="007061E3">
              <w:rPr>
                <w:rFonts w:ascii="Calibri" w:eastAsia="Times New Roman" w:hAnsi="Calibri" w:cs="Calibri"/>
                <w:lang w:eastAsia="fr-FR"/>
              </w:rPr>
              <w:t>µ</w:t>
            </w:r>
          </w:p>
        </w:tc>
        <w:tc>
          <w:tcPr>
            <w:tcW w:w="646" w:type="pct"/>
            <w:tcBorders>
              <w:left w:val="nil"/>
              <w:bottom w:val="single" w:sz="8" w:space="0" w:color="000000"/>
              <w:right w:val="nil"/>
            </w:tcBorders>
            <w:vAlign w:val="center"/>
          </w:tcPr>
          <w:p w:rsidR="00780B5C" w:rsidRPr="007061E3" w:rsidRDefault="00780B5C" w:rsidP="00D50D24">
            <w:pPr>
              <w:spacing w:after="0" w:line="240" w:lineRule="auto"/>
              <w:jc w:val="center"/>
              <w:rPr>
                <w:rFonts w:ascii="Symbol" w:eastAsia="Times New Roman" w:hAnsi="Symbol" w:cs="Calibri"/>
                <w:lang w:eastAsia="fr-FR"/>
              </w:rPr>
            </w:pPr>
            <w:r w:rsidRPr="007061E3">
              <w:rPr>
                <w:rFonts w:ascii="Symbol" w:eastAsia="Times New Roman" w:hAnsi="Symbol" w:cs="Calibri"/>
                <w:lang w:eastAsia="fr-FR"/>
              </w:rPr>
              <w:t></w:t>
            </w:r>
          </w:p>
        </w:tc>
        <w:tc>
          <w:tcPr>
            <w:tcW w:w="646" w:type="pct"/>
            <w:tcBorders>
              <w:left w:val="nil"/>
              <w:bottom w:val="single" w:sz="8" w:space="0" w:color="000000"/>
              <w:right w:val="nil"/>
            </w:tcBorders>
            <w:vAlign w:val="center"/>
          </w:tcPr>
          <w:p w:rsidR="00780B5C" w:rsidRPr="007061E3" w:rsidRDefault="00780B5C" w:rsidP="00D50D24">
            <w:pPr>
              <w:spacing w:after="0" w:line="240" w:lineRule="auto"/>
              <w:jc w:val="center"/>
              <w:rPr>
                <w:rFonts w:ascii="Symbol" w:eastAsia="Times New Roman" w:hAnsi="Symbol" w:cs="Calibri"/>
                <w:lang w:eastAsia="fr-FR"/>
              </w:rPr>
            </w:pPr>
            <w:r w:rsidRPr="007061E3">
              <w:rPr>
                <w:rFonts w:ascii="Symbol" w:eastAsia="Times New Roman" w:hAnsi="Symbol" w:cs="Calibri"/>
                <w:lang w:eastAsia="fr-FR"/>
              </w:rPr>
              <w:t></w:t>
            </w:r>
          </w:p>
        </w:tc>
        <w:tc>
          <w:tcPr>
            <w:tcW w:w="645" w:type="pct"/>
            <w:tcBorders>
              <w:left w:val="nil"/>
              <w:bottom w:val="single" w:sz="8" w:space="0" w:color="000000"/>
              <w:right w:val="nil"/>
            </w:tcBorders>
            <w:vAlign w:val="center"/>
          </w:tcPr>
          <w:p w:rsidR="00780B5C" w:rsidRPr="007061E3" w:rsidRDefault="00780B5C" w:rsidP="00D50D24">
            <w:pPr>
              <w:spacing w:after="0" w:line="240" w:lineRule="auto"/>
              <w:jc w:val="center"/>
              <w:rPr>
                <w:rFonts w:ascii="Calibri" w:eastAsia="Times New Roman" w:hAnsi="Calibri" w:cs="Calibri"/>
                <w:lang w:eastAsia="fr-FR"/>
              </w:rPr>
            </w:pPr>
            <w:r w:rsidRPr="007061E3">
              <w:rPr>
                <w:rFonts w:ascii="Calibri" w:eastAsia="Times New Roman" w:hAnsi="Calibri" w:cs="Calibri"/>
                <w:lang w:eastAsia="fr-FR"/>
              </w:rPr>
              <w:t>K</w:t>
            </w:r>
          </w:p>
        </w:tc>
      </w:tr>
      <w:tr w:rsidR="00780B5C" w:rsidRPr="007061E3" w:rsidTr="00D50D24">
        <w:trPr>
          <w:trHeight w:val="315"/>
          <w:jc w:val="center"/>
        </w:trPr>
        <w:tc>
          <w:tcPr>
            <w:tcW w:w="1121" w:type="pct"/>
            <w:tcBorders>
              <w:top w:val="nil"/>
              <w:left w:val="nil"/>
              <w:bottom w:val="nil"/>
              <w:right w:val="nil"/>
            </w:tcBorders>
            <w:shd w:val="clear" w:color="auto" w:fill="auto"/>
            <w:vAlign w:val="center"/>
            <w:hideMark/>
          </w:tcPr>
          <w:p w:rsidR="00780B5C" w:rsidRPr="007061E3" w:rsidRDefault="00780B5C" w:rsidP="00D50D24">
            <w:pPr>
              <w:spacing w:after="0" w:line="240" w:lineRule="auto"/>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Gamma</w:t>
            </w:r>
          </w:p>
        </w:tc>
        <w:tc>
          <w:tcPr>
            <w:tcW w:w="648"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5.863</w:t>
            </w:r>
          </w:p>
        </w:tc>
        <w:tc>
          <w:tcPr>
            <w:tcW w:w="648"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10.605</w:t>
            </w:r>
          </w:p>
        </w:tc>
        <w:tc>
          <w:tcPr>
            <w:tcW w:w="646"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5"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r>
      <w:tr w:rsidR="00780B5C" w:rsidRPr="007061E3" w:rsidTr="00D50D24">
        <w:trPr>
          <w:trHeight w:val="227"/>
          <w:jc w:val="center"/>
        </w:trPr>
        <w:tc>
          <w:tcPr>
            <w:tcW w:w="1121" w:type="pct"/>
            <w:tcBorders>
              <w:top w:val="nil"/>
              <w:left w:val="nil"/>
              <w:bottom w:val="nil"/>
              <w:right w:val="nil"/>
            </w:tcBorders>
            <w:shd w:val="clear" w:color="auto" w:fill="auto"/>
            <w:vAlign w:val="center"/>
          </w:tcPr>
          <w:p w:rsidR="00780B5C" w:rsidRPr="007061E3" w:rsidRDefault="00780B5C" w:rsidP="00D50D24">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Gamma(3P)</w:t>
            </w:r>
          </w:p>
        </w:tc>
        <w:tc>
          <w:tcPr>
            <w:tcW w:w="648" w:type="pct"/>
            <w:tcBorders>
              <w:top w:val="nil"/>
              <w:left w:val="nil"/>
              <w:bottom w:val="nil"/>
              <w:right w:val="nil"/>
            </w:tcBorders>
            <w:shd w:val="clear" w:color="auto" w:fill="auto"/>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1.761</w:t>
            </w:r>
          </w:p>
        </w:tc>
        <w:tc>
          <w:tcPr>
            <w:tcW w:w="648" w:type="pct"/>
            <w:tcBorders>
              <w:top w:val="nil"/>
              <w:left w:val="nil"/>
              <w:bottom w:val="nil"/>
              <w:right w:val="nil"/>
            </w:tcBorders>
            <w:shd w:val="clear" w:color="auto" w:fill="auto"/>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20.208</w:t>
            </w:r>
          </w:p>
        </w:tc>
        <w:tc>
          <w:tcPr>
            <w:tcW w:w="646" w:type="pct"/>
            <w:tcBorders>
              <w:top w:val="nil"/>
              <w:left w:val="nil"/>
              <w:bottom w:val="nil"/>
              <w:right w:val="nil"/>
            </w:tcBorders>
            <w:shd w:val="clear" w:color="auto" w:fill="auto"/>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26.592</w:t>
            </w:r>
          </w:p>
        </w:tc>
        <w:tc>
          <w:tcPr>
            <w:tcW w:w="645"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r>
      <w:tr w:rsidR="00780B5C" w:rsidRPr="007061E3" w:rsidTr="00D50D24">
        <w:trPr>
          <w:trHeight w:val="315"/>
          <w:jc w:val="center"/>
        </w:trPr>
        <w:tc>
          <w:tcPr>
            <w:tcW w:w="1121" w:type="pct"/>
            <w:tcBorders>
              <w:top w:val="nil"/>
              <w:left w:val="nil"/>
              <w:bottom w:val="nil"/>
              <w:right w:val="nil"/>
            </w:tcBorders>
            <w:shd w:val="clear" w:color="auto" w:fill="auto"/>
            <w:vAlign w:val="center"/>
            <w:hideMark/>
          </w:tcPr>
          <w:p w:rsidR="00780B5C" w:rsidRPr="007061E3" w:rsidRDefault="00780B5C" w:rsidP="00D50D24">
            <w:pPr>
              <w:spacing w:after="0" w:line="240" w:lineRule="auto"/>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Gumbel max</w:t>
            </w:r>
          </w:p>
        </w:tc>
        <w:tc>
          <w:tcPr>
            <w:tcW w:w="648"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8"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6"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50.624</w:t>
            </w:r>
          </w:p>
        </w:tc>
        <w:tc>
          <w:tcPr>
            <w:tcW w:w="646"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20.022</w:t>
            </w:r>
          </w:p>
        </w:tc>
        <w:tc>
          <w:tcPr>
            <w:tcW w:w="646"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5"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r>
      <w:tr w:rsidR="00780B5C" w:rsidRPr="007061E3" w:rsidTr="00D50D24">
        <w:trPr>
          <w:trHeight w:val="315"/>
          <w:jc w:val="center"/>
        </w:trPr>
        <w:tc>
          <w:tcPr>
            <w:tcW w:w="1121" w:type="pct"/>
            <w:tcBorders>
              <w:top w:val="nil"/>
              <w:left w:val="nil"/>
              <w:bottom w:val="nil"/>
              <w:right w:val="nil"/>
            </w:tcBorders>
            <w:shd w:val="clear" w:color="auto" w:fill="auto"/>
            <w:vAlign w:val="center"/>
            <w:hideMark/>
          </w:tcPr>
          <w:p w:rsidR="00780B5C" w:rsidRPr="007061E3" w:rsidRDefault="00780B5C" w:rsidP="00D50D24">
            <w:pPr>
              <w:spacing w:after="0" w:line="240" w:lineRule="auto"/>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Lo</w:t>
            </w:r>
            <w:r w:rsidRPr="007061E3">
              <w:rPr>
                <w:rFonts w:ascii="Times New Roman" w:eastAsia="Times New Roman" w:hAnsi="Times New Roman" w:cs="Times New Roman"/>
                <w:sz w:val="20"/>
                <w:szCs w:val="20"/>
                <w:lang w:val="en-US" w:eastAsia="fr-FR"/>
              </w:rPr>
              <w:t>g Pearson3</w:t>
            </w:r>
          </w:p>
        </w:tc>
        <w:tc>
          <w:tcPr>
            <w:tcW w:w="648"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83.163</w:t>
            </w:r>
          </w:p>
        </w:tc>
        <w:tc>
          <w:tcPr>
            <w:tcW w:w="648"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0.042</w:t>
            </w:r>
          </w:p>
        </w:tc>
        <w:tc>
          <w:tcPr>
            <w:tcW w:w="646" w:type="pct"/>
            <w:tcBorders>
              <w:top w:val="nil"/>
              <w:left w:val="nil"/>
              <w:bottom w:val="nil"/>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0.487</w:t>
            </w:r>
          </w:p>
        </w:tc>
        <w:tc>
          <w:tcPr>
            <w:tcW w:w="645" w:type="pct"/>
            <w:tcBorders>
              <w:top w:val="nil"/>
              <w:left w:val="nil"/>
              <w:bottom w:val="nil"/>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r>
      <w:tr w:rsidR="00780B5C" w:rsidRPr="007061E3" w:rsidTr="00D50D24">
        <w:trPr>
          <w:trHeight w:val="315"/>
          <w:jc w:val="center"/>
        </w:trPr>
        <w:tc>
          <w:tcPr>
            <w:tcW w:w="1121" w:type="pct"/>
            <w:tcBorders>
              <w:top w:val="nil"/>
              <w:left w:val="nil"/>
              <w:bottom w:val="single" w:sz="8" w:space="0" w:color="000000"/>
              <w:right w:val="nil"/>
            </w:tcBorders>
            <w:shd w:val="clear" w:color="auto" w:fill="auto"/>
            <w:vAlign w:val="center"/>
            <w:hideMark/>
          </w:tcPr>
          <w:p w:rsidR="00780B5C" w:rsidRPr="007061E3" w:rsidRDefault="00780B5C" w:rsidP="00D50D24">
            <w:pPr>
              <w:spacing w:after="0" w:line="240" w:lineRule="auto"/>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Log normal</w:t>
            </w:r>
          </w:p>
        </w:tc>
        <w:tc>
          <w:tcPr>
            <w:tcW w:w="648" w:type="pct"/>
            <w:tcBorders>
              <w:top w:val="nil"/>
              <w:left w:val="nil"/>
              <w:bottom w:val="single" w:sz="8" w:space="0" w:color="000000"/>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8" w:type="pct"/>
            <w:tcBorders>
              <w:top w:val="nil"/>
              <w:left w:val="nil"/>
              <w:bottom w:val="single" w:sz="8" w:space="0" w:color="000000"/>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6" w:type="pct"/>
            <w:tcBorders>
              <w:top w:val="nil"/>
              <w:left w:val="nil"/>
              <w:bottom w:val="single" w:sz="8" w:space="0" w:color="000000"/>
              <w:right w:val="nil"/>
            </w:tcBorders>
            <w:shd w:val="clear" w:color="auto" w:fill="auto"/>
            <w:vAlign w:val="center"/>
            <w:hideMark/>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4.053</w:t>
            </w:r>
          </w:p>
        </w:tc>
        <w:tc>
          <w:tcPr>
            <w:tcW w:w="646" w:type="pct"/>
            <w:tcBorders>
              <w:top w:val="nil"/>
              <w:left w:val="nil"/>
              <w:bottom w:val="single" w:sz="8" w:space="0" w:color="000000"/>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0.386</w:t>
            </w:r>
          </w:p>
        </w:tc>
        <w:tc>
          <w:tcPr>
            <w:tcW w:w="646" w:type="pct"/>
            <w:tcBorders>
              <w:top w:val="nil"/>
              <w:left w:val="nil"/>
              <w:bottom w:val="single" w:sz="8" w:space="0" w:color="000000"/>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c>
          <w:tcPr>
            <w:tcW w:w="645" w:type="pct"/>
            <w:tcBorders>
              <w:top w:val="nil"/>
              <w:left w:val="nil"/>
              <w:bottom w:val="single" w:sz="8" w:space="0" w:color="000000"/>
              <w:right w:val="nil"/>
            </w:tcBorders>
            <w:vAlign w:val="center"/>
          </w:tcPr>
          <w:p w:rsidR="00780B5C" w:rsidRPr="007061E3" w:rsidRDefault="00780B5C" w:rsidP="00D50D24">
            <w:pPr>
              <w:spacing w:after="0" w:line="240" w:lineRule="auto"/>
              <w:jc w:val="center"/>
              <w:rPr>
                <w:rFonts w:ascii="Times New Roman" w:eastAsia="Times New Roman" w:hAnsi="Times New Roman" w:cs="Times New Roman"/>
                <w:sz w:val="20"/>
                <w:szCs w:val="20"/>
                <w:lang w:eastAsia="fr-FR"/>
              </w:rPr>
            </w:pPr>
            <w:r w:rsidRPr="007061E3">
              <w:rPr>
                <w:rFonts w:ascii="Times New Roman" w:eastAsia="Times New Roman" w:hAnsi="Times New Roman" w:cs="Times New Roman"/>
                <w:sz w:val="20"/>
                <w:szCs w:val="20"/>
                <w:lang w:eastAsia="fr-FR"/>
              </w:rPr>
              <w:t>-</w:t>
            </w:r>
          </w:p>
        </w:tc>
      </w:tr>
    </w:tbl>
    <w:p w:rsidR="00780B5C" w:rsidRDefault="00780B5C" w:rsidP="00780B5C">
      <w:pPr>
        <w:ind w:firstLine="708"/>
        <w:rPr>
          <w:sz w:val="28"/>
          <w:szCs w:val="28"/>
        </w:rPr>
      </w:pPr>
    </w:p>
    <w:p w:rsidR="00780B5C" w:rsidRPr="00995CD4" w:rsidRDefault="00780B5C" w:rsidP="00780B5C">
      <w:pPr>
        <w:pStyle w:val="ListParagraph"/>
        <w:tabs>
          <w:tab w:val="left" w:pos="1318"/>
          <w:tab w:val="center" w:pos="4536"/>
        </w:tabs>
        <w:rPr>
          <w:sz w:val="28"/>
          <w:szCs w:val="28"/>
        </w:rPr>
      </w:pPr>
      <w:r>
        <w:rPr>
          <w:sz w:val="28"/>
          <w:szCs w:val="28"/>
        </w:rPr>
        <w:tab/>
      </w:r>
    </w:p>
    <w:p w:rsidR="00780B5C" w:rsidRDefault="00780B5C" w:rsidP="00780B5C">
      <w:pPr>
        <w:pStyle w:val="ListParagraph"/>
        <w:tabs>
          <w:tab w:val="left" w:pos="1318"/>
          <w:tab w:val="left" w:pos="2364"/>
          <w:tab w:val="center" w:pos="4536"/>
        </w:tabs>
        <w:ind w:left="0"/>
        <w:rPr>
          <w:sz w:val="28"/>
          <w:szCs w:val="28"/>
        </w:rPr>
      </w:pPr>
    </w:p>
    <w:p w:rsidR="00780B5C" w:rsidRDefault="00780B5C" w:rsidP="00780B5C">
      <w:pPr>
        <w:pStyle w:val="ListParagraph"/>
        <w:tabs>
          <w:tab w:val="left" w:pos="1318"/>
          <w:tab w:val="center" w:pos="4536"/>
        </w:tabs>
        <w:rPr>
          <w:rFonts w:ascii="Calibri" w:eastAsia="Calibri" w:hAnsi="Calibri" w:cs="Arial"/>
        </w:rPr>
      </w:pPr>
      <w:r>
        <w:rPr>
          <w:sz w:val="28"/>
          <w:szCs w:val="28"/>
        </w:rPr>
        <w:tab/>
      </w:r>
    </w:p>
    <w:p w:rsidR="00780B5C" w:rsidRDefault="00780B5C">
      <w:r>
        <w:br w:type="page"/>
      </w:r>
    </w:p>
    <w:p w:rsidR="006D2A77" w:rsidRPr="00E24E55" w:rsidRDefault="006D2A77" w:rsidP="006D2A77">
      <w:pPr>
        <w:pStyle w:val="ListParagraph"/>
        <w:tabs>
          <w:tab w:val="left" w:pos="1318"/>
          <w:tab w:val="center" w:pos="4536"/>
        </w:tabs>
        <w:jc w:val="center"/>
        <w:rPr>
          <w:sz w:val="24"/>
          <w:szCs w:val="24"/>
        </w:rPr>
      </w:pPr>
      <w:r>
        <w:lastRenderedPageBreak/>
        <w:tab/>
      </w:r>
      <w:r w:rsidRPr="00E24E55">
        <w:rPr>
          <w:b/>
          <w:bCs/>
          <w:sz w:val="24"/>
          <w:szCs w:val="24"/>
        </w:rPr>
        <w:t>Tableau</w:t>
      </w:r>
      <w:r>
        <w:rPr>
          <w:b/>
          <w:bCs/>
          <w:sz w:val="24"/>
          <w:szCs w:val="24"/>
        </w:rPr>
        <w:t xml:space="preserve"> 19</w:t>
      </w:r>
      <w:r w:rsidRPr="00E24E55">
        <w:rPr>
          <w:b/>
          <w:bCs/>
          <w:sz w:val="24"/>
          <w:szCs w:val="24"/>
        </w:rPr>
        <w:t>. Ain Karma- Estimation des paramètres</w:t>
      </w:r>
    </w:p>
    <w:p w:rsidR="006D2A77" w:rsidRPr="00E24E55" w:rsidRDefault="006D2A77" w:rsidP="006D2A77">
      <w:pPr>
        <w:pStyle w:val="ListParagraph"/>
        <w:tabs>
          <w:tab w:val="left" w:pos="1318"/>
          <w:tab w:val="center" w:pos="4536"/>
        </w:tabs>
        <w:jc w:val="center"/>
        <w:rPr>
          <w:sz w:val="24"/>
          <w:szCs w:val="24"/>
        </w:rPr>
      </w:pPr>
      <w:r w:rsidRPr="00E24E55">
        <w:rPr>
          <w:sz w:val="24"/>
          <w:szCs w:val="24"/>
        </w:rPr>
        <w:t xml:space="preserve">(N = 43 ; </w:t>
      </w:r>
      <w:r w:rsidRPr="00E24E55">
        <w:rPr>
          <w:rFonts w:ascii="Cambria Math" w:hAnsi="Cambria Math" w:cs="Cambria Math"/>
          <w:sz w:val="24"/>
          <w:szCs w:val="24"/>
        </w:rPr>
        <w:t>𝑥</w:t>
      </w:r>
      <w:r w:rsidRPr="00E24E55">
        <w:rPr>
          <w:sz w:val="24"/>
          <w:szCs w:val="24"/>
        </w:rPr>
        <w:t xml:space="preserve"> =58.8 ; s = 26.2 ; Cs =0.5)</w:t>
      </w:r>
    </w:p>
    <w:tbl>
      <w:tblPr>
        <w:tblpPr w:leftFromText="141" w:rightFromText="141" w:vertAnchor="page" w:horzAnchor="margin" w:tblpY="246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2034"/>
        <w:gridCol w:w="1176"/>
        <w:gridCol w:w="1176"/>
        <w:gridCol w:w="1172"/>
        <w:gridCol w:w="1172"/>
        <w:gridCol w:w="1172"/>
        <w:gridCol w:w="1170"/>
      </w:tblGrid>
      <w:tr w:rsidR="006D2A77" w:rsidRPr="00995CD4" w:rsidTr="006D2A77">
        <w:trPr>
          <w:trHeight w:val="397"/>
        </w:trPr>
        <w:tc>
          <w:tcPr>
            <w:tcW w:w="1121" w:type="pct"/>
            <w:tcBorders>
              <w:left w:val="nil"/>
              <w:bottom w:val="single" w:sz="8" w:space="0" w:color="000000"/>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lang w:eastAsia="fr-FR"/>
              </w:rPr>
            </w:pPr>
            <w:r w:rsidRPr="00995CD4">
              <w:rPr>
                <w:rFonts w:ascii="Times New Roman" w:eastAsia="Times New Roman" w:hAnsi="Times New Roman" w:cs="Times New Roman"/>
                <w:lang w:eastAsia="fr-FR"/>
              </w:rPr>
              <w:t>Lois de probabilité</w:t>
            </w:r>
          </w:p>
        </w:tc>
        <w:tc>
          <w:tcPr>
            <w:tcW w:w="648" w:type="pct"/>
            <w:tcBorders>
              <w:left w:val="nil"/>
              <w:bottom w:val="single" w:sz="8" w:space="0" w:color="000000"/>
              <w:right w:val="nil"/>
            </w:tcBorders>
            <w:shd w:val="clear" w:color="auto" w:fill="auto"/>
            <w:vAlign w:val="center"/>
            <w:hideMark/>
          </w:tcPr>
          <w:p w:rsidR="006D2A77" w:rsidRPr="00995CD4" w:rsidRDefault="006D2A77" w:rsidP="006D2A77">
            <w:pPr>
              <w:spacing w:after="0" w:line="240" w:lineRule="auto"/>
              <w:jc w:val="center"/>
              <w:rPr>
                <w:rFonts w:ascii="Symbol" w:eastAsia="Times New Roman" w:hAnsi="Symbol" w:cs="Calibri"/>
                <w:lang w:eastAsia="fr-FR"/>
              </w:rPr>
            </w:pPr>
            <w:r w:rsidRPr="00995CD4">
              <w:rPr>
                <w:rFonts w:ascii="Symbol" w:eastAsia="Times New Roman" w:hAnsi="Symbol" w:cs="Calibri"/>
                <w:lang w:eastAsia="fr-FR"/>
              </w:rPr>
              <w:t></w:t>
            </w:r>
          </w:p>
        </w:tc>
        <w:tc>
          <w:tcPr>
            <w:tcW w:w="648" w:type="pct"/>
            <w:tcBorders>
              <w:left w:val="nil"/>
              <w:bottom w:val="single" w:sz="8" w:space="0" w:color="000000"/>
              <w:right w:val="nil"/>
            </w:tcBorders>
            <w:shd w:val="clear" w:color="auto" w:fill="auto"/>
            <w:vAlign w:val="center"/>
            <w:hideMark/>
          </w:tcPr>
          <w:p w:rsidR="006D2A77" w:rsidRPr="00995CD4" w:rsidRDefault="006D2A77" w:rsidP="006D2A77">
            <w:pPr>
              <w:spacing w:after="0" w:line="240" w:lineRule="auto"/>
              <w:jc w:val="center"/>
              <w:rPr>
                <w:rFonts w:ascii="Symbol" w:eastAsia="Times New Roman" w:hAnsi="Symbol" w:cs="Calibri"/>
                <w:lang w:eastAsia="fr-FR"/>
              </w:rPr>
            </w:pPr>
            <w:r w:rsidRPr="00995CD4">
              <w:rPr>
                <w:rFonts w:ascii="Symbol" w:eastAsia="Times New Roman" w:hAnsi="Symbol" w:cs="Calibri"/>
                <w:lang w:eastAsia="fr-FR"/>
              </w:rPr>
              <w:t></w:t>
            </w:r>
          </w:p>
        </w:tc>
        <w:tc>
          <w:tcPr>
            <w:tcW w:w="646" w:type="pct"/>
            <w:tcBorders>
              <w:left w:val="nil"/>
              <w:bottom w:val="single" w:sz="8" w:space="0" w:color="000000"/>
              <w:right w:val="nil"/>
            </w:tcBorders>
            <w:shd w:val="clear" w:color="auto" w:fill="auto"/>
            <w:vAlign w:val="center"/>
            <w:hideMark/>
          </w:tcPr>
          <w:p w:rsidR="006D2A77" w:rsidRPr="00995CD4" w:rsidRDefault="006D2A77" w:rsidP="006D2A77">
            <w:pPr>
              <w:spacing w:after="0" w:line="240" w:lineRule="auto"/>
              <w:jc w:val="center"/>
              <w:rPr>
                <w:rFonts w:ascii="Calibri" w:eastAsia="Times New Roman" w:hAnsi="Calibri" w:cs="Calibri"/>
                <w:lang w:eastAsia="fr-FR"/>
              </w:rPr>
            </w:pPr>
            <w:r w:rsidRPr="00995CD4">
              <w:rPr>
                <w:rFonts w:ascii="Calibri" w:eastAsia="Times New Roman" w:hAnsi="Calibri" w:cs="Calibri"/>
                <w:lang w:eastAsia="fr-FR"/>
              </w:rPr>
              <w:t>µ</w:t>
            </w:r>
          </w:p>
        </w:tc>
        <w:tc>
          <w:tcPr>
            <w:tcW w:w="646" w:type="pct"/>
            <w:tcBorders>
              <w:left w:val="nil"/>
              <w:bottom w:val="single" w:sz="8" w:space="0" w:color="000000"/>
              <w:right w:val="nil"/>
            </w:tcBorders>
            <w:vAlign w:val="center"/>
          </w:tcPr>
          <w:p w:rsidR="006D2A77" w:rsidRPr="00995CD4" w:rsidRDefault="006D2A77" w:rsidP="006D2A77">
            <w:pPr>
              <w:spacing w:after="0" w:line="240" w:lineRule="auto"/>
              <w:jc w:val="center"/>
              <w:rPr>
                <w:rFonts w:ascii="Symbol" w:eastAsia="Times New Roman" w:hAnsi="Symbol" w:cs="Calibri"/>
                <w:lang w:eastAsia="fr-FR"/>
              </w:rPr>
            </w:pPr>
            <w:r w:rsidRPr="00995CD4">
              <w:rPr>
                <w:rFonts w:ascii="Symbol" w:eastAsia="Times New Roman" w:hAnsi="Symbol" w:cs="Calibri"/>
                <w:lang w:eastAsia="fr-FR"/>
              </w:rPr>
              <w:t></w:t>
            </w:r>
          </w:p>
        </w:tc>
        <w:tc>
          <w:tcPr>
            <w:tcW w:w="646" w:type="pct"/>
            <w:tcBorders>
              <w:left w:val="nil"/>
              <w:bottom w:val="single" w:sz="8" w:space="0" w:color="000000"/>
              <w:right w:val="nil"/>
            </w:tcBorders>
            <w:vAlign w:val="center"/>
          </w:tcPr>
          <w:p w:rsidR="006D2A77" w:rsidRPr="00995CD4" w:rsidRDefault="006D2A77" w:rsidP="006D2A77">
            <w:pPr>
              <w:spacing w:after="0" w:line="240" w:lineRule="auto"/>
              <w:jc w:val="center"/>
              <w:rPr>
                <w:rFonts w:ascii="Symbol" w:eastAsia="Times New Roman" w:hAnsi="Symbol" w:cs="Calibri"/>
                <w:lang w:eastAsia="fr-FR"/>
              </w:rPr>
            </w:pPr>
            <w:r w:rsidRPr="00995CD4">
              <w:rPr>
                <w:rFonts w:ascii="Symbol" w:eastAsia="Times New Roman" w:hAnsi="Symbol" w:cs="Calibri"/>
                <w:lang w:eastAsia="fr-FR"/>
              </w:rPr>
              <w:t></w:t>
            </w:r>
          </w:p>
        </w:tc>
        <w:tc>
          <w:tcPr>
            <w:tcW w:w="645" w:type="pct"/>
            <w:tcBorders>
              <w:left w:val="nil"/>
              <w:bottom w:val="single" w:sz="8" w:space="0" w:color="000000"/>
              <w:right w:val="nil"/>
            </w:tcBorders>
            <w:vAlign w:val="center"/>
          </w:tcPr>
          <w:p w:rsidR="006D2A77" w:rsidRPr="00995CD4" w:rsidRDefault="006D2A77" w:rsidP="006D2A77">
            <w:pPr>
              <w:spacing w:after="0" w:line="240" w:lineRule="auto"/>
              <w:jc w:val="center"/>
              <w:rPr>
                <w:rFonts w:ascii="Calibri" w:eastAsia="Times New Roman" w:hAnsi="Calibri" w:cs="Calibri"/>
                <w:lang w:eastAsia="fr-FR"/>
              </w:rPr>
            </w:pPr>
            <w:r w:rsidRPr="00995CD4">
              <w:rPr>
                <w:rFonts w:ascii="Calibri" w:eastAsia="Times New Roman" w:hAnsi="Calibri" w:cs="Calibri"/>
                <w:lang w:eastAsia="fr-FR"/>
              </w:rPr>
              <w:t>K</w:t>
            </w:r>
          </w:p>
        </w:tc>
      </w:tr>
      <w:tr w:rsidR="006D2A77" w:rsidRPr="00995CD4" w:rsidTr="006D2A77">
        <w:trPr>
          <w:trHeight w:val="315"/>
        </w:trPr>
        <w:tc>
          <w:tcPr>
            <w:tcW w:w="1121" w:type="pct"/>
            <w:tcBorders>
              <w:top w:val="nil"/>
              <w:left w:val="nil"/>
              <w:bottom w:val="nil"/>
              <w:right w:val="nil"/>
            </w:tcBorders>
            <w:shd w:val="clear" w:color="auto" w:fill="auto"/>
            <w:vAlign w:val="center"/>
            <w:hideMark/>
          </w:tcPr>
          <w:p w:rsidR="006D2A77" w:rsidRPr="00995CD4" w:rsidRDefault="006D2A77" w:rsidP="006D2A77">
            <w:pPr>
              <w:spacing w:after="0" w:line="240" w:lineRule="auto"/>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Gamma</w:t>
            </w:r>
          </w:p>
        </w:tc>
        <w:tc>
          <w:tcPr>
            <w:tcW w:w="648"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5.0152</w:t>
            </w:r>
          </w:p>
        </w:tc>
        <w:tc>
          <w:tcPr>
            <w:tcW w:w="648"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11.742</w:t>
            </w:r>
          </w:p>
        </w:tc>
        <w:tc>
          <w:tcPr>
            <w:tcW w:w="646"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5"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r>
      <w:tr w:rsidR="006D2A77" w:rsidRPr="00995CD4" w:rsidTr="006D2A77">
        <w:trPr>
          <w:trHeight w:val="227"/>
        </w:trPr>
        <w:tc>
          <w:tcPr>
            <w:tcW w:w="1121" w:type="pct"/>
            <w:tcBorders>
              <w:top w:val="nil"/>
              <w:left w:val="nil"/>
              <w:bottom w:val="nil"/>
              <w:right w:val="nil"/>
            </w:tcBorders>
            <w:shd w:val="clear" w:color="auto" w:fill="auto"/>
            <w:vAlign w:val="center"/>
          </w:tcPr>
          <w:p w:rsidR="006D2A77" w:rsidRPr="00995CD4" w:rsidRDefault="006D2A77" w:rsidP="006D2A77">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Gamma(3P)</w:t>
            </w:r>
          </w:p>
        </w:tc>
        <w:tc>
          <w:tcPr>
            <w:tcW w:w="648"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3.1073</w:t>
            </w:r>
          </w:p>
        </w:tc>
        <w:tc>
          <w:tcPr>
            <w:tcW w:w="648"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15.447</w:t>
            </w:r>
          </w:p>
        </w:tc>
        <w:tc>
          <w:tcPr>
            <w:tcW w:w="646" w:type="pct"/>
            <w:tcBorders>
              <w:top w:val="nil"/>
              <w:left w:val="nil"/>
              <w:bottom w:val="nil"/>
              <w:right w:val="nil"/>
            </w:tcBorders>
            <w:shd w:val="clear" w:color="auto" w:fill="auto"/>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10.889</w:t>
            </w:r>
          </w:p>
        </w:tc>
        <w:tc>
          <w:tcPr>
            <w:tcW w:w="645"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w:t>
            </w:r>
          </w:p>
        </w:tc>
      </w:tr>
      <w:tr w:rsidR="006D2A77" w:rsidRPr="00995CD4" w:rsidTr="006D2A77">
        <w:trPr>
          <w:trHeight w:val="315"/>
        </w:trPr>
        <w:tc>
          <w:tcPr>
            <w:tcW w:w="1121" w:type="pct"/>
            <w:tcBorders>
              <w:top w:val="nil"/>
              <w:left w:val="nil"/>
              <w:bottom w:val="nil"/>
              <w:right w:val="nil"/>
            </w:tcBorders>
            <w:shd w:val="clear" w:color="auto" w:fill="auto"/>
            <w:vAlign w:val="center"/>
            <w:hideMark/>
          </w:tcPr>
          <w:p w:rsidR="006D2A77" w:rsidRPr="00995CD4" w:rsidRDefault="006D2A77" w:rsidP="006D2A77">
            <w:pPr>
              <w:spacing w:after="0" w:line="240" w:lineRule="auto"/>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Gumbel max</w:t>
            </w:r>
          </w:p>
        </w:tc>
        <w:tc>
          <w:tcPr>
            <w:tcW w:w="648"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8"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6" w:type="pct"/>
            <w:tcBorders>
              <w:top w:val="nil"/>
              <w:left w:val="nil"/>
              <w:bottom w:val="nil"/>
              <w:right w:val="nil"/>
            </w:tcBorders>
            <w:shd w:val="clear" w:color="auto" w:fill="auto"/>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47.054</w:t>
            </w:r>
          </w:p>
        </w:tc>
        <w:tc>
          <w:tcPr>
            <w:tcW w:w="646"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20.503</w:t>
            </w:r>
          </w:p>
        </w:tc>
        <w:tc>
          <w:tcPr>
            <w:tcW w:w="646"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5"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r>
      <w:tr w:rsidR="006D2A77" w:rsidRPr="00995CD4" w:rsidTr="006D2A77">
        <w:trPr>
          <w:trHeight w:val="315"/>
        </w:trPr>
        <w:tc>
          <w:tcPr>
            <w:tcW w:w="1121" w:type="pct"/>
            <w:tcBorders>
              <w:top w:val="nil"/>
              <w:left w:val="nil"/>
              <w:bottom w:val="nil"/>
              <w:right w:val="nil"/>
            </w:tcBorders>
            <w:shd w:val="clear" w:color="auto" w:fill="auto"/>
            <w:vAlign w:val="center"/>
            <w:hideMark/>
          </w:tcPr>
          <w:p w:rsidR="006D2A77" w:rsidRPr="00995CD4" w:rsidRDefault="006D2A77" w:rsidP="006D2A77">
            <w:pPr>
              <w:spacing w:after="0" w:line="240" w:lineRule="auto"/>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Lo</w:t>
            </w:r>
            <w:r w:rsidRPr="00995CD4">
              <w:rPr>
                <w:rFonts w:ascii="Times New Roman" w:eastAsia="Times New Roman" w:hAnsi="Times New Roman" w:cs="Times New Roman"/>
                <w:sz w:val="20"/>
                <w:szCs w:val="20"/>
                <w:lang w:val="en-US" w:eastAsia="fr-FR"/>
              </w:rPr>
              <w:t>g</w:t>
            </w:r>
            <w:r>
              <w:rPr>
                <w:rFonts w:ascii="Times New Roman" w:eastAsia="Times New Roman" w:hAnsi="Times New Roman" w:cs="Times New Roman"/>
                <w:sz w:val="20"/>
                <w:szCs w:val="20"/>
                <w:lang w:val="en-US" w:eastAsia="fr-FR"/>
              </w:rPr>
              <w:t>-</w:t>
            </w:r>
            <w:r w:rsidRPr="00995CD4">
              <w:rPr>
                <w:rFonts w:ascii="Times New Roman" w:eastAsia="Times New Roman" w:hAnsi="Times New Roman" w:cs="Times New Roman"/>
                <w:sz w:val="20"/>
                <w:szCs w:val="20"/>
                <w:lang w:val="en-US" w:eastAsia="fr-FR"/>
              </w:rPr>
              <w:t>Pearson3</w:t>
            </w:r>
          </w:p>
        </w:tc>
        <w:tc>
          <w:tcPr>
            <w:tcW w:w="648"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82.056</w:t>
            </w:r>
          </w:p>
        </w:tc>
        <w:tc>
          <w:tcPr>
            <w:tcW w:w="648"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-0.051</w:t>
            </w:r>
          </w:p>
        </w:tc>
        <w:tc>
          <w:tcPr>
            <w:tcW w:w="646" w:type="pct"/>
            <w:tcBorders>
              <w:top w:val="nil"/>
              <w:left w:val="nil"/>
              <w:bottom w:val="nil"/>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6"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8.2049</w:t>
            </w:r>
          </w:p>
        </w:tc>
        <w:tc>
          <w:tcPr>
            <w:tcW w:w="645" w:type="pct"/>
            <w:tcBorders>
              <w:top w:val="nil"/>
              <w:left w:val="nil"/>
              <w:bottom w:val="nil"/>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r>
      <w:tr w:rsidR="006D2A77" w:rsidRPr="00995CD4" w:rsidTr="006D2A77">
        <w:trPr>
          <w:trHeight w:val="315"/>
        </w:trPr>
        <w:tc>
          <w:tcPr>
            <w:tcW w:w="1121" w:type="pct"/>
            <w:tcBorders>
              <w:top w:val="nil"/>
              <w:left w:val="nil"/>
              <w:bottom w:val="single" w:sz="8" w:space="0" w:color="000000"/>
              <w:right w:val="nil"/>
            </w:tcBorders>
            <w:shd w:val="clear" w:color="auto" w:fill="auto"/>
            <w:vAlign w:val="center"/>
            <w:hideMark/>
          </w:tcPr>
          <w:p w:rsidR="006D2A77" w:rsidRPr="00995CD4" w:rsidRDefault="006D2A77" w:rsidP="006D2A77">
            <w:pPr>
              <w:spacing w:after="0" w:line="240" w:lineRule="auto"/>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Log normal</w:t>
            </w:r>
          </w:p>
        </w:tc>
        <w:tc>
          <w:tcPr>
            <w:tcW w:w="648" w:type="pct"/>
            <w:tcBorders>
              <w:top w:val="nil"/>
              <w:left w:val="nil"/>
              <w:bottom w:val="single" w:sz="8" w:space="0" w:color="000000"/>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8" w:type="pct"/>
            <w:tcBorders>
              <w:top w:val="nil"/>
              <w:left w:val="nil"/>
              <w:bottom w:val="single" w:sz="8" w:space="0" w:color="000000"/>
              <w:right w:val="nil"/>
            </w:tcBorders>
            <w:shd w:val="clear" w:color="auto" w:fill="auto"/>
            <w:vAlign w:val="center"/>
            <w:hideMark/>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6" w:type="pct"/>
            <w:tcBorders>
              <w:top w:val="nil"/>
              <w:left w:val="nil"/>
              <w:bottom w:val="single" w:sz="8" w:space="0" w:color="000000"/>
              <w:right w:val="nil"/>
            </w:tcBorders>
            <w:shd w:val="clear" w:color="auto" w:fill="auto"/>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3.9738</w:t>
            </w:r>
          </w:p>
        </w:tc>
        <w:tc>
          <w:tcPr>
            <w:tcW w:w="646" w:type="pct"/>
            <w:tcBorders>
              <w:top w:val="nil"/>
              <w:left w:val="nil"/>
              <w:bottom w:val="single" w:sz="8" w:space="0" w:color="000000"/>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0.461</w:t>
            </w:r>
          </w:p>
        </w:tc>
        <w:tc>
          <w:tcPr>
            <w:tcW w:w="646" w:type="pct"/>
            <w:tcBorders>
              <w:top w:val="nil"/>
              <w:left w:val="nil"/>
              <w:bottom w:val="single" w:sz="8" w:space="0" w:color="000000"/>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c>
          <w:tcPr>
            <w:tcW w:w="645" w:type="pct"/>
            <w:tcBorders>
              <w:top w:val="nil"/>
              <w:left w:val="nil"/>
              <w:bottom w:val="single" w:sz="8" w:space="0" w:color="000000"/>
              <w:right w:val="nil"/>
            </w:tcBorders>
            <w:vAlign w:val="center"/>
          </w:tcPr>
          <w:p w:rsidR="006D2A77" w:rsidRPr="00995CD4" w:rsidRDefault="006D2A77" w:rsidP="006D2A77">
            <w:pPr>
              <w:spacing w:after="0" w:line="240" w:lineRule="auto"/>
              <w:jc w:val="center"/>
              <w:rPr>
                <w:rFonts w:ascii="Times New Roman" w:eastAsia="Times New Roman" w:hAnsi="Times New Roman" w:cs="Times New Roman"/>
                <w:sz w:val="20"/>
                <w:szCs w:val="20"/>
                <w:lang w:eastAsia="fr-FR"/>
              </w:rPr>
            </w:pPr>
            <w:r w:rsidRPr="00995CD4">
              <w:rPr>
                <w:rFonts w:ascii="Times New Roman" w:eastAsia="Times New Roman" w:hAnsi="Times New Roman" w:cs="Times New Roman"/>
                <w:sz w:val="20"/>
                <w:szCs w:val="20"/>
                <w:lang w:eastAsia="fr-FR"/>
              </w:rPr>
              <w:t>-</w:t>
            </w:r>
          </w:p>
        </w:tc>
      </w:tr>
    </w:tbl>
    <w:p w:rsidR="00780B5C" w:rsidRDefault="006D2A77" w:rsidP="006D2A77">
      <w:pPr>
        <w:pStyle w:val="ListParagraph"/>
        <w:tabs>
          <w:tab w:val="left" w:pos="1318"/>
          <w:tab w:val="center" w:pos="4536"/>
        </w:tabs>
        <w:ind w:left="0"/>
      </w:pPr>
      <w:r>
        <w:rPr>
          <w:sz w:val="28"/>
          <w:szCs w:val="28"/>
        </w:rPr>
        <w:tab/>
      </w:r>
    </w:p>
    <w:p w:rsidR="006D2A77" w:rsidRDefault="006D2A77" w:rsidP="006D2A77">
      <w:pPr>
        <w:rPr>
          <w:sz w:val="28"/>
          <w:szCs w:val="28"/>
        </w:rPr>
      </w:pPr>
      <w:r w:rsidRPr="002B0242">
        <w:rPr>
          <w:b/>
          <w:bCs/>
          <w:sz w:val="28"/>
          <w:szCs w:val="28"/>
        </w:rPr>
        <w:t>3. Qualité de l’ajustement des lois ajustées :</w:t>
      </w:r>
    </w:p>
    <w:p w:rsidR="006D2A77" w:rsidRPr="006D2A77" w:rsidRDefault="006D2A77" w:rsidP="00326F20">
      <w:pPr>
        <w:rPr>
          <w:sz w:val="24"/>
          <w:szCs w:val="24"/>
        </w:rPr>
      </w:pPr>
      <w:r w:rsidRPr="006D2A77">
        <w:rPr>
          <w:sz w:val="24"/>
          <w:szCs w:val="24"/>
        </w:rPr>
        <w:t>La validation des lois ajustées a été réalisée par la combinaison des tests graphiques, Quantile-Quantile et Probabilité-Probabilité plots (fig.1</w:t>
      </w:r>
      <w:r w:rsidR="00326F20">
        <w:rPr>
          <w:sz w:val="24"/>
          <w:szCs w:val="24"/>
        </w:rPr>
        <w:t>5</w:t>
      </w:r>
      <w:r w:rsidRPr="006D2A77">
        <w:rPr>
          <w:sz w:val="24"/>
          <w:szCs w:val="24"/>
        </w:rPr>
        <w:t xml:space="preserve"> , 1</w:t>
      </w:r>
      <w:r w:rsidR="00326F20">
        <w:rPr>
          <w:sz w:val="24"/>
          <w:szCs w:val="24"/>
        </w:rPr>
        <w:t>6</w:t>
      </w:r>
      <w:r w:rsidRPr="006D2A77">
        <w:rPr>
          <w:sz w:val="24"/>
          <w:szCs w:val="24"/>
        </w:rPr>
        <w:t>,1</w:t>
      </w:r>
      <w:r w:rsidR="00326F20">
        <w:rPr>
          <w:sz w:val="24"/>
          <w:szCs w:val="24"/>
        </w:rPr>
        <w:t>7</w:t>
      </w:r>
      <w:r w:rsidRPr="006D2A77">
        <w:rPr>
          <w:sz w:val="24"/>
          <w:szCs w:val="24"/>
        </w:rPr>
        <w:t xml:space="preserve"> et 1</w:t>
      </w:r>
      <w:r w:rsidR="00326F20">
        <w:rPr>
          <w:sz w:val="24"/>
          <w:szCs w:val="24"/>
        </w:rPr>
        <w:t>8</w:t>
      </w:r>
      <w:r w:rsidRPr="006D2A77">
        <w:rPr>
          <w:sz w:val="24"/>
          <w:szCs w:val="24"/>
        </w:rPr>
        <w:t xml:space="preserve">) et les tests numériques : tests D de Kolmogorov-Smirnov, A2 d’Anderson-Darling et x2 de Khi-Carré , intégrés au logiciel </w:t>
      </w:r>
      <w:r w:rsidRPr="006D2A77">
        <w:rPr>
          <w:i/>
          <w:iCs/>
          <w:sz w:val="24"/>
          <w:szCs w:val="24"/>
        </w:rPr>
        <w:t xml:space="preserve">EASYFIT </w:t>
      </w:r>
      <w:r w:rsidRPr="006D2A77">
        <w:rPr>
          <w:sz w:val="24"/>
          <w:szCs w:val="24"/>
        </w:rPr>
        <w:t xml:space="preserve">de la Compagnie Mathwave technologies tableau. Le choix de la loi de distribution la mieux adaptée a été déterminé par la méthode de la somme des rangs résultant des classements des trois tests numériques cités au- dessus (annexes). La loi retenue au calcul des fréquences est la loi présentant la plus faible triple somme des rangs (tableau </w:t>
      </w:r>
      <w:r>
        <w:rPr>
          <w:sz w:val="24"/>
          <w:szCs w:val="24"/>
        </w:rPr>
        <w:t>20</w:t>
      </w:r>
      <w:r w:rsidRPr="006D2A77">
        <w:rPr>
          <w:sz w:val="24"/>
          <w:szCs w:val="24"/>
        </w:rPr>
        <w:t>.).</w:t>
      </w:r>
    </w:p>
    <w:p w:rsidR="006D2A77" w:rsidRPr="006D2A77" w:rsidRDefault="006D2A77" w:rsidP="006D2A77">
      <w:pPr>
        <w:rPr>
          <w:sz w:val="24"/>
          <w:szCs w:val="24"/>
        </w:rPr>
      </w:pPr>
    </w:p>
    <w:p w:rsidR="006D2A77" w:rsidRPr="00C975D2" w:rsidRDefault="006D2A77" w:rsidP="00326F20">
      <w:pPr>
        <w:tabs>
          <w:tab w:val="left" w:pos="3002"/>
        </w:tabs>
        <w:jc w:val="center"/>
      </w:pPr>
      <w:r w:rsidRPr="00CE41E4">
        <w:rPr>
          <w:noProof/>
          <w:sz w:val="28"/>
          <w:szCs w:val="28"/>
          <w:lang w:eastAsia="fr-FR"/>
        </w:rPr>
        <w:drawing>
          <wp:inline distT="0" distB="0" distL="0" distR="0" wp14:anchorId="34793700" wp14:editId="293FBFF0">
            <wp:extent cx="5605811" cy="27513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9935" cy="2772967"/>
                    </a:xfrm>
                    <a:prstGeom prst="rect">
                      <a:avLst/>
                    </a:prstGeom>
                    <a:noFill/>
                    <a:ln>
                      <a:noFill/>
                    </a:ln>
                  </pic:spPr>
                </pic:pic>
              </a:graphicData>
            </a:graphic>
          </wp:inline>
        </w:drawing>
      </w:r>
      <w:r w:rsidRPr="00C975D2">
        <w:rPr>
          <w:b/>
          <w:bCs/>
        </w:rPr>
        <w:t>Fig.1</w:t>
      </w:r>
      <w:r w:rsidR="00326F20">
        <w:rPr>
          <w:b/>
          <w:bCs/>
        </w:rPr>
        <w:t>5</w:t>
      </w:r>
      <w:r w:rsidRPr="00C975D2">
        <w:rPr>
          <w:b/>
          <w:bCs/>
        </w:rPr>
        <w:t xml:space="preserve"> Quantile-Quantile Plots des pluies journalières maximales (mm)</w:t>
      </w:r>
    </w:p>
    <w:p w:rsidR="006D2A77" w:rsidRPr="00C975D2" w:rsidRDefault="006D2A77" w:rsidP="006D2A77">
      <w:pPr>
        <w:tabs>
          <w:tab w:val="left" w:pos="3002"/>
        </w:tabs>
        <w:jc w:val="center"/>
      </w:pPr>
      <w:r w:rsidRPr="00C975D2">
        <w:rPr>
          <w:b/>
          <w:bCs/>
        </w:rPr>
        <w:t xml:space="preserve">à la station </w:t>
      </w:r>
      <w:r>
        <w:rPr>
          <w:b/>
          <w:bCs/>
        </w:rPr>
        <w:t>Ain  Assel</w:t>
      </w:r>
    </w:p>
    <w:p w:rsidR="006D2A77" w:rsidRDefault="006D2A77" w:rsidP="006D2A77">
      <w:pPr>
        <w:rPr>
          <w:sz w:val="28"/>
          <w:szCs w:val="28"/>
        </w:rPr>
      </w:pPr>
      <w:r>
        <w:rPr>
          <w:sz w:val="28"/>
          <w:szCs w:val="28"/>
        </w:rPr>
        <w:br w:type="page"/>
      </w:r>
      <w:r w:rsidRPr="00C975D2">
        <w:rPr>
          <w:noProof/>
          <w:sz w:val="28"/>
          <w:szCs w:val="28"/>
          <w:lang w:eastAsia="fr-FR"/>
        </w:rPr>
        <w:lastRenderedPageBreak/>
        <w:drawing>
          <wp:inline distT="0" distB="0" distL="0" distR="0" wp14:anchorId="0DB311DD" wp14:editId="29C0FD30">
            <wp:extent cx="5760720" cy="3195514"/>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195514"/>
                    </a:xfrm>
                    <a:prstGeom prst="rect">
                      <a:avLst/>
                    </a:prstGeom>
                    <a:noFill/>
                    <a:ln>
                      <a:noFill/>
                    </a:ln>
                  </pic:spPr>
                </pic:pic>
              </a:graphicData>
            </a:graphic>
          </wp:inline>
        </w:drawing>
      </w:r>
    </w:p>
    <w:p w:rsidR="006D2A77" w:rsidRPr="00C975D2" w:rsidRDefault="006D2A77" w:rsidP="00326F20">
      <w:pPr>
        <w:tabs>
          <w:tab w:val="left" w:pos="2228"/>
        </w:tabs>
        <w:jc w:val="center"/>
      </w:pPr>
      <w:r w:rsidRPr="00C975D2">
        <w:rPr>
          <w:b/>
          <w:bCs/>
        </w:rPr>
        <w:t>Fig.1</w:t>
      </w:r>
      <w:r w:rsidR="00326F20">
        <w:rPr>
          <w:b/>
          <w:bCs/>
        </w:rPr>
        <w:t>6</w:t>
      </w:r>
      <w:r w:rsidRPr="00C975D2">
        <w:rPr>
          <w:b/>
          <w:bCs/>
        </w:rPr>
        <w:t xml:space="preserve"> Probabilité-Probabilité Plots des pluies journalières maximales (mm)</w:t>
      </w:r>
    </w:p>
    <w:p w:rsidR="006D2A77" w:rsidRDefault="006D2A77" w:rsidP="006D2A77">
      <w:pPr>
        <w:tabs>
          <w:tab w:val="left" w:pos="2228"/>
        </w:tabs>
        <w:jc w:val="center"/>
      </w:pPr>
      <w:r w:rsidRPr="00C975D2">
        <w:rPr>
          <w:b/>
          <w:bCs/>
        </w:rPr>
        <w:t xml:space="preserve">à la station </w:t>
      </w:r>
      <w:r>
        <w:rPr>
          <w:b/>
          <w:bCs/>
        </w:rPr>
        <w:t>Ain Assel</w:t>
      </w:r>
    </w:p>
    <w:p w:rsidR="006D2A77" w:rsidRPr="00C975D2" w:rsidRDefault="006D2A77" w:rsidP="006D2A77"/>
    <w:p w:rsidR="006D2A77" w:rsidRPr="00C975D2" w:rsidRDefault="006D2A77" w:rsidP="006D2A77"/>
    <w:p w:rsidR="006D2A77" w:rsidRPr="00C975D2" w:rsidRDefault="006D2A77" w:rsidP="006D2A77">
      <w:r w:rsidRPr="00C975D2">
        <w:rPr>
          <w:noProof/>
          <w:lang w:eastAsia="fr-FR"/>
        </w:rPr>
        <w:drawing>
          <wp:inline distT="0" distB="0" distL="0" distR="0" wp14:anchorId="6BBDF33A" wp14:editId="7128DB46">
            <wp:extent cx="5760720" cy="3195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195320"/>
                    </a:xfrm>
                    <a:prstGeom prst="rect">
                      <a:avLst/>
                    </a:prstGeom>
                    <a:noFill/>
                    <a:ln>
                      <a:noFill/>
                    </a:ln>
                  </pic:spPr>
                </pic:pic>
              </a:graphicData>
            </a:graphic>
          </wp:inline>
        </w:drawing>
      </w:r>
    </w:p>
    <w:p w:rsidR="006D2A77" w:rsidRPr="00C975D2" w:rsidRDefault="006D2A77" w:rsidP="00326F20">
      <w:pPr>
        <w:jc w:val="center"/>
      </w:pPr>
      <w:r w:rsidRPr="00C975D2">
        <w:rPr>
          <w:b/>
          <w:bCs/>
        </w:rPr>
        <w:t>Fig.1</w:t>
      </w:r>
      <w:r w:rsidR="00326F20">
        <w:rPr>
          <w:b/>
          <w:bCs/>
        </w:rPr>
        <w:t>7</w:t>
      </w:r>
      <w:r w:rsidRPr="00C975D2">
        <w:rPr>
          <w:b/>
          <w:bCs/>
        </w:rPr>
        <w:t xml:space="preserve"> Quantile-Quantile Plots des pluies journalières maximales (mm)</w:t>
      </w:r>
    </w:p>
    <w:p w:rsidR="006D2A77" w:rsidRDefault="006D2A77" w:rsidP="006D2A77">
      <w:pPr>
        <w:jc w:val="center"/>
      </w:pPr>
      <w:r w:rsidRPr="00C975D2">
        <w:rPr>
          <w:b/>
          <w:bCs/>
        </w:rPr>
        <w:t xml:space="preserve">à la station </w:t>
      </w:r>
      <w:r>
        <w:rPr>
          <w:b/>
          <w:bCs/>
        </w:rPr>
        <w:t>Ain Karma</w:t>
      </w:r>
    </w:p>
    <w:p w:rsidR="006D2A77" w:rsidRDefault="006D2A77" w:rsidP="006D2A77">
      <w:pPr>
        <w:tabs>
          <w:tab w:val="left" w:pos="2269"/>
        </w:tabs>
      </w:pPr>
      <w:r>
        <w:tab/>
      </w:r>
    </w:p>
    <w:p w:rsidR="006D2A77" w:rsidRDefault="006D2A77" w:rsidP="006D2A77">
      <w:r>
        <w:br w:type="page"/>
      </w:r>
    </w:p>
    <w:p w:rsidR="006D2A77" w:rsidRDefault="006D2A77" w:rsidP="006D2A77">
      <w:pPr>
        <w:tabs>
          <w:tab w:val="left" w:pos="1195"/>
        </w:tabs>
      </w:pPr>
      <w:r>
        <w:lastRenderedPageBreak/>
        <w:tab/>
      </w:r>
      <w:r w:rsidRPr="00C975D2">
        <w:rPr>
          <w:noProof/>
          <w:lang w:eastAsia="fr-FR"/>
        </w:rPr>
        <w:drawing>
          <wp:inline distT="0" distB="0" distL="0" distR="0" wp14:anchorId="4770F927" wp14:editId="54131639">
            <wp:extent cx="5760720" cy="3195514"/>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195514"/>
                    </a:xfrm>
                    <a:prstGeom prst="rect">
                      <a:avLst/>
                    </a:prstGeom>
                    <a:noFill/>
                    <a:ln>
                      <a:noFill/>
                    </a:ln>
                  </pic:spPr>
                </pic:pic>
              </a:graphicData>
            </a:graphic>
          </wp:inline>
        </w:drawing>
      </w:r>
    </w:p>
    <w:p w:rsidR="006D2A77" w:rsidRPr="00C975D2" w:rsidRDefault="006D2A77" w:rsidP="00326F20">
      <w:pPr>
        <w:tabs>
          <w:tab w:val="left" w:pos="1807"/>
        </w:tabs>
        <w:jc w:val="center"/>
      </w:pPr>
      <w:r w:rsidRPr="00C975D2">
        <w:rPr>
          <w:b/>
          <w:bCs/>
        </w:rPr>
        <w:t>Fig.1</w:t>
      </w:r>
      <w:r w:rsidR="00326F20">
        <w:rPr>
          <w:b/>
          <w:bCs/>
        </w:rPr>
        <w:t>8</w:t>
      </w:r>
      <w:r w:rsidRPr="00C975D2">
        <w:rPr>
          <w:b/>
          <w:bCs/>
        </w:rPr>
        <w:t xml:space="preserve"> Probabilité-Probabilité Plots des pluies journalières maximales (mm)</w:t>
      </w:r>
    </w:p>
    <w:p w:rsidR="006D2A77" w:rsidRDefault="006D2A77" w:rsidP="006D2A77">
      <w:pPr>
        <w:tabs>
          <w:tab w:val="left" w:pos="1807"/>
        </w:tabs>
        <w:jc w:val="center"/>
      </w:pPr>
      <w:r w:rsidRPr="00C975D2">
        <w:rPr>
          <w:b/>
          <w:bCs/>
        </w:rPr>
        <w:t xml:space="preserve">à la station </w:t>
      </w:r>
      <w:r>
        <w:rPr>
          <w:b/>
          <w:bCs/>
        </w:rPr>
        <w:t>Ain Karma</w:t>
      </w:r>
    </w:p>
    <w:p w:rsidR="006D2A77" w:rsidRPr="00C975D2" w:rsidRDefault="006D2A77" w:rsidP="006D2A77"/>
    <w:p w:rsidR="006D2A77" w:rsidRPr="00C975D2" w:rsidRDefault="006D2A77" w:rsidP="006D2A77">
      <w:pPr>
        <w:rPr>
          <w:b/>
          <w:bCs/>
          <w:sz w:val="24"/>
          <w:szCs w:val="24"/>
        </w:rPr>
      </w:pPr>
      <w:r w:rsidRPr="00C975D2">
        <w:rPr>
          <w:b/>
          <w:bCs/>
          <w:sz w:val="24"/>
          <w:szCs w:val="24"/>
        </w:rPr>
        <w:t>Tableau.</w:t>
      </w:r>
      <w:r>
        <w:rPr>
          <w:b/>
          <w:bCs/>
          <w:sz w:val="24"/>
          <w:szCs w:val="24"/>
        </w:rPr>
        <w:t>20</w:t>
      </w:r>
      <w:r w:rsidRPr="00C975D2">
        <w:rPr>
          <w:b/>
          <w:bCs/>
          <w:sz w:val="24"/>
          <w:szCs w:val="24"/>
        </w:rPr>
        <w:t xml:space="preserve"> Classement des modèles probabilistes par la méthode des sommes des rangs</w:t>
      </w:r>
    </w:p>
    <w:tbl>
      <w:tblPr>
        <w:tblpPr w:leftFromText="141" w:rightFromText="141" w:vertAnchor="text" w:horzAnchor="margin" w:tblpY="92"/>
        <w:tblW w:w="5000" w:type="pct"/>
        <w:tblCellMar>
          <w:left w:w="70" w:type="dxa"/>
          <w:right w:w="70" w:type="dxa"/>
        </w:tblCellMar>
        <w:tblLook w:val="04A0" w:firstRow="1" w:lastRow="0" w:firstColumn="1" w:lastColumn="0" w:noHBand="0" w:noVBand="1"/>
      </w:tblPr>
      <w:tblGrid>
        <w:gridCol w:w="3154"/>
        <w:gridCol w:w="1479"/>
        <w:gridCol w:w="1929"/>
        <w:gridCol w:w="1031"/>
        <w:gridCol w:w="1479"/>
      </w:tblGrid>
      <w:tr w:rsidR="006D2A77" w:rsidRPr="00C975D2" w:rsidTr="006D2A77">
        <w:trPr>
          <w:trHeight w:val="300"/>
        </w:trPr>
        <w:tc>
          <w:tcPr>
            <w:tcW w:w="1738" w:type="pct"/>
            <w:vMerge w:val="restart"/>
            <w:tcBorders>
              <w:top w:val="single" w:sz="4" w:space="0" w:color="auto"/>
              <w:left w:val="nil"/>
              <w:right w:val="nil"/>
            </w:tcBorders>
            <w:shd w:val="clear" w:color="auto" w:fill="auto"/>
            <w:noWrap/>
            <w:vAlign w:val="bottom"/>
            <w:hideMark/>
          </w:tcPr>
          <w:p w:rsidR="006D2A77" w:rsidRPr="00C975D2" w:rsidRDefault="006D2A77" w:rsidP="006D2A77">
            <w:pPr>
              <w:spacing w:after="360" w:line="240" w:lineRule="auto"/>
              <w:rPr>
                <w:rFonts w:ascii="Calibri" w:eastAsia="Times New Roman" w:hAnsi="Calibri" w:cs="Calibri"/>
                <w:color w:val="000000"/>
                <w:lang w:eastAsia="fr-FR"/>
              </w:rPr>
            </w:pPr>
            <w:r w:rsidRPr="00C975D2">
              <w:rPr>
                <w:rFonts w:ascii="Times New Roman" w:eastAsia="Times New Roman" w:hAnsi="Times New Roman" w:cs="Times New Roman"/>
                <w:b/>
                <w:bCs/>
                <w:color w:val="000000"/>
                <w:sz w:val="20"/>
                <w:szCs w:val="20"/>
                <w:lang w:eastAsia="fr-FR"/>
              </w:rPr>
              <w:t>Loi de Distribution</w:t>
            </w:r>
          </w:p>
        </w:tc>
        <w:tc>
          <w:tcPr>
            <w:tcW w:w="815" w:type="pct"/>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c>
          <w:tcPr>
            <w:tcW w:w="1631" w:type="pct"/>
            <w:gridSpan w:val="2"/>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b/>
                <w:bCs/>
                <w:color w:val="000000"/>
                <w:sz w:val="20"/>
                <w:szCs w:val="20"/>
                <w:lang w:eastAsia="fr-FR"/>
              </w:rPr>
            </w:pPr>
            <w:r w:rsidRPr="00C975D2">
              <w:rPr>
                <w:rFonts w:ascii="Times New Roman" w:eastAsia="Times New Roman" w:hAnsi="Times New Roman" w:cs="Times New Roman"/>
                <w:b/>
                <w:bCs/>
                <w:color w:val="000000"/>
                <w:sz w:val="20"/>
                <w:szCs w:val="20"/>
                <w:lang w:eastAsia="fr-FR"/>
              </w:rPr>
              <w:t>Score par test d’adéquation</w:t>
            </w:r>
          </w:p>
        </w:tc>
        <w:tc>
          <w:tcPr>
            <w:tcW w:w="815" w:type="pct"/>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r>
      <w:tr w:rsidR="006D2A77" w:rsidRPr="00C975D2" w:rsidTr="006D2A77">
        <w:trPr>
          <w:trHeight w:val="315"/>
        </w:trPr>
        <w:tc>
          <w:tcPr>
            <w:tcW w:w="1738" w:type="pct"/>
            <w:vMerge/>
            <w:tcBorders>
              <w:left w:val="nil"/>
              <w:right w:val="nil"/>
            </w:tcBorders>
            <w:shd w:val="clear" w:color="auto" w:fill="auto"/>
            <w:vAlign w:val="bottom"/>
            <w:hideMark/>
          </w:tcPr>
          <w:p w:rsidR="006D2A77" w:rsidRPr="00C975D2" w:rsidRDefault="006D2A77" w:rsidP="006D2A77">
            <w:pPr>
              <w:spacing w:after="0" w:line="240" w:lineRule="auto"/>
              <w:rPr>
                <w:rFonts w:ascii="Times New Roman" w:eastAsia="Times New Roman" w:hAnsi="Times New Roman" w:cs="Times New Roman"/>
                <w:b/>
                <w:bCs/>
                <w:color w:val="000000"/>
                <w:sz w:val="20"/>
                <w:szCs w:val="20"/>
                <w:lang w:eastAsia="fr-FR"/>
              </w:rPr>
            </w:pPr>
          </w:p>
        </w:tc>
        <w:tc>
          <w:tcPr>
            <w:tcW w:w="815" w:type="pct"/>
            <w:tcBorders>
              <w:top w:val="single" w:sz="4" w:space="0" w:color="auto"/>
              <w:left w:val="nil"/>
              <w:bottom w:val="single" w:sz="4" w:space="0" w:color="auto"/>
              <w:right w:val="nil"/>
            </w:tcBorders>
            <w:shd w:val="clear" w:color="auto" w:fill="auto"/>
            <w:vAlign w:val="bottom"/>
            <w:hideMark/>
          </w:tcPr>
          <w:p w:rsidR="006D2A77" w:rsidRPr="00C975D2" w:rsidRDefault="006D2A77" w:rsidP="006D2A77">
            <w:pPr>
              <w:spacing w:after="0" w:line="240" w:lineRule="auto"/>
              <w:jc w:val="center"/>
              <w:rPr>
                <w:rFonts w:ascii="Calibri" w:eastAsia="Times New Roman" w:hAnsi="Calibri" w:cs="Calibri"/>
                <w:i/>
                <w:iCs/>
                <w:color w:val="000000"/>
                <w:sz w:val="20"/>
                <w:szCs w:val="20"/>
                <w:lang w:eastAsia="fr-FR"/>
              </w:rPr>
            </w:pPr>
            <w:r w:rsidRPr="00C975D2">
              <w:rPr>
                <w:rFonts w:ascii="Calibri" w:eastAsia="Times New Roman" w:hAnsi="Calibri" w:cs="Calibri"/>
                <w:i/>
                <w:iCs/>
                <w:color w:val="000000"/>
                <w:sz w:val="20"/>
                <w:szCs w:val="20"/>
                <w:lang w:eastAsia="fr-FR"/>
              </w:rPr>
              <w:t>D</w:t>
            </w:r>
          </w:p>
        </w:tc>
        <w:tc>
          <w:tcPr>
            <w:tcW w:w="1063" w:type="pct"/>
            <w:tcBorders>
              <w:top w:val="single" w:sz="4" w:space="0" w:color="auto"/>
              <w:left w:val="nil"/>
              <w:bottom w:val="single" w:sz="4" w:space="0" w:color="auto"/>
              <w:right w:val="nil"/>
            </w:tcBorders>
            <w:shd w:val="clear" w:color="auto" w:fill="auto"/>
            <w:vAlign w:val="bottom"/>
            <w:hideMark/>
          </w:tcPr>
          <w:p w:rsidR="006D2A77" w:rsidRPr="00C975D2" w:rsidRDefault="006D2A77" w:rsidP="006D2A77">
            <w:pPr>
              <w:spacing w:after="0" w:line="240" w:lineRule="auto"/>
              <w:jc w:val="center"/>
              <w:rPr>
                <w:rFonts w:ascii="Calibri" w:eastAsia="Times New Roman" w:hAnsi="Calibri" w:cs="Calibri"/>
                <w:i/>
                <w:iCs/>
                <w:color w:val="000000"/>
                <w:sz w:val="20"/>
                <w:szCs w:val="20"/>
                <w:lang w:eastAsia="fr-FR"/>
              </w:rPr>
            </w:pPr>
            <w:r w:rsidRPr="00C975D2">
              <w:rPr>
                <w:rFonts w:ascii="Calibri" w:eastAsia="Times New Roman" w:hAnsi="Calibri" w:cs="Calibri"/>
                <w:i/>
                <w:iCs/>
                <w:color w:val="000000"/>
                <w:sz w:val="20"/>
                <w:szCs w:val="20"/>
                <w:lang w:eastAsia="fr-FR"/>
              </w:rPr>
              <w:t>A</w:t>
            </w:r>
            <w:r w:rsidRPr="00C975D2">
              <w:rPr>
                <w:rFonts w:ascii="Calibri" w:eastAsia="Times New Roman" w:hAnsi="Calibri" w:cs="Calibri"/>
                <w:i/>
                <w:iCs/>
                <w:color w:val="000000"/>
                <w:sz w:val="20"/>
                <w:szCs w:val="20"/>
                <w:vertAlign w:val="superscript"/>
                <w:lang w:eastAsia="fr-FR"/>
              </w:rPr>
              <w:t>2</w:t>
            </w:r>
          </w:p>
        </w:tc>
        <w:tc>
          <w:tcPr>
            <w:tcW w:w="568" w:type="pct"/>
            <w:tcBorders>
              <w:top w:val="single" w:sz="4" w:space="0" w:color="auto"/>
              <w:left w:val="nil"/>
              <w:bottom w:val="single" w:sz="4" w:space="0" w:color="auto"/>
              <w:right w:val="nil"/>
            </w:tcBorders>
            <w:shd w:val="clear" w:color="auto" w:fill="auto"/>
            <w:vAlign w:val="bottom"/>
            <w:hideMark/>
          </w:tcPr>
          <w:p w:rsidR="006D2A77" w:rsidRPr="00C975D2" w:rsidRDefault="006D2A77" w:rsidP="006D2A77">
            <w:pPr>
              <w:spacing w:after="0" w:line="240" w:lineRule="auto"/>
              <w:jc w:val="center"/>
              <w:rPr>
                <w:rFonts w:ascii="Symbol" w:eastAsia="Times New Roman" w:hAnsi="Symbol" w:cs="Calibri"/>
                <w:i/>
                <w:iCs/>
                <w:color w:val="000000"/>
                <w:sz w:val="20"/>
                <w:szCs w:val="20"/>
                <w:lang w:eastAsia="fr-FR"/>
              </w:rPr>
            </w:pPr>
            <w:r w:rsidRPr="00C975D2">
              <w:rPr>
                <w:rFonts w:ascii="Symbol" w:eastAsia="Times New Roman" w:hAnsi="Symbol" w:cs="Calibri"/>
                <w:i/>
                <w:iCs/>
                <w:color w:val="000000"/>
                <w:sz w:val="20"/>
                <w:szCs w:val="20"/>
                <w:lang w:eastAsia="fr-FR"/>
              </w:rPr>
              <w:t></w:t>
            </w:r>
            <w:r w:rsidRPr="00C975D2">
              <w:rPr>
                <w:rFonts w:ascii="Symbol" w:eastAsia="Times New Roman" w:hAnsi="Symbol" w:cs="Calibri"/>
                <w:i/>
                <w:iCs/>
                <w:color w:val="000000"/>
                <w:sz w:val="20"/>
                <w:szCs w:val="20"/>
                <w:vertAlign w:val="superscript"/>
                <w:lang w:eastAsia="fr-FR"/>
              </w:rPr>
              <w:t></w:t>
            </w:r>
          </w:p>
        </w:tc>
        <w:tc>
          <w:tcPr>
            <w:tcW w:w="815" w:type="pct"/>
            <w:tcBorders>
              <w:top w:val="single" w:sz="4" w:space="0" w:color="auto"/>
              <w:left w:val="nil"/>
              <w:bottom w:val="single" w:sz="4" w:space="0" w:color="auto"/>
              <w:right w:val="nil"/>
            </w:tcBorders>
            <w:shd w:val="clear" w:color="auto" w:fill="auto"/>
            <w:vAlign w:val="bottom"/>
            <w:hideMark/>
          </w:tcPr>
          <w:p w:rsidR="006D2A77" w:rsidRPr="00C975D2" w:rsidRDefault="006D2A77" w:rsidP="006D2A77">
            <w:pPr>
              <w:spacing w:after="0" w:line="240" w:lineRule="auto"/>
              <w:jc w:val="center"/>
              <w:rPr>
                <w:rFonts w:ascii="Times New Roman" w:eastAsia="Times New Roman" w:hAnsi="Times New Roman" w:cs="Times New Roman"/>
                <w:i/>
                <w:iCs/>
                <w:color w:val="000000"/>
                <w:sz w:val="20"/>
                <w:szCs w:val="20"/>
                <w:lang w:eastAsia="fr-FR"/>
              </w:rPr>
            </w:pPr>
            <w:r w:rsidRPr="00C975D2">
              <w:rPr>
                <w:rFonts w:ascii="Times New Roman" w:eastAsia="Times New Roman" w:hAnsi="Times New Roman" w:cs="Times New Roman"/>
                <w:i/>
                <w:iCs/>
                <w:color w:val="000000"/>
                <w:sz w:val="20"/>
                <w:szCs w:val="20"/>
                <w:lang w:eastAsia="fr-FR"/>
              </w:rPr>
              <w:t>Total</w:t>
            </w:r>
          </w:p>
        </w:tc>
      </w:tr>
      <w:tr w:rsidR="006D2A77" w:rsidRPr="00C975D2" w:rsidTr="006D2A77">
        <w:trPr>
          <w:trHeight w:val="300"/>
        </w:trPr>
        <w:tc>
          <w:tcPr>
            <w:tcW w:w="1738" w:type="pct"/>
            <w:vMerge/>
            <w:tcBorders>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c>
          <w:tcPr>
            <w:tcW w:w="815" w:type="pct"/>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c>
          <w:tcPr>
            <w:tcW w:w="1631" w:type="pct"/>
            <w:gridSpan w:val="2"/>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lang w:eastAsia="fr-FR"/>
              </w:rPr>
            </w:pPr>
            <w:r w:rsidRPr="00C975D2">
              <w:rPr>
                <w:rFonts w:ascii="Times New Roman" w:eastAsia="Times New Roman" w:hAnsi="Times New Roman" w:cs="Times New Roman"/>
                <w:color w:val="000000"/>
                <w:lang w:eastAsia="fr-FR"/>
              </w:rPr>
              <w:t xml:space="preserve">Station </w:t>
            </w:r>
            <w:r>
              <w:rPr>
                <w:rFonts w:ascii="Times New Roman" w:eastAsia="Times New Roman" w:hAnsi="Times New Roman" w:cs="Times New Roman"/>
                <w:color w:val="000000"/>
                <w:lang w:eastAsia="fr-FR"/>
              </w:rPr>
              <w:t>Ain Assel</w:t>
            </w:r>
          </w:p>
        </w:tc>
        <w:tc>
          <w:tcPr>
            <w:tcW w:w="815" w:type="pct"/>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r>
      <w:tr w:rsidR="006D2A77" w:rsidRPr="00C975D2" w:rsidTr="006D2A77">
        <w:trPr>
          <w:trHeight w:val="300"/>
        </w:trPr>
        <w:tc>
          <w:tcPr>
            <w:tcW w:w="1738" w:type="pct"/>
            <w:tcBorders>
              <w:top w:val="single" w:sz="4" w:space="0" w:color="auto"/>
              <w:left w:val="nil"/>
              <w:bottom w:val="nil"/>
              <w:right w:val="nil"/>
            </w:tcBorders>
            <w:shd w:val="clear" w:color="auto" w:fill="auto"/>
            <w:noWrap/>
            <w:vAlign w:val="bottom"/>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Gamma 3P</w:t>
            </w:r>
          </w:p>
        </w:tc>
        <w:tc>
          <w:tcPr>
            <w:tcW w:w="815" w:type="pct"/>
            <w:tcBorders>
              <w:top w:val="single" w:sz="4" w:space="0" w:color="auto"/>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5</w:t>
            </w:r>
          </w:p>
        </w:tc>
        <w:tc>
          <w:tcPr>
            <w:tcW w:w="1063" w:type="pct"/>
            <w:tcBorders>
              <w:top w:val="single" w:sz="4" w:space="0" w:color="auto"/>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568" w:type="pct"/>
            <w:tcBorders>
              <w:top w:val="single" w:sz="4" w:space="0" w:color="auto"/>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5</w:t>
            </w:r>
          </w:p>
        </w:tc>
        <w:tc>
          <w:tcPr>
            <w:tcW w:w="815" w:type="pct"/>
            <w:tcBorders>
              <w:top w:val="single" w:sz="4" w:space="0" w:color="auto"/>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12</w:t>
            </w:r>
          </w:p>
        </w:tc>
      </w:tr>
      <w:tr w:rsidR="006D2A77" w:rsidRPr="00C975D2" w:rsidTr="006D2A77">
        <w:trPr>
          <w:trHeight w:val="300"/>
        </w:trPr>
        <w:tc>
          <w:tcPr>
            <w:tcW w:w="173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sidRPr="00C975D2">
              <w:rPr>
                <w:rFonts w:ascii="Times New Roman" w:eastAsia="Times New Roman" w:hAnsi="Times New Roman" w:cs="Times New Roman"/>
                <w:color w:val="000000"/>
                <w:sz w:val="20"/>
                <w:szCs w:val="20"/>
                <w:lang w:eastAsia="fr-FR"/>
              </w:rPr>
              <w:t>Log-Pearson 3</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3</w:t>
            </w:r>
          </w:p>
        </w:tc>
        <w:tc>
          <w:tcPr>
            <w:tcW w:w="1063"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56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4</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p>
        </w:tc>
      </w:tr>
      <w:tr w:rsidR="006D2A77" w:rsidRPr="00C975D2" w:rsidTr="006D2A77">
        <w:trPr>
          <w:trHeight w:val="300"/>
        </w:trPr>
        <w:tc>
          <w:tcPr>
            <w:tcW w:w="173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sidRPr="00C975D2">
              <w:rPr>
                <w:rFonts w:ascii="Times New Roman" w:eastAsia="Times New Roman" w:hAnsi="Times New Roman" w:cs="Times New Roman"/>
                <w:color w:val="000000"/>
                <w:sz w:val="20"/>
                <w:szCs w:val="20"/>
                <w:lang w:eastAsia="fr-FR"/>
              </w:rPr>
              <w:t xml:space="preserve">Log-normale </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4</w:t>
            </w:r>
          </w:p>
        </w:tc>
        <w:tc>
          <w:tcPr>
            <w:tcW w:w="1063"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3</w:t>
            </w:r>
          </w:p>
        </w:tc>
        <w:tc>
          <w:tcPr>
            <w:tcW w:w="56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3</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w:t>
            </w:r>
          </w:p>
        </w:tc>
      </w:tr>
      <w:tr w:rsidR="006D2A77" w:rsidRPr="00C975D2" w:rsidTr="006D2A77">
        <w:trPr>
          <w:trHeight w:val="300"/>
        </w:trPr>
        <w:tc>
          <w:tcPr>
            <w:tcW w:w="173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sidRPr="00C975D2">
              <w:rPr>
                <w:rFonts w:ascii="Times New Roman" w:eastAsia="Times New Roman" w:hAnsi="Times New Roman" w:cs="Times New Roman"/>
                <w:color w:val="000000"/>
                <w:sz w:val="20"/>
                <w:szCs w:val="20"/>
                <w:lang w:eastAsia="fr-FR"/>
              </w:rPr>
              <w:t xml:space="preserve">Gamma </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1063"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sidRPr="00C975D2">
              <w:rPr>
                <w:rFonts w:ascii="Calibri" w:eastAsia="Times New Roman" w:hAnsi="Calibri" w:cs="Calibri"/>
                <w:color w:val="000000"/>
                <w:lang w:eastAsia="fr-FR"/>
              </w:rPr>
              <w:t>5</w:t>
            </w:r>
          </w:p>
        </w:tc>
        <w:tc>
          <w:tcPr>
            <w:tcW w:w="56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8</w:t>
            </w:r>
          </w:p>
        </w:tc>
      </w:tr>
      <w:tr w:rsidR="006D2A77" w:rsidRPr="00C975D2" w:rsidTr="006D2A77">
        <w:trPr>
          <w:trHeight w:val="300"/>
        </w:trPr>
        <w:tc>
          <w:tcPr>
            <w:tcW w:w="1738"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sidRPr="00C975D2">
              <w:rPr>
                <w:rFonts w:ascii="Times New Roman" w:eastAsia="Times New Roman" w:hAnsi="Times New Roman" w:cs="Times New Roman"/>
                <w:color w:val="000000"/>
                <w:sz w:val="20"/>
                <w:szCs w:val="20"/>
                <w:lang w:eastAsia="fr-FR"/>
              </w:rPr>
              <w:t>Gumbel</w:t>
            </w:r>
            <w:r>
              <w:rPr>
                <w:rFonts w:ascii="Times New Roman" w:eastAsia="Times New Roman" w:hAnsi="Times New Roman" w:cs="Times New Roman"/>
                <w:color w:val="000000"/>
                <w:sz w:val="20"/>
                <w:szCs w:val="20"/>
                <w:lang w:eastAsia="fr-FR"/>
              </w:rPr>
              <w:t xml:space="preserve"> Max</w:t>
            </w:r>
          </w:p>
        </w:tc>
        <w:tc>
          <w:tcPr>
            <w:tcW w:w="815"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1063"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4</w:t>
            </w:r>
          </w:p>
        </w:tc>
        <w:tc>
          <w:tcPr>
            <w:tcW w:w="568"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sidRPr="00C975D2">
              <w:rPr>
                <w:rFonts w:ascii="Calibri" w:eastAsia="Times New Roman" w:hAnsi="Calibri" w:cs="Calibri"/>
                <w:color w:val="000000"/>
                <w:lang w:eastAsia="fr-FR"/>
              </w:rPr>
              <w:t>2</w:t>
            </w:r>
          </w:p>
        </w:tc>
        <w:tc>
          <w:tcPr>
            <w:tcW w:w="815"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w:t>
            </w:r>
          </w:p>
        </w:tc>
      </w:tr>
      <w:tr w:rsidR="006D2A77" w:rsidRPr="00C975D2" w:rsidTr="006D2A77">
        <w:trPr>
          <w:trHeight w:val="300"/>
        </w:trPr>
        <w:tc>
          <w:tcPr>
            <w:tcW w:w="1738" w:type="pct"/>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c>
          <w:tcPr>
            <w:tcW w:w="815" w:type="pct"/>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c>
          <w:tcPr>
            <w:tcW w:w="1063" w:type="pct"/>
            <w:tcBorders>
              <w:top w:val="single" w:sz="4" w:space="0" w:color="auto"/>
              <w:left w:val="nil"/>
              <w:bottom w:val="single" w:sz="4" w:space="0" w:color="auto"/>
              <w:right w:val="nil"/>
            </w:tcBorders>
            <w:shd w:val="clear" w:color="auto" w:fill="auto"/>
            <w:noWrap/>
            <w:vAlign w:val="bottom"/>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Station Ain Karma</w:t>
            </w:r>
          </w:p>
        </w:tc>
        <w:tc>
          <w:tcPr>
            <w:tcW w:w="568" w:type="pct"/>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c>
          <w:tcPr>
            <w:tcW w:w="815" w:type="pct"/>
            <w:tcBorders>
              <w:top w:val="single" w:sz="4" w:space="0" w:color="auto"/>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Calibri" w:eastAsia="Times New Roman" w:hAnsi="Calibri" w:cs="Calibri"/>
                <w:color w:val="000000"/>
                <w:lang w:eastAsia="fr-FR"/>
              </w:rPr>
            </w:pPr>
          </w:p>
        </w:tc>
      </w:tr>
      <w:tr w:rsidR="006D2A77" w:rsidRPr="00C975D2" w:rsidTr="006D2A77">
        <w:trPr>
          <w:trHeight w:val="300"/>
        </w:trPr>
        <w:tc>
          <w:tcPr>
            <w:tcW w:w="1738" w:type="pct"/>
            <w:tcBorders>
              <w:top w:val="single" w:sz="4" w:space="0" w:color="auto"/>
              <w:left w:val="nil"/>
              <w:bottom w:val="nil"/>
              <w:right w:val="nil"/>
            </w:tcBorders>
            <w:shd w:val="clear" w:color="auto" w:fill="auto"/>
            <w:noWrap/>
            <w:vAlign w:val="bottom"/>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Gamma 3P</w:t>
            </w:r>
          </w:p>
        </w:tc>
        <w:tc>
          <w:tcPr>
            <w:tcW w:w="815" w:type="pct"/>
            <w:tcBorders>
              <w:top w:val="single" w:sz="4" w:space="0" w:color="auto"/>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3</w:t>
            </w:r>
          </w:p>
        </w:tc>
        <w:tc>
          <w:tcPr>
            <w:tcW w:w="1063" w:type="pct"/>
            <w:tcBorders>
              <w:top w:val="single" w:sz="4" w:space="0" w:color="auto"/>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568" w:type="pct"/>
            <w:tcBorders>
              <w:top w:val="single" w:sz="4" w:space="0" w:color="auto"/>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3</w:t>
            </w:r>
          </w:p>
        </w:tc>
        <w:tc>
          <w:tcPr>
            <w:tcW w:w="815" w:type="pct"/>
            <w:tcBorders>
              <w:top w:val="single" w:sz="4" w:space="0" w:color="auto"/>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7</w:t>
            </w:r>
          </w:p>
        </w:tc>
      </w:tr>
      <w:tr w:rsidR="006D2A77" w:rsidRPr="00C975D2" w:rsidTr="006D2A77">
        <w:trPr>
          <w:trHeight w:val="300"/>
        </w:trPr>
        <w:tc>
          <w:tcPr>
            <w:tcW w:w="173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sidRPr="00C975D2">
              <w:rPr>
                <w:rFonts w:ascii="Times New Roman" w:eastAsia="Times New Roman" w:hAnsi="Times New Roman" w:cs="Times New Roman"/>
                <w:color w:val="000000"/>
                <w:sz w:val="20"/>
                <w:szCs w:val="20"/>
                <w:lang w:eastAsia="fr-FR"/>
              </w:rPr>
              <w:t>Log-Pearson 3</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1063"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56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sidRPr="00C975D2">
              <w:rPr>
                <w:rFonts w:ascii="Times New Roman" w:eastAsia="Times New Roman" w:hAnsi="Times New Roman" w:cs="Times New Roman"/>
                <w:color w:val="000000"/>
                <w:lang w:eastAsia="fr-FR"/>
              </w:rPr>
              <w:t>6</w:t>
            </w:r>
          </w:p>
        </w:tc>
      </w:tr>
      <w:tr w:rsidR="006D2A77" w:rsidRPr="00C975D2" w:rsidTr="006D2A77">
        <w:trPr>
          <w:trHeight w:val="300"/>
        </w:trPr>
        <w:tc>
          <w:tcPr>
            <w:tcW w:w="173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sidRPr="00C975D2">
              <w:rPr>
                <w:rFonts w:ascii="Times New Roman" w:eastAsia="Times New Roman" w:hAnsi="Times New Roman" w:cs="Times New Roman"/>
                <w:color w:val="000000"/>
                <w:sz w:val="20"/>
                <w:szCs w:val="20"/>
                <w:lang w:eastAsia="fr-FR"/>
              </w:rPr>
              <w:t xml:space="preserve">Log-normale </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5</w:t>
            </w:r>
          </w:p>
        </w:tc>
        <w:tc>
          <w:tcPr>
            <w:tcW w:w="1063"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3</w:t>
            </w:r>
          </w:p>
        </w:tc>
        <w:tc>
          <w:tcPr>
            <w:tcW w:w="56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9</w:t>
            </w:r>
          </w:p>
        </w:tc>
      </w:tr>
      <w:tr w:rsidR="006D2A77" w:rsidRPr="00C975D2" w:rsidTr="006D2A77">
        <w:trPr>
          <w:trHeight w:val="300"/>
        </w:trPr>
        <w:tc>
          <w:tcPr>
            <w:tcW w:w="173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sidRPr="00C975D2">
              <w:rPr>
                <w:rFonts w:ascii="Times New Roman" w:eastAsia="Times New Roman" w:hAnsi="Times New Roman" w:cs="Times New Roman"/>
                <w:color w:val="000000"/>
                <w:sz w:val="20"/>
                <w:szCs w:val="20"/>
                <w:lang w:eastAsia="fr-FR"/>
              </w:rPr>
              <w:t xml:space="preserve">Gamma </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1063"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4</w:t>
            </w:r>
          </w:p>
        </w:tc>
        <w:tc>
          <w:tcPr>
            <w:tcW w:w="568"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sidRPr="00C975D2">
              <w:rPr>
                <w:rFonts w:ascii="Calibri" w:eastAsia="Times New Roman" w:hAnsi="Calibri" w:cs="Calibri"/>
                <w:color w:val="000000"/>
                <w:lang w:eastAsia="fr-FR"/>
              </w:rPr>
              <w:t>5</w:t>
            </w:r>
          </w:p>
        </w:tc>
        <w:tc>
          <w:tcPr>
            <w:tcW w:w="815" w:type="pct"/>
            <w:tcBorders>
              <w:top w:val="nil"/>
              <w:left w:val="nil"/>
              <w:bottom w:val="nil"/>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w:t>
            </w:r>
          </w:p>
        </w:tc>
      </w:tr>
      <w:tr w:rsidR="006D2A77" w:rsidRPr="00C975D2" w:rsidTr="006D2A77">
        <w:trPr>
          <w:trHeight w:val="300"/>
        </w:trPr>
        <w:tc>
          <w:tcPr>
            <w:tcW w:w="1738"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rPr>
                <w:rFonts w:ascii="Times New Roman" w:eastAsia="Times New Roman" w:hAnsi="Times New Roman" w:cs="Times New Roman"/>
                <w:color w:val="000000"/>
                <w:sz w:val="20"/>
                <w:szCs w:val="20"/>
                <w:lang w:eastAsia="fr-FR"/>
              </w:rPr>
            </w:pPr>
            <w:r w:rsidRPr="00C975D2">
              <w:rPr>
                <w:rFonts w:ascii="Times New Roman" w:eastAsia="Times New Roman" w:hAnsi="Times New Roman" w:cs="Times New Roman"/>
                <w:color w:val="000000"/>
                <w:sz w:val="20"/>
                <w:szCs w:val="20"/>
                <w:lang w:eastAsia="fr-FR"/>
              </w:rPr>
              <w:t>Gumbel</w:t>
            </w:r>
            <w:r>
              <w:rPr>
                <w:rFonts w:ascii="Times New Roman" w:eastAsia="Times New Roman" w:hAnsi="Times New Roman" w:cs="Times New Roman"/>
                <w:color w:val="000000"/>
                <w:sz w:val="20"/>
                <w:szCs w:val="20"/>
                <w:lang w:eastAsia="fr-FR"/>
              </w:rPr>
              <w:t xml:space="preserve"> Max</w:t>
            </w:r>
          </w:p>
        </w:tc>
        <w:tc>
          <w:tcPr>
            <w:tcW w:w="815"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sidRPr="00C975D2">
              <w:rPr>
                <w:rFonts w:ascii="Calibri" w:eastAsia="Times New Roman" w:hAnsi="Calibri" w:cs="Calibri"/>
                <w:color w:val="000000"/>
                <w:lang w:eastAsia="fr-FR"/>
              </w:rPr>
              <w:t>4</w:t>
            </w:r>
          </w:p>
        </w:tc>
        <w:tc>
          <w:tcPr>
            <w:tcW w:w="1063"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5</w:t>
            </w:r>
          </w:p>
        </w:tc>
        <w:tc>
          <w:tcPr>
            <w:tcW w:w="568"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jc w:val="center"/>
              <w:rPr>
                <w:rFonts w:ascii="Calibri" w:eastAsia="Times New Roman" w:hAnsi="Calibri" w:cs="Calibri"/>
                <w:color w:val="000000"/>
                <w:lang w:eastAsia="fr-FR"/>
              </w:rPr>
            </w:pPr>
            <w:r w:rsidRPr="00C975D2">
              <w:rPr>
                <w:rFonts w:ascii="Calibri" w:eastAsia="Times New Roman" w:hAnsi="Calibri" w:cs="Calibri"/>
                <w:color w:val="000000"/>
                <w:lang w:eastAsia="fr-FR"/>
              </w:rPr>
              <w:t>4</w:t>
            </w:r>
          </w:p>
        </w:tc>
        <w:tc>
          <w:tcPr>
            <w:tcW w:w="815" w:type="pct"/>
            <w:tcBorders>
              <w:top w:val="nil"/>
              <w:left w:val="nil"/>
              <w:bottom w:val="single" w:sz="4" w:space="0" w:color="auto"/>
              <w:right w:val="nil"/>
            </w:tcBorders>
            <w:shd w:val="clear" w:color="auto" w:fill="auto"/>
            <w:noWrap/>
            <w:vAlign w:val="bottom"/>
            <w:hideMark/>
          </w:tcPr>
          <w:p w:rsidR="006D2A77" w:rsidRPr="00C975D2" w:rsidRDefault="006D2A77" w:rsidP="006D2A7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w:t>
            </w:r>
          </w:p>
        </w:tc>
      </w:tr>
    </w:tbl>
    <w:p w:rsidR="006D2A77" w:rsidRPr="00C975D2" w:rsidRDefault="006D2A77" w:rsidP="006D2A77"/>
    <w:p w:rsidR="006D2A77" w:rsidRPr="00C975D2" w:rsidRDefault="006D2A77" w:rsidP="006D2A77">
      <w:pPr>
        <w:rPr>
          <w:b/>
          <w:bCs/>
          <w:sz w:val="24"/>
          <w:szCs w:val="24"/>
        </w:rPr>
      </w:pPr>
    </w:p>
    <w:p w:rsidR="003A649D" w:rsidRPr="00780B5C" w:rsidRDefault="003A649D" w:rsidP="00780B5C">
      <w:pPr>
        <w:rPr>
          <w:sz w:val="24"/>
          <w:szCs w:val="24"/>
        </w:rPr>
      </w:pPr>
    </w:p>
    <w:sectPr w:rsidR="003A649D" w:rsidRPr="00780B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F15" w:rsidRDefault="00656F15" w:rsidP="005919A7">
      <w:pPr>
        <w:spacing w:after="0" w:line="240" w:lineRule="auto"/>
      </w:pPr>
      <w:r>
        <w:separator/>
      </w:r>
    </w:p>
  </w:endnote>
  <w:endnote w:type="continuationSeparator" w:id="0">
    <w:p w:rsidR="00656F15" w:rsidRDefault="00656F15" w:rsidP="0059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F15" w:rsidRDefault="00656F15" w:rsidP="005919A7">
      <w:pPr>
        <w:spacing w:after="0" w:line="240" w:lineRule="auto"/>
      </w:pPr>
      <w:r>
        <w:separator/>
      </w:r>
    </w:p>
  </w:footnote>
  <w:footnote w:type="continuationSeparator" w:id="0">
    <w:p w:rsidR="00656F15" w:rsidRDefault="00656F15" w:rsidP="00591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32DCC"/>
    <w:multiLevelType w:val="hybridMultilevel"/>
    <w:tmpl w:val="F432CF90"/>
    <w:lvl w:ilvl="0" w:tplc="806E72B4">
      <w:start w:val="1"/>
      <w:numFmt w:val="bullet"/>
      <w:lvlText w:val=""/>
      <w:lvlJc w:val="left"/>
      <w:pPr>
        <w:ind w:left="2203" w:hanging="360"/>
      </w:pPr>
      <w:rPr>
        <w:rFonts w:ascii="Symbol" w:hAnsi="Symbol" w:hint="default"/>
        <w:color w:val="auto"/>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1" w15:restartNumberingAfterBreak="0">
    <w:nsid w:val="4FE37EE6"/>
    <w:multiLevelType w:val="hybridMultilevel"/>
    <w:tmpl w:val="15B081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54FA35AA"/>
    <w:multiLevelType w:val="hybridMultilevel"/>
    <w:tmpl w:val="F686FE4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15:restartNumberingAfterBreak="0">
    <w:nsid w:val="5EFF1A58"/>
    <w:multiLevelType w:val="hybridMultilevel"/>
    <w:tmpl w:val="345071A4"/>
    <w:lvl w:ilvl="0" w:tplc="40600F24">
      <w:start w:val="25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49030E"/>
    <w:multiLevelType w:val="hybridMultilevel"/>
    <w:tmpl w:val="BBF89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9B6"/>
    <w:rsid w:val="00006F37"/>
    <w:rsid w:val="000409D8"/>
    <w:rsid w:val="000549B6"/>
    <w:rsid w:val="00083AFD"/>
    <w:rsid w:val="000E0E6B"/>
    <w:rsid w:val="0012491F"/>
    <w:rsid w:val="00173E32"/>
    <w:rsid w:val="00193B80"/>
    <w:rsid w:val="00195C84"/>
    <w:rsid w:val="001D2205"/>
    <w:rsid w:val="00214046"/>
    <w:rsid w:val="00230CB7"/>
    <w:rsid w:val="002A2666"/>
    <w:rsid w:val="00315AAD"/>
    <w:rsid w:val="00326F20"/>
    <w:rsid w:val="003A1D4E"/>
    <w:rsid w:val="003A649D"/>
    <w:rsid w:val="004B053C"/>
    <w:rsid w:val="004C786A"/>
    <w:rsid w:val="00504991"/>
    <w:rsid w:val="005919A7"/>
    <w:rsid w:val="00594B3D"/>
    <w:rsid w:val="005B3C14"/>
    <w:rsid w:val="005F5987"/>
    <w:rsid w:val="0060048C"/>
    <w:rsid w:val="00604585"/>
    <w:rsid w:val="00656F15"/>
    <w:rsid w:val="006D2A77"/>
    <w:rsid w:val="006F6A9E"/>
    <w:rsid w:val="0071354D"/>
    <w:rsid w:val="00732AE4"/>
    <w:rsid w:val="007777C7"/>
    <w:rsid w:val="00780B5C"/>
    <w:rsid w:val="007B04C7"/>
    <w:rsid w:val="007B71FF"/>
    <w:rsid w:val="007C1394"/>
    <w:rsid w:val="007F6B17"/>
    <w:rsid w:val="008144CF"/>
    <w:rsid w:val="00963B2A"/>
    <w:rsid w:val="00964561"/>
    <w:rsid w:val="009E4FC9"/>
    <w:rsid w:val="009E50B0"/>
    <w:rsid w:val="00A0179B"/>
    <w:rsid w:val="00A028BD"/>
    <w:rsid w:val="00A322B1"/>
    <w:rsid w:val="00A47CD4"/>
    <w:rsid w:val="00B11BD1"/>
    <w:rsid w:val="00BC5AB6"/>
    <w:rsid w:val="00BF1F1E"/>
    <w:rsid w:val="00C90293"/>
    <w:rsid w:val="00CC3F77"/>
    <w:rsid w:val="00CC74A7"/>
    <w:rsid w:val="00CF39EB"/>
    <w:rsid w:val="00D50D24"/>
    <w:rsid w:val="00DF7655"/>
    <w:rsid w:val="00E13F77"/>
    <w:rsid w:val="00E20031"/>
    <w:rsid w:val="00E2095D"/>
    <w:rsid w:val="00E74C97"/>
    <w:rsid w:val="00EB1FD2"/>
    <w:rsid w:val="00EC1627"/>
    <w:rsid w:val="00F667A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2F0C"/>
  <w15:chartTrackingRefBased/>
  <w15:docId w15:val="{01B4BDE0-578B-4D8E-B46A-A8CEBEC5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9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9B6"/>
    <w:pPr>
      <w:ind w:left="720"/>
      <w:contextualSpacing/>
    </w:pPr>
  </w:style>
  <w:style w:type="paragraph" w:styleId="Header">
    <w:name w:val="header"/>
    <w:basedOn w:val="Normal"/>
    <w:link w:val="HeaderChar"/>
    <w:uiPriority w:val="99"/>
    <w:unhideWhenUsed/>
    <w:rsid w:val="005919A7"/>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19A7"/>
  </w:style>
  <w:style w:type="paragraph" w:styleId="Footer">
    <w:name w:val="footer"/>
    <w:basedOn w:val="Normal"/>
    <w:link w:val="FooterChar"/>
    <w:uiPriority w:val="99"/>
    <w:unhideWhenUsed/>
    <w:rsid w:val="005919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19A7"/>
  </w:style>
  <w:style w:type="table" w:customStyle="1" w:styleId="TableGrid1">
    <w:name w:val="Table Grid1"/>
    <w:basedOn w:val="TableNormal"/>
    <w:next w:val="TableGrid"/>
    <w:uiPriority w:val="39"/>
    <w:rsid w:val="007135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13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E4FC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44C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39"/>
    <w:rsid w:val="00230CB7"/>
    <w:pPr>
      <w:spacing w:after="0" w:line="240" w:lineRule="auto"/>
    </w:pPr>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A649D"/>
    <w:pPr>
      <w:spacing w:after="0" w:line="240" w:lineRule="auto"/>
    </w:pPr>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140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592269">
      <w:bodyDiv w:val="1"/>
      <w:marLeft w:val="0"/>
      <w:marRight w:val="0"/>
      <w:marTop w:val="0"/>
      <w:marBottom w:val="0"/>
      <w:divBdr>
        <w:top w:val="none" w:sz="0" w:space="0" w:color="auto"/>
        <w:left w:val="none" w:sz="0" w:space="0" w:color="auto"/>
        <w:bottom w:val="none" w:sz="0" w:space="0" w:color="auto"/>
        <w:right w:val="none" w:sz="0" w:space="0" w:color="auto"/>
      </w:divBdr>
      <w:divsChild>
        <w:div w:id="1205218028">
          <w:marLeft w:val="0"/>
          <w:marRight w:val="0"/>
          <w:marTop w:val="0"/>
          <w:marBottom w:val="0"/>
          <w:divBdr>
            <w:top w:val="none" w:sz="0" w:space="0" w:color="auto"/>
            <w:left w:val="none" w:sz="0" w:space="0" w:color="auto"/>
            <w:bottom w:val="none" w:sz="0" w:space="0" w:color="auto"/>
            <w:right w:val="none" w:sz="0" w:space="0" w:color="auto"/>
          </w:divBdr>
          <w:divsChild>
            <w:div w:id="1924680694">
              <w:marLeft w:val="0"/>
              <w:marRight w:val="0"/>
              <w:marTop w:val="0"/>
              <w:marBottom w:val="0"/>
              <w:divBdr>
                <w:top w:val="none" w:sz="0" w:space="0" w:color="auto"/>
                <w:left w:val="none" w:sz="0" w:space="0" w:color="auto"/>
                <w:bottom w:val="none" w:sz="0" w:space="0" w:color="auto"/>
                <w:right w:val="none" w:sz="0" w:space="0" w:color="auto"/>
              </w:divBdr>
              <w:divsChild>
                <w:div w:id="1294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3.xml"/><Relationship Id="rId32"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8.emf"/><Relationship Id="rId10" Type="http://schemas.openxmlformats.org/officeDocument/2006/relationships/image" Target="media/image4.png"/><Relationship Id="rId19" Type="http://schemas.openxmlformats.org/officeDocument/2006/relationships/chart" Target="charts/chart8.xml"/><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fr-FR" sz="1400" b="0"/>
              <a:t>Ain Assel (1979-2013</a:t>
            </a:r>
            <a:r>
              <a:rPr lang="fr-FR" b="0"/>
              <a:t>)</a:t>
            </a:r>
          </a:p>
        </c:rich>
      </c:tx>
      <c:layout>
        <c:manualLayout>
          <c:xMode val="edge"/>
          <c:yMode val="edge"/>
          <c:x val="0.19008264462809918"/>
          <c:y val="3.8924166737222363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lineChart>
        <c:grouping val="standard"/>
        <c:varyColors val="0"/>
        <c:ser>
          <c:idx val="0"/>
          <c:order val="0"/>
          <c:spPr>
            <a:ln w="22225" cap="rnd">
              <a:solidFill>
                <a:schemeClr val="accent1">
                  <a:tint val="77000"/>
                </a:schemeClr>
              </a:solidFill>
              <a:round/>
            </a:ln>
            <a:effectLst/>
          </c:spPr>
          <c:marker>
            <c:symbol val="none"/>
          </c:marker>
          <c:cat>
            <c:strRef>
              <c:f>diagramme!$A$33:$A$66</c:f>
              <c:strCache>
                <c:ptCount val="34"/>
                <c:pt idx="0">
                  <c:v>79/80</c:v>
                </c:pt>
                <c:pt idx="1">
                  <c:v>80/81</c:v>
                </c:pt>
                <c:pt idx="2">
                  <c:v>81/82</c:v>
                </c:pt>
                <c:pt idx="3">
                  <c:v>82/83</c:v>
                </c:pt>
                <c:pt idx="4">
                  <c:v>83/84</c:v>
                </c:pt>
                <c:pt idx="5">
                  <c:v>84/85</c:v>
                </c:pt>
                <c:pt idx="6">
                  <c:v>85/86</c:v>
                </c:pt>
                <c:pt idx="7">
                  <c:v>86/87</c:v>
                </c:pt>
                <c:pt idx="8">
                  <c:v>87/88</c:v>
                </c:pt>
                <c:pt idx="9">
                  <c:v>88/89</c:v>
                </c:pt>
                <c:pt idx="10">
                  <c:v>89/90</c:v>
                </c:pt>
                <c:pt idx="11">
                  <c:v>90/91</c:v>
                </c:pt>
                <c:pt idx="12">
                  <c:v>91/92</c:v>
                </c:pt>
                <c:pt idx="13">
                  <c:v>92/93</c:v>
                </c:pt>
                <c:pt idx="14">
                  <c:v>93/94</c:v>
                </c:pt>
                <c:pt idx="15">
                  <c:v>94/95</c:v>
                </c:pt>
                <c:pt idx="16">
                  <c:v>95/96</c:v>
                </c:pt>
                <c:pt idx="17">
                  <c:v>96/97</c:v>
                </c:pt>
                <c:pt idx="18">
                  <c:v>97/98</c:v>
                </c:pt>
                <c:pt idx="19">
                  <c:v>98/99</c:v>
                </c:pt>
                <c:pt idx="20">
                  <c:v>99/2000</c:v>
                </c:pt>
                <c:pt idx="21">
                  <c:v>2000/2001</c:v>
                </c:pt>
                <c:pt idx="22">
                  <c:v>2001/2002</c:v>
                </c:pt>
                <c:pt idx="23">
                  <c:v>2002/2003</c:v>
                </c:pt>
                <c:pt idx="24">
                  <c:v>2003/2004</c:v>
                </c:pt>
                <c:pt idx="25">
                  <c:v>2004/2005</c:v>
                </c:pt>
                <c:pt idx="26">
                  <c:v>2005/2006</c:v>
                </c:pt>
                <c:pt idx="27">
                  <c:v>2006/2007</c:v>
                </c:pt>
                <c:pt idx="28">
                  <c:v>2007/2008</c:v>
                </c:pt>
                <c:pt idx="29">
                  <c:v>2008/2009</c:v>
                </c:pt>
                <c:pt idx="30">
                  <c:v>2009/2010</c:v>
                </c:pt>
                <c:pt idx="31">
                  <c:v>2010/2011</c:v>
                </c:pt>
                <c:pt idx="32">
                  <c:v>2011/2012</c:v>
                </c:pt>
                <c:pt idx="33">
                  <c:v>2012/2013</c:v>
                </c:pt>
              </c:strCache>
            </c:strRef>
          </c:cat>
          <c:val>
            <c:numRef>
              <c:f>diagramme!$B$33:$B$66</c:f>
              <c:numCache>
                <c:formatCode>General</c:formatCode>
                <c:ptCount val="34"/>
                <c:pt idx="0">
                  <c:v>62.4</c:v>
                </c:pt>
                <c:pt idx="1">
                  <c:v>75.099999999999994</c:v>
                </c:pt>
                <c:pt idx="2">
                  <c:v>67.400000000000006</c:v>
                </c:pt>
                <c:pt idx="3">
                  <c:v>79.599999999999994</c:v>
                </c:pt>
                <c:pt idx="4">
                  <c:v>76.900000000000006</c:v>
                </c:pt>
                <c:pt idx="5">
                  <c:v>92.3</c:v>
                </c:pt>
                <c:pt idx="6">
                  <c:v>60.6</c:v>
                </c:pt>
                <c:pt idx="7">
                  <c:v>86.1</c:v>
                </c:pt>
                <c:pt idx="8">
                  <c:v>74.900000000000006</c:v>
                </c:pt>
                <c:pt idx="9">
                  <c:v>71.8</c:v>
                </c:pt>
                <c:pt idx="10">
                  <c:v>66.2</c:v>
                </c:pt>
                <c:pt idx="11">
                  <c:v>89.2</c:v>
                </c:pt>
                <c:pt idx="12">
                  <c:v>81.400000000000006</c:v>
                </c:pt>
                <c:pt idx="13">
                  <c:v>57.6</c:v>
                </c:pt>
                <c:pt idx="14">
                  <c:v>46.3</c:v>
                </c:pt>
                <c:pt idx="15">
                  <c:v>61.5</c:v>
                </c:pt>
                <c:pt idx="16">
                  <c:v>75.3</c:v>
                </c:pt>
                <c:pt idx="17">
                  <c:v>37.299999999999997</c:v>
                </c:pt>
                <c:pt idx="18">
                  <c:v>85.2</c:v>
                </c:pt>
                <c:pt idx="19">
                  <c:v>73.599999999999994</c:v>
                </c:pt>
                <c:pt idx="20">
                  <c:v>44.9</c:v>
                </c:pt>
                <c:pt idx="21">
                  <c:v>66.2</c:v>
                </c:pt>
                <c:pt idx="22">
                  <c:v>39.299999999999997</c:v>
                </c:pt>
                <c:pt idx="23">
                  <c:v>96.1</c:v>
                </c:pt>
                <c:pt idx="24">
                  <c:v>76.400000000000006</c:v>
                </c:pt>
                <c:pt idx="25">
                  <c:v>98.6</c:v>
                </c:pt>
                <c:pt idx="26">
                  <c:v>51.8</c:v>
                </c:pt>
                <c:pt idx="27">
                  <c:v>67.099999999999994</c:v>
                </c:pt>
                <c:pt idx="28">
                  <c:v>56.9</c:v>
                </c:pt>
                <c:pt idx="29">
                  <c:v>95.3</c:v>
                </c:pt>
                <c:pt idx="30">
                  <c:v>70</c:v>
                </c:pt>
                <c:pt idx="31">
                  <c:v>77.099999999999994</c:v>
                </c:pt>
                <c:pt idx="32">
                  <c:v>98</c:v>
                </c:pt>
                <c:pt idx="33">
                  <c:v>72.3</c:v>
                </c:pt>
              </c:numCache>
            </c:numRef>
          </c:val>
          <c:smooth val="1"/>
          <c:extLst>
            <c:ext xmlns:c16="http://schemas.microsoft.com/office/drawing/2014/chart" uri="{C3380CC4-5D6E-409C-BE32-E72D297353CC}">
              <c16:uniqueId val="{00000000-FF47-4A34-B3A0-1FFAC2710662}"/>
            </c:ext>
          </c:extLst>
        </c:ser>
        <c:ser>
          <c:idx val="1"/>
          <c:order val="1"/>
          <c:spPr>
            <a:ln w="22225" cap="rnd">
              <a:solidFill>
                <a:schemeClr val="accent1">
                  <a:shade val="76000"/>
                </a:schemeClr>
              </a:solidFill>
              <a:round/>
            </a:ln>
            <a:effectLst/>
          </c:spPr>
          <c:marker>
            <c:symbol val="none"/>
          </c:marker>
          <c:cat>
            <c:strRef>
              <c:f>diagramme!$A$33:$A$66</c:f>
              <c:strCache>
                <c:ptCount val="34"/>
                <c:pt idx="0">
                  <c:v>79/80</c:v>
                </c:pt>
                <c:pt idx="1">
                  <c:v>80/81</c:v>
                </c:pt>
                <c:pt idx="2">
                  <c:v>81/82</c:v>
                </c:pt>
                <c:pt idx="3">
                  <c:v>82/83</c:v>
                </c:pt>
                <c:pt idx="4">
                  <c:v>83/84</c:v>
                </c:pt>
                <c:pt idx="5">
                  <c:v>84/85</c:v>
                </c:pt>
                <c:pt idx="6">
                  <c:v>85/86</c:v>
                </c:pt>
                <c:pt idx="7">
                  <c:v>86/87</c:v>
                </c:pt>
                <c:pt idx="8">
                  <c:v>87/88</c:v>
                </c:pt>
                <c:pt idx="9">
                  <c:v>88/89</c:v>
                </c:pt>
                <c:pt idx="10">
                  <c:v>89/90</c:v>
                </c:pt>
                <c:pt idx="11">
                  <c:v>90/91</c:v>
                </c:pt>
                <c:pt idx="12">
                  <c:v>91/92</c:v>
                </c:pt>
                <c:pt idx="13">
                  <c:v>92/93</c:v>
                </c:pt>
                <c:pt idx="14">
                  <c:v>93/94</c:v>
                </c:pt>
                <c:pt idx="15">
                  <c:v>94/95</c:v>
                </c:pt>
                <c:pt idx="16">
                  <c:v>95/96</c:v>
                </c:pt>
                <c:pt idx="17">
                  <c:v>96/97</c:v>
                </c:pt>
                <c:pt idx="18">
                  <c:v>97/98</c:v>
                </c:pt>
                <c:pt idx="19">
                  <c:v>98/99</c:v>
                </c:pt>
                <c:pt idx="20">
                  <c:v>99/2000</c:v>
                </c:pt>
                <c:pt idx="21">
                  <c:v>2000/2001</c:v>
                </c:pt>
                <c:pt idx="22">
                  <c:v>2001/2002</c:v>
                </c:pt>
                <c:pt idx="23">
                  <c:v>2002/2003</c:v>
                </c:pt>
                <c:pt idx="24">
                  <c:v>2003/2004</c:v>
                </c:pt>
                <c:pt idx="25">
                  <c:v>2004/2005</c:v>
                </c:pt>
                <c:pt idx="26">
                  <c:v>2005/2006</c:v>
                </c:pt>
                <c:pt idx="27">
                  <c:v>2006/2007</c:v>
                </c:pt>
                <c:pt idx="28">
                  <c:v>2007/2008</c:v>
                </c:pt>
                <c:pt idx="29">
                  <c:v>2008/2009</c:v>
                </c:pt>
                <c:pt idx="30">
                  <c:v>2009/2010</c:v>
                </c:pt>
                <c:pt idx="31">
                  <c:v>2010/2011</c:v>
                </c:pt>
                <c:pt idx="32">
                  <c:v>2011/2012</c:v>
                </c:pt>
                <c:pt idx="33">
                  <c:v>2012/2013</c:v>
                </c:pt>
              </c:strCache>
            </c:strRef>
          </c:cat>
          <c:val>
            <c:numRef>
              <c:f>diagramme!$C$33:$C$66</c:f>
              <c:numCache>
                <c:formatCode>General</c:formatCode>
                <c:ptCount val="34"/>
                <c:pt idx="0">
                  <c:v>71.400000000000006</c:v>
                </c:pt>
                <c:pt idx="1">
                  <c:v>71.400000000000006</c:v>
                </c:pt>
                <c:pt idx="2">
                  <c:v>71.400000000000006</c:v>
                </c:pt>
                <c:pt idx="3">
                  <c:v>71.400000000000006</c:v>
                </c:pt>
                <c:pt idx="4">
                  <c:v>71.400000000000006</c:v>
                </c:pt>
                <c:pt idx="5">
                  <c:v>71.400000000000006</c:v>
                </c:pt>
                <c:pt idx="6">
                  <c:v>71.400000000000006</c:v>
                </c:pt>
                <c:pt idx="7">
                  <c:v>71.400000000000006</c:v>
                </c:pt>
                <c:pt idx="8">
                  <c:v>71.400000000000006</c:v>
                </c:pt>
                <c:pt idx="9">
                  <c:v>71.400000000000006</c:v>
                </c:pt>
                <c:pt idx="10">
                  <c:v>71.400000000000006</c:v>
                </c:pt>
                <c:pt idx="11">
                  <c:v>71.400000000000006</c:v>
                </c:pt>
                <c:pt idx="12">
                  <c:v>71.400000000000006</c:v>
                </c:pt>
                <c:pt idx="13">
                  <c:v>71.400000000000006</c:v>
                </c:pt>
                <c:pt idx="14">
                  <c:v>71.400000000000006</c:v>
                </c:pt>
                <c:pt idx="15">
                  <c:v>71.400000000000006</c:v>
                </c:pt>
                <c:pt idx="16">
                  <c:v>71.400000000000006</c:v>
                </c:pt>
                <c:pt idx="17">
                  <c:v>71.400000000000006</c:v>
                </c:pt>
                <c:pt idx="18">
                  <c:v>71.400000000000006</c:v>
                </c:pt>
                <c:pt idx="19">
                  <c:v>71.400000000000006</c:v>
                </c:pt>
                <c:pt idx="20">
                  <c:v>71.400000000000006</c:v>
                </c:pt>
                <c:pt idx="21">
                  <c:v>71.400000000000006</c:v>
                </c:pt>
                <c:pt idx="22">
                  <c:v>71.400000000000006</c:v>
                </c:pt>
                <c:pt idx="23">
                  <c:v>71.400000000000006</c:v>
                </c:pt>
                <c:pt idx="24">
                  <c:v>71.400000000000006</c:v>
                </c:pt>
                <c:pt idx="25">
                  <c:v>71.400000000000006</c:v>
                </c:pt>
                <c:pt idx="26">
                  <c:v>71.400000000000006</c:v>
                </c:pt>
                <c:pt idx="27">
                  <c:v>71.400000000000006</c:v>
                </c:pt>
                <c:pt idx="28">
                  <c:v>71.400000000000006</c:v>
                </c:pt>
                <c:pt idx="29">
                  <c:v>71.400000000000006</c:v>
                </c:pt>
                <c:pt idx="30">
                  <c:v>71.400000000000006</c:v>
                </c:pt>
                <c:pt idx="31">
                  <c:v>71.400000000000006</c:v>
                </c:pt>
                <c:pt idx="32">
                  <c:v>71.400000000000006</c:v>
                </c:pt>
                <c:pt idx="33">
                  <c:v>71.400000000000006</c:v>
                </c:pt>
              </c:numCache>
            </c:numRef>
          </c:val>
          <c:smooth val="1"/>
          <c:extLst>
            <c:ext xmlns:c16="http://schemas.microsoft.com/office/drawing/2014/chart" uri="{C3380CC4-5D6E-409C-BE32-E72D297353CC}">
              <c16:uniqueId val="{00000001-FF47-4A34-B3A0-1FFAC2710662}"/>
            </c:ext>
          </c:extLst>
        </c:ser>
        <c:dLbls>
          <c:showLegendKey val="0"/>
          <c:showVal val="0"/>
          <c:showCatName val="0"/>
          <c:showSerName val="0"/>
          <c:showPercent val="0"/>
          <c:showBubbleSize val="0"/>
        </c:dLbls>
        <c:smooth val="0"/>
        <c:axId val="381701560"/>
        <c:axId val="381701888"/>
      </c:lineChart>
      <c:catAx>
        <c:axId val="3817015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381701888"/>
        <c:crosses val="autoZero"/>
        <c:auto val="1"/>
        <c:lblAlgn val="ctr"/>
        <c:lblOffset val="100"/>
        <c:noMultiLvlLbl val="0"/>
      </c:catAx>
      <c:valAx>
        <c:axId val="38170188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38170156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218080459702117"/>
          <c:y val="0.87699499439402917"/>
          <c:w val="0.60562046573629835"/>
          <c:h val="0.109971444185312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47462817147859"/>
          <c:y val="5.1400554097404488E-2"/>
          <c:w val="0.67228674540682409"/>
          <c:h val="0.70005358705161858"/>
        </c:manualLayout>
      </c:layout>
      <c:lineChart>
        <c:grouping val="standard"/>
        <c:varyColors val="0"/>
        <c:ser>
          <c:idx val="1"/>
          <c:order val="1"/>
          <c:tx>
            <c:v>P</c:v>
          </c:tx>
          <c:spPr>
            <a:ln w="25400">
              <a:solidFill>
                <a:schemeClr val="tx2"/>
              </a:solidFill>
            </a:ln>
          </c:spPr>
          <c:marker>
            <c:symbol val="none"/>
          </c:marker>
          <c:cat>
            <c:strRef>
              <c:f>'Diagramme Ombrothemique'!$A$7:$A$18</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'Diagramme Ombrothemique'!$C$7:$C$18</c:f>
              <c:numCache>
                <c:formatCode>0.0</c:formatCode>
                <c:ptCount val="12"/>
                <c:pt idx="0">
                  <c:v>42.794736842105301</c:v>
                </c:pt>
                <c:pt idx="1">
                  <c:v>63.45263157894739</c:v>
                </c:pt>
                <c:pt idx="2">
                  <c:v>109.39473684210526</c:v>
                </c:pt>
                <c:pt idx="3">
                  <c:v>125.66578947368424</c:v>
                </c:pt>
                <c:pt idx="4">
                  <c:v>117.55526315789477</c:v>
                </c:pt>
                <c:pt idx="5">
                  <c:v>101.16315789473681</c:v>
                </c:pt>
                <c:pt idx="6">
                  <c:v>85.065789473684205</c:v>
                </c:pt>
                <c:pt idx="7">
                  <c:v>84.826315789473668</c:v>
                </c:pt>
                <c:pt idx="8">
                  <c:v>51.648684210526305</c:v>
                </c:pt>
                <c:pt idx="9">
                  <c:v>16.01081081081081</c:v>
                </c:pt>
                <c:pt idx="10">
                  <c:v>2.6763157894736844</c:v>
                </c:pt>
                <c:pt idx="11">
                  <c:v>10.245945945945948</c:v>
                </c:pt>
              </c:numCache>
            </c:numRef>
          </c:val>
          <c:smooth val="0"/>
          <c:extLst>
            <c:ext xmlns:c16="http://schemas.microsoft.com/office/drawing/2014/chart" uri="{C3380CC4-5D6E-409C-BE32-E72D297353CC}">
              <c16:uniqueId val="{00000000-0B7B-453D-90B8-A3C55D8E4A4C}"/>
            </c:ext>
          </c:extLst>
        </c:ser>
        <c:dLbls>
          <c:showLegendKey val="0"/>
          <c:showVal val="0"/>
          <c:showCatName val="0"/>
          <c:showSerName val="0"/>
          <c:showPercent val="0"/>
          <c:showBubbleSize val="0"/>
        </c:dLbls>
        <c:marker val="1"/>
        <c:smooth val="0"/>
        <c:axId val="64450944"/>
        <c:axId val="64452864"/>
      </c:lineChart>
      <c:lineChart>
        <c:grouping val="standard"/>
        <c:varyColors val="0"/>
        <c:ser>
          <c:idx val="0"/>
          <c:order val="0"/>
          <c:tx>
            <c:v>T</c:v>
          </c:tx>
          <c:spPr>
            <a:ln w="25400">
              <a:solidFill>
                <a:srgbClr val="FF0000"/>
              </a:solidFill>
              <a:prstDash val="dash"/>
            </a:ln>
          </c:spPr>
          <c:marker>
            <c:symbol val="none"/>
          </c:marker>
          <c:cat>
            <c:strRef>
              <c:f>'Diagramme Ombrothemique'!$A$7:$A$18</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'Diagramme Ombrothemique'!$B$7:$B$18</c:f>
              <c:numCache>
                <c:formatCode>0.0</c:formatCode>
                <c:ptCount val="12"/>
                <c:pt idx="0">
                  <c:v>31.1</c:v>
                </c:pt>
                <c:pt idx="1">
                  <c:v>27.2</c:v>
                </c:pt>
                <c:pt idx="2">
                  <c:v>20.9</c:v>
                </c:pt>
                <c:pt idx="3">
                  <c:v>17.7</c:v>
                </c:pt>
                <c:pt idx="4">
                  <c:v>16.100000000000001</c:v>
                </c:pt>
                <c:pt idx="5">
                  <c:v>16.899999999999999</c:v>
                </c:pt>
                <c:pt idx="6">
                  <c:v>18.3</c:v>
                </c:pt>
                <c:pt idx="7">
                  <c:v>21.5</c:v>
                </c:pt>
                <c:pt idx="8">
                  <c:v>24.4</c:v>
                </c:pt>
                <c:pt idx="9">
                  <c:v>30</c:v>
                </c:pt>
                <c:pt idx="10">
                  <c:v>33.6</c:v>
                </c:pt>
                <c:pt idx="11">
                  <c:v>35.1</c:v>
                </c:pt>
              </c:numCache>
            </c:numRef>
          </c:val>
          <c:smooth val="0"/>
          <c:extLst>
            <c:ext xmlns:c16="http://schemas.microsoft.com/office/drawing/2014/chart" uri="{C3380CC4-5D6E-409C-BE32-E72D297353CC}">
              <c16:uniqueId val="{00000001-0B7B-453D-90B8-A3C55D8E4A4C}"/>
            </c:ext>
          </c:extLst>
        </c:ser>
        <c:dLbls>
          <c:showLegendKey val="0"/>
          <c:showVal val="0"/>
          <c:showCatName val="0"/>
          <c:showSerName val="0"/>
          <c:showPercent val="0"/>
          <c:showBubbleSize val="0"/>
        </c:dLbls>
        <c:marker val="1"/>
        <c:smooth val="0"/>
        <c:axId val="64469248"/>
        <c:axId val="64467328"/>
      </c:lineChart>
      <c:catAx>
        <c:axId val="64450944"/>
        <c:scaling>
          <c:orientation val="minMax"/>
        </c:scaling>
        <c:delete val="0"/>
        <c:axPos val="b"/>
        <c:title>
          <c:tx>
            <c:rich>
              <a:bodyPr/>
              <a:lstStyle/>
              <a:p>
                <a:pPr>
                  <a:defRPr/>
                </a:pPr>
                <a:r>
                  <a:rPr lang="en-US"/>
                  <a:t>Mois</a:t>
                </a:r>
              </a:p>
            </c:rich>
          </c:tx>
          <c:overlay val="0"/>
        </c:title>
        <c:numFmt formatCode="General" sourceLinked="0"/>
        <c:majorTickMark val="out"/>
        <c:minorTickMark val="none"/>
        <c:tickLblPos val="nextTo"/>
        <c:crossAx val="64452864"/>
        <c:crosses val="autoZero"/>
        <c:auto val="1"/>
        <c:lblAlgn val="ctr"/>
        <c:lblOffset val="100"/>
        <c:noMultiLvlLbl val="0"/>
      </c:catAx>
      <c:valAx>
        <c:axId val="64452864"/>
        <c:scaling>
          <c:orientation val="minMax"/>
        </c:scaling>
        <c:delete val="0"/>
        <c:axPos val="l"/>
        <c:majorGridlines/>
        <c:title>
          <c:tx>
            <c:rich>
              <a:bodyPr rot="-5400000" vert="horz"/>
              <a:lstStyle/>
              <a:p>
                <a:pPr>
                  <a:defRPr/>
                </a:pPr>
                <a:r>
                  <a:rPr lang="en-US"/>
                  <a:t>Précipitations (mm)</a:t>
                </a:r>
              </a:p>
            </c:rich>
          </c:tx>
          <c:overlay val="0"/>
        </c:title>
        <c:numFmt formatCode="0" sourceLinked="0"/>
        <c:majorTickMark val="out"/>
        <c:minorTickMark val="none"/>
        <c:tickLblPos val="nextTo"/>
        <c:crossAx val="64450944"/>
        <c:crosses val="autoZero"/>
        <c:crossBetween val="between"/>
      </c:valAx>
      <c:valAx>
        <c:axId val="64467328"/>
        <c:scaling>
          <c:orientation val="minMax"/>
          <c:max val="60"/>
          <c:min val="0"/>
        </c:scaling>
        <c:delete val="0"/>
        <c:axPos val="r"/>
        <c:title>
          <c:tx>
            <c:rich>
              <a:bodyPr rot="-5400000" vert="horz"/>
              <a:lstStyle/>
              <a:p>
                <a:pPr>
                  <a:defRPr/>
                </a:pPr>
                <a:r>
                  <a:rPr lang="en-US"/>
                  <a:t>Température (°C)</a:t>
                </a:r>
              </a:p>
            </c:rich>
          </c:tx>
          <c:layout>
            <c:manualLayout>
              <c:xMode val="edge"/>
              <c:yMode val="edge"/>
              <c:x val="0.9114720034995627"/>
              <c:y val="0.24485309128025667"/>
            </c:manualLayout>
          </c:layout>
          <c:overlay val="0"/>
        </c:title>
        <c:numFmt formatCode="0" sourceLinked="0"/>
        <c:majorTickMark val="out"/>
        <c:minorTickMark val="none"/>
        <c:tickLblPos val="nextTo"/>
        <c:crossAx val="64469248"/>
        <c:crosses val="max"/>
        <c:crossBetween val="between"/>
        <c:majorUnit val="10"/>
      </c:valAx>
      <c:catAx>
        <c:axId val="64469248"/>
        <c:scaling>
          <c:orientation val="minMax"/>
        </c:scaling>
        <c:delete val="1"/>
        <c:axPos val="b"/>
        <c:numFmt formatCode="General" sourceLinked="1"/>
        <c:majorTickMark val="out"/>
        <c:minorTickMark val="none"/>
        <c:tickLblPos val="nextTo"/>
        <c:crossAx val="64467328"/>
        <c:crosses val="autoZero"/>
        <c:auto val="1"/>
        <c:lblAlgn val="ctr"/>
        <c:lblOffset val="100"/>
        <c:noMultiLvlLbl val="0"/>
      </c:catAx>
    </c:plotArea>
    <c:legend>
      <c:legendPos val="r"/>
      <c:layout>
        <c:manualLayout>
          <c:xMode val="edge"/>
          <c:yMode val="edge"/>
          <c:x val="0.69815266841644796"/>
          <c:y val="9.2208734324876057E-2"/>
          <c:w val="0.11851399825021872"/>
          <c:h val="0.16743438320209986"/>
        </c:manualLayout>
      </c:layout>
      <c:overlay val="0"/>
      <c:spPr>
        <a:solidFill>
          <a:schemeClr val="bg1"/>
        </a:solidFill>
        <a:ln w="3175">
          <a:solidFill>
            <a:schemeClr val="tx1"/>
          </a:solidFill>
        </a:ln>
      </c:sp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fr-FR"/>
              <a:t>Variations mensuelles des élements  climatiques</a:t>
            </a:r>
          </a:p>
        </c:rich>
      </c:tx>
      <c:layout>
        <c:manualLayout>
          <c:xMode val="edge"/>
          <c:yMode val="edge"/>
          <c:x val="0.31332385016595543"/>
          <c:y val="1.344224688449377E-2"/>
        </c:manualLayout>
      </c:layout>
      <c:overlay val="0"/>
      <c:spPr>
        <a:noFill/>
        <a:ln w="25400">
          <a:noFill/>
        </a:ln>
      </c:spPr>
    </c:title>
    <c:autoTitleDeleted val="0"/>
    <c:plotArea>
      <c:layout>
        <c:manualLayout>
          <c:layoutTarget val="inner"/>
          <c:xMode val="edge"/>
          <c:yMode val="edge"/>
          <c:x val="0.18316861200593673"/>
          <c:y val="0.10344840027565073"/>
          <c:w val="0.69967109450916598"/>
          <c:h val="0.56650314436665705"/>
        </c:manualLayout>
      </c:layout>
      <c:lineChart>
        <c:grouping val="standard"/>
        <c:varyColors val="0"/>
        <c:ser>
          <c:idx val="2"/>
          <c:order val="1"/>
          <c:tx>
            <c:v>Précipitations</c:v>
          </c:tx>
          <c:spPr>
            <a:ln w="12700">
              <a:solidFill>
                <a:srgbClr val="0000FF"/>
              </a:solidFill>
              <a:prstDash val="solid"/>
            </a:ln>
          </c:spPr>
          <c:marker>
            <c:symbol val="triangle"/>
            <c:size val="3"/>
            <c:spPr>
              <a:solidFill>
                <a:srgbClr val="3366FF"/>
              </a:solidFill>
              <a:ln>
                <a:solidFill>
                  <a:srgbClr val="0000FF"/>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évaporométrique'!$F$40:$F$51</c:f>
              <c:numCache>
                <c:formatCode>0.0</c:formatCode>
                <c:ptCount val="12"/>
                <c:pt idx="0">
                  <c:v>53</c:v>
                </c:pt>
                <c:pt idx="1">
                  <c:v>80.2</c:v>
                </c:pt>
                <c:pt idx="2">
                  <c:v>111.8</c:v>
                </c:pt>
                <c:pt idx="3">
                  <c:v>122.4</c:v>
                </c:pt>
                <c:pt idx="4">
                  <c:v>110.1</c:v>
                </c:pt>
                <c:pt idx="5">
                  <c:v>102.5</c:v>
                </c:pt>
                <c:pt idx="6">
                  <c:v>87.4</c:v>
                </c:pt>
                <c:pt idx="7">
                  <c:v>81.2</c:v>
                </c:pt>
                <c:pt idx="8">
                  <c:v>50</c:v>
                </c:pt>
                <c:pt idx="9">
                  <c:v>36.5</c:v>
                </c:pt>
                <c:pt idx="10">
                  <c:v>9.9</c:v>
                </c:pt>
                <c:pt idx="11">
                  <c:v>12.6</c:v>
                </c:pt>
              </c:numCache>
            </c:numRef>
          </c:val>
          <c:smooth val="0"/>
          <c:extLst>
            <c:ext xmlns:c16="http://schemas.microsoft.com/office/drawing/2014/chart" uri="{C3380CC4-5D6E-409C-BE32-E72D297353CC}">
              <c16:uniqueId val="{00000000-DE37-4581-BF31-46999FA2E7A5}"/>
            </c:ext>
          </c:extLst>
        </c:ser>
        <c:ser>
          <c:idx val="1"/>
          <c:order val="2"/>
          <c:tx>
            <c:v>ETP</c:v>
          </c:tx>
          <c:spPr>
            <a:ln w="12700">
              <a:solidFill>
                <a:srgbClr val="FF00FF"/>
              </a:solidFill>
              <a:prstDash val="solid"/>
            </a:ln>
          </c:spPr>
          <c:marker>
            <c:symbol val="square"/>
            <c:size val="5"/>
            <c:spPr>
              <a:solidFill>
                <a:srgbClr val="FF00FF"/>
              </a:solidFill>
              <a:ln>
                <a:solidFill>
                  <a:srgbClr val="FF00FF"/>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évaporométrique'!$E$40:$E$51</c:f>
              <c:numCache>
                <c:formatCode>0.0</c:formatCode>
                <c:ptCount val="12"/>
                <c:pt idx="0">
                  <c:v>112.39350744019026</c:v>
                </c:pt>
                <c:pt idx="1">
                  <c:v>78.91671237549528</c:v>
                </c:pt>
                <c:pt idx="2">
                  <c:v>39.535951422525713</c:v>
                </c:pt>
                <c:pt idx="3">
                  <c:v>22.717014452048172</c:v>
                </c:pt>
                <c:pt idx="4">
                  <c:v>18.806000742373087</c:v>
                </c:pt>
                <c:pt idx="5">
                  <c:v>18.373678886226578</c:v>
                </c:pt>
                <c:pt idx="6">
                  <c:v>31.268878737997447</c:v>
                </c:pt>
                <c:pt idx="7">
                  <c:v>46.271533261182007</c:v>
                </c:pt>
                <c:pt idx="8">
                  <c:v>82.93801768078545</c:v>
                </c:pt>
                <c:pt idx="9">
                  <c:v>122.98580331791597</c:v>
                </c:pt>
                <c:pt idx="10">
                  <c:v>161.56182975803836</c:v>
                </c:pt>
                <c:pt idx="11">
                  <c:v>158.67585097222687</c:v>
                </c:pt>
              </c:numCache>
            </c:numRef>
          </c:val>
          <c:smooth val="0"/>
          <c:extLst>
            <c:ext xmlns:c16="http://schemas.microsoft.com/office/drawing/2014/chart" uri="{C3380CC4-5D6E-409C-BE32-E72D297353CC}">
              <c16:uniqueId val="{00000001-DE37-4581-BF31-46999FA2E7A5}"/>
            </c:ext>
          </c:extLst>
        </c:ser>
        <c:ser>
          <c:idx val="3"/>
          <c:order val="3"/>
          <c:tx>
            <c:v>ETR</c:v>
          </c:tx>
          <c:spPr>
            <a:ln w="12700">
              <a:solidFill>
                <a:srgbClr val="FFCC00"/>
              </a:solidFill>
              <a:prstDash val="solid"/>
            </a:ln>
          </c:spPr>
          <c:marker>
            <c:symbol val="none"/>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évaporométrique'!$K$40:$K$51</c:f>
              <c:numCache>
                <c:formatCode>0.0</c:formatCode>
                <c:ptCount val="12"/>
                <c:pt idx="0">
                  <c:v>53</c:v>
                </c:pt>
                <c:pt idx="1">
                  <c:v>78.91671237549528</c:v>
                </c:pt>
                <c:pt idx="2">
                  <c:v>39.535951422525713</c:v>
                </c:pt>
                <c:pt idx="3">
                  <c:v>22.717014452048172</c:v>
                </c:pt>
                <c:pt idx="4">
                  <c:v>18.806000742373087</c:v>
                </c:pt>
                <c:pt idx="5">
                  <c:v>18.373678886226578</c:v>
                </c:pt>
                <c:pt idx="6">
                  <c:v>31.268878737997447</c:v>
                </c:pt>
                <c:pt idx="7">
                  <c:v>46.271533261182007</c:v>
                </c:pt>
                <c:pt idx="8">
                  <c:v>82.93801768078545</c:v>
                </c:pt>
                <c:pt idx="9">
                  <c:v>103.56198231921455</c:v>
                </c:pt>
                <c:pt idx="10">
                  <c:v>9.9</c:v>
                </c:pt>
                <c:pt idx="11">
                  <c:v>12.6</c:v>
                </c:pt>
              </c:numCache>
            </c:numRef>
          </c:val>
          <c:smooth val="0"/>
          <c:extLst>
            <c:ext xmlns:c16="http://schemas.microsoft.com/office/drawing/2014/chart" uri="{C3380CC4-5D6E-409C-BE32-E72D297353CC}">
              <c16:uniqueId val="{00000002-DE37-4581-BF31-46999FA2E7A5}"/>
            </c:ext>
          </c:extLst>
        </c:ser>
        <c:dLbls>
          <c:showLegendKey val="0"/>
          <c:showVal val="0"/>
          <c:showCatName val="0"/>
          <c:showSerName val="0"/>
          <c:showPercent val="0"/>
          <c:showBubbleSize val="0"/>
        </c:dLbls>
        <c:marker val="1"/>
        <c:smooth val="0"/>
        <c:axId val="71408256"/>
        <c:axId val="71689728"/>
      </c:lineChart>
      <c:lineChart>
        <c:grouping val="standard"/>
        <c:varyColors val="0"/>
        <c:ser>
          <c:idx val="0"/>
          <c:order val="0"/>
          <c:tx>
            <c:v>Températures</c:v>
          </c:tx>
          <c:spPr>
            <a:ln w="12700">
              <a:solidFill>
                <a:srgbClr val="FF6600"/>
              </a:solidFill>
              <a:prstDash val="solid"/>
            </a:ln>
          </c:spPr>
          <c:marker>
            <c:symbol val="diamond"/>
            <c:size val="5"/>
            <c:spPr>
              <a:solidFill>
                <a:srgbClr val="FF0000"/>
              </a:solidFill>
              <a:ln>
                <a:solidFill>
                  <a:srgbClr val="FF0000"/>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évaporométrique'!$B$40:$B$51</c:f>
              <c:numCache>
                <c:formatCode>0.0</c:formatCode>
                <c:ptCount val="12"/>
                <c:pt idx="0">
                  <c:v>23.8</c:v>
                </c:pt>
                <c:pt idx="1">
                  <c:v>20.3</c:v>
                </c:pt>
                <c:pt idx="2">
                  <c:v>14.9</c:v>
                </c:pt>
                <c:pt idx="3">
                  <c:v>11.4</c:v>
                </c:pt>
                <c:pt idx="4">
                  <c:v>9.9</c:v>
                </c:pt>
                <c:pt idx="5">
                  <c:v>9.9</c:v>
                </c:pt>
                <c:pt idx="6">
                  <c:v>11.9</c:v>
                </c:pt>
                <c:pt idx="7">
                  <c:v>14.2</c:v>
                </c:pt>
                <c:pt idx="8">
                  <c:v>18.5</c:v>
                </c:pt>
                <c:pt idx="9">
                  <c:v>22.8</c:v>
                </c:pt>
                <c:pt idx="10">
                  <c:v>26.2</c:v>
                </c:pt>
                <c:pt idx="11">
                  <c:v>26.9</c:v>
                </c:pt>
              </c:numCache>
            </c:numRef>
          </c:val>
          <c:smooth val="0"/>
          <c:extLst>
            <c:ext xmlns:c16="http://schemas.microsoft.com/office/drawing/2014/chart" uri="{C3380CC4-5D6E-409C-BE32-E72D297353CC}">
              <c16:uniqueId val="{00000003-DE37-4581-BF31-46999FA2E7A5}"/>
            </c:ext>
          </c:extLst>
        </c:ser>
        <c:dLbls>
          <c:showLegendKey val="0"/>
          <c:showVal val="0"/>
          <c:showCatName val="0"/>
          <c:showSerName val="0"/>
          <c:showPercent val="0"/>
          <c:showBubbleSize val="0"/>
        </c:dLbls>
        <c:marker val="1"/>
        <c:smooth val="0"/>
        <c:axId val="71709440"/>
        <c:axId val="71710976"/>
      </c:lineChart>
      <c:catAx>
        <c:axId val="7140825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r-FR"/>
          </a:p>
        </c:txPr>
        <c:crossAx val="71689728"/>
        <c:crosses val="autoZero"/>
        <c:auto val="1"/>
        <c:lblAlgn val="ctr"/>
        <c:lblOffset val="100"/>
        <c:tickMarkSkip val="1"/>
        <c:noMultiLvlLbl val="0"/>
      </c:catAx>
      <c:valAx>
        <c:axId val="71689728"/>
        <c:scaling>
          <c:orientation val="minMax"/>
          <c:max val="140"/>
          <c:min val="0"/>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800" b="1" i="0" u="none" strike="noStrike" baseline="0">
                    <a:solidFill>
                      <a:srgbClr val="000000"/>
                    </a:solidFill>
                    <a:latin typeface="Arial"/>
                    <a:ea typeface="Arial"/>
                    <a:cs typeface="Arial"/>
                  </a:defRPr>
                </a:pPr>
                <a:r>
                  <a:rPr lang="fr-FR"/>
                  <a:t>Pr , ETP et ETR en mm</a:t>
                </a:r>
              </a:p>
            </c:rich>
          </c:tx>
          <c:layout>
            <c:manualLayout>
              <c:xMode val="edge"/>
              <c:yMode val="edge"/>
              <c:x val="5.7834014351072133E-2"/>
              <c:y val="0.1896553926019915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71408256"/>
        <c:crosses val="autoZero"/>
        <c:crossBetween val="between"/>
        <c:majorUnit val="20"/>
        <c:minorUnit val="5"/>
      </c:valAx>
      <c:catAx>
        <c:axId val="71709440"/>
        <c:scaling>
          <c:orientation val="minMax"/>
        </c:scaling>
        <c:delete val="1"/>
        <c:axPos val="b"/>
        <c:numFmt formatCode="General" sourceLinked="1"/>
        <c:majorTickMark val="out"/>
        <c:minorTickMark val="none"/>
        <c:tickLblPos val="none"/>
        <c:crossAx val="71710976"/>
        <c:crosses val="autoZero"/>
        <c:auto val="1"/>
        <c:lblAlgn val="ctr"/>
        <c:lblOffset val="100"/>
        <c:noMultiLvlLbl val="0"/>
      </c:catAx>
      <c:valAx>
        <c:axId val="71710976"/>
        <c:scaling>
          <c:orientation val="minMax"/>
          <c:max val="30"/>
          <c:min val="0"/>
        </c:scaling>
        <c:delete val="0"/>
        <c:axPos val="r"/>
        <c:title>
          <c:tx>
            <c:rich>
              <a:bodyPr/>
              <a:lstStyle/>
              <a:p>
                <a:pPr>
                  <a:defRPr sz="800" b="1" i="0" u="none" strike="noStrike" baseline="0">
                    <a:solidFill>
                      <a:srgbClr val="000000"/>
                    </a:solidFill>
                    <a:latin typeface="Arial"/>
                    <a:ea typeface="Arial"/>
                    <a:cs typeface="Arial"/>
                  </a:defRPr>
                </a:pPr>
                <a:r>
                  <a:rPr lang="fr-FR"/>
                  <a:t>Températures en °C</a:t>
                </a:r>
              </a:p>
            </c:rich>
          </c:tx>
          <c:layout>
            <c:manualLayout>
              <c:xMode val="edge"/>
              <c:yMode val="edge"/>
              <c:x val="0.95758233213650412"/>
              <c:y val="0.261754115770456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71709440"/>
        <c:crosses val="max"/>
        <c:crossBetween val="between"/>
        <c:majorUnit val="5"/>
        <c:minorUnit val="1"/>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Times New Roman"/>
                <a:ea typeface="Times New Roman"/>
                <a:cs typeface="Times New Roman"/>
              </a:defRPr>
            </a:pPr>
            <a:endParaRPr lang="fr-FR"/>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fr-F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fr-FR"/>
              <a:t>Variations mensuelles des résultats du bilan hydrique</a:t>
            </a:r>
          </a:p>
        </c:rich>
      </c:tx>
      <c:layout>
        <c:manualLayout>
          <c:xMode val="edge"/>
          <c:yMode val="edge"/>
          <c:x val="0.21679356052715631"/>
          <c:y val="3.0574395437878402E-3"/>
        </c:manualLayout>
      </c:layout>
      <c:overlay val="0"/>
    </c:title>
    <c:autoTitleDeleted val="0"/>
    <c:plotArea>
      <c:layout>
        <c:manualLayout>
          <c:layoutTarget val="inner"/>
          <c:xMode val="edge"/>
          <c:yMode val="edge"/>
          <c:x val="7.9398521815634546E-2"/>
          <c:y val="6.2841749155794296E-2"/>
          <c:w val="0.70307027593773008"/>
          <c:h val="0.56284303183442164"/>
        </c:manualLayout>
      </c:layout>
      <c:lineChart>
        <c:grouping val="standard"/>
        <c:varyColors val="0"/>
        <c:ser>
          <c:idx val="1"/>
          <c:order val="0"/>
          <c:tx>
            <c:v>Excedent</c:v>
          </c:tx>
          <c:spPr>
            <a:ln w="12700">
              <a:solidFill>
                <a:srgbClr val="FF00FF"/>
              </a:solidFill>
              <a:prstDash val="solid"/>
            </a:ln>
          </c:spPr>
          <c:marker>
            <c:symbol val="square"/>
            <c:size val="5"/>
            <c:spPr>
              <a:solidFill>
                <a:srgbClr val="FF00FF"/>
              </a:solidFill>
              <a:ln>
                <a:solidFill>
                  <a:srgbClr val="FF00FF"/>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évaporométrique'!$M$40:$M$51</c:f>
              <c:numCache>
                <c:formatCode>0.0</c:formatCode>
                <c:ptCount val="12"/>
                <c:pt idx="0">
                  <c:v>0</c:v>
                </c:pt>
                <c:pt idx="1">
                  <c:v>0</c:v>
                </c:pt>
                <c:pt idx="2">
                  <c:v>0</c:v>
                </c:pt>
                <c:pt idx="3">
                  <c:v>73.230321749930823</c:v>
                </c:pt>
                <c:pt idx="4">
                  <c:v>91.293999257626922</c:v>
                </c:pt>
                <c:pt idx="5">
                  <c:v>84.126321113773429</c:v>
                </c:pt>
                <c:pt idx="6">
                  <c:v>56.131121262002551</c:v>
                </c:pt>
                <c:pt idx="7">
                  <c:v>34.928466738817974</c:v>
                </c:pt>
                <c:pt idx="8">
                  <c:v>0</c:v>
                </c:pt>
                <c:pt idx="9">
                  <c:v>0</c:v>
                </c:pt>
                <c:pt idx="10">
                  <c:v>0</c:v>
                </c:pt>
                <c:pt idx="11">
                  <c:v>0</c:v>
                </c:pt>
              </c:numCache>
            </c:numRef>
          </c:val>
          <c:smooth val="0"/>
          <c:extLst>
            <c:ext xmlns:c16="http://schemas.microsoft.com/office/drawing/2014/chart" uri="{C3380CC4-5D6E-409C-BE32-E72D297353CC}">
              <c16:uniqueId val="{00000000-C22E-4C1E-AFFC-497D5AB0723E}"/>
            </c:ext>
          </c:extLst>
        </c:ser>
        <c:ser>
          <c:idx val="2"/>
          <c:order val="1"/>
          <c:tx>
            <c:v>Déficit</c:v>
          </c:tx>
          <c:spPr>
            <a:ln w="12700">
              <a:solidFill>
                <a:srgbClr val="FF6600"/>
              </a:solidFill>
              <a:prstDash val="solid"/>
            </a:ln>
          </c:spPr>
          <c:marker>
            <c:symbol val="triangle"/>
            <c:size val="5"/>
            <c:spPr>
              <a:solidFill>
                <a:srgbClr val="FF0000"/>
              </a:solidFill>
              <a:ln>
                <a:solidFill>
                  <a:srgbClr val="FF0000"/>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évaporométrique'!$L$40:$L$51</c:f>
              <c:numCache>
                <c:formatCode>0.0</c:formatCode>
                <c:ptCount val="12"/>
                <c:pt idx="0">
                  <c:v>59.393507440190263</c:v>
                </c:pt>
                <c:pt idx="1">
                  <c:v>0</c:v>
                </c:pt>
                <c:pt idx="2">
                  <c:v>0</c:v>
                </c:pt>
                <c:pt idx="3">
                  <c:v>0</c:v>
                </c:pt>
                <c:pt idx="4">
                  <c:v>0</c:v>
                </c:pt>
                <c:pt idx="5">
                  <c:v>0</c:v>
                </c:pt>
                <c:pt idx="6">
                  <c:v>0</c:v>
                </c:pt>
                <c:pt idx="7">
                  <c:v>0</c:v>
                </c:pt>
                <c:pt idx="8">
                  <c:v>0</c:v>
                </c:pt>
                <c:pt idx="9">
                  <c:v>19.423820998701416</c:v>
                </c:pt>
                <c:pt idx="10">
                  <c:v>151.66182975803835</c:v>
                </c:pt>
                <c:pt idx="11">
                  <c:v>146.07585097222687</c:v>
                </c:pt>
              </c:numCache>
            </c:numRef>
          </c:val>
          <c:smooth val="0"/>
          <c:extLst>
            <c:ext xmlns:c16="http://schemas.microsoft.com/office/drawing/2014/chart" uri="{C3380CC4-5D6E-409C-BE32-E72D297353CC}">
              <c16:uniqueId val="{00000001-C22E-4C1E-AFFC-497D5AB0723E}"/>
            </c:ext>
          </c:extLst>
        </c:ser>
        <c:ser>
          <c:idx val="3"/>
          <c:order val="2"/>
          <c:tx>
            <c:v>RFU</c:v>
          </c:tx>
          <c:spPr>
            <a:ln w="25400">
              <a:solidFill>
                <a:srgbClr val="0000FF"/>
              </a:solidFill>
              <a:prstDash val="solid"/>
            </a:ln>
          </c:spPr>
          <c:marker>
            <c:symbol val="x"/>
            <c:size val="5"/>
            <c:spPr>
              <a:noFill/>
              <a:ln>
                <a:solidFill>
                  <a:srgbClr val="0000FF"/>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évaporométrique'!$J$40:$J$51</c:f>
              <c:numCache>
                <c:formatCode>0.0</c:formatCode>
                <c:ptCount val="12"/>
                <c:pt idx="0">
                  <c:v>0</c:v>
                </c:pt>
                <c:pt idx="1">
                  <c:v>1.2832876245047231</c:v>
                </c:pt>
                <c:pt idx="2">
                  <c:v>73.547336201979007</c:v>
                </c:pt>
                <c:pt idx="3">
                  <c:v>100</c:v>
                </c:pt>
                <c:pt idx="4">
                  <c:v>100</c:v>
                </c:pt>
                <c:pt idx="5">
                  <c:v>100</c:v>
                </c:pt>
                <c:pt idx="6">
                  <c:v>100</c:v>
                </c:pt>
                <c:pt idx="7">
                  <c:v>100</c:v>
                </c:pt>
                <c:pt idx="8">
                  <c:v>67.06198231921455</c:v>
                </c:pt>
                <c:pt idx="9">
                  <c:v>0</c:v>
                </c:pt>
                <c:pt idx="10">
                  <c:v>0</c:v>
                </c:pt>
                <c:pt idx="11">
                  <c:v>0</c:v>
                </c:pt>
              </c:numCache>
            </c:numRef>
          </c:val>
          <c:smooth val="0"/>
          <c:extLst>
            <c:ext xmlns:c16="http://schemas.microsoft.com/office/drawing/2014/chart" uri="{C3380CC4-5D6E-409C-BE32-E72D297353CC}">
              <c16:uniqueId val="{00000002-C22E-4C1E-AFFC-497D5AB0723E}"/>
            </c:ext>
          </c:extLst>
        </c:ser>
        <c:dLbls>
          <c:showLegendKey val="0"/>
          <c:showVal val="0"/>
          <c:showCatName val="0"/>
          <c:showSerName val="0"/>
          <c:showPercent val="0"/>
          <c:showBubbleSize val="0"/>
        </c:dLbls>
        <c:marker val="1"/>
        <c:smooth val="0"/>
        <c:axId val="80673408"/>
        <c:axId val="80733312"/>
      </c:lineChart>
      <c:catAx>
        <c:axId val="8067340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fr-FR"/>
          </a:p>
        </c:txPr>
        <c:crossAx val="80733312"/>
        <c:crosses val="autoZero"/>
        <c:auto val="1"/>
        <c:lblAlgn val="ctr"/>
        <c:lblOffset val="100"/>
        <c:tickMarkSkip val="1"/>
        <c:noMultiLvlLbl val="0"/>
      </c:catAx>
      <c:valAx>
        <c:axId val="80733312"/>
        <c:scaling>
          <c:orientation val="minMax"/>
          <c:max val="150"/>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900" b="1" i="0" u="none" strike="noStrike" baseline="0">
                    <a:solidFill>
                      <a:srgbClr val="000000"/>
                    </a:solidFill>
                    <a:latin typeface="Arial"/>
                    <a:ea typeface="Arial"/>
                    <a:cs typeface="Arial"/>
                  </a:defRPr>
                </a:pPr>
                <a:r>
                  <a:rPr lang="fr-FR"/>
                  <a:t>RFU , Excedent et Déficit en mm</a:t>
                </a:r>
              </a:p>
            </c:rich>
          </c:tx>
          <c:layout>
            <c:manualLayout>
              <c:xMode val="edge"/>
              <c:yMode val="edge"/>
              <c:x val="5.4736847760969487E-2"/>
              <c:y val="0.1256832232463831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80673408"/>
        <c:crosses val="autoZero"/>
        <c:crossBetween val="between"/>
        <c:majorUnit val="30"/>
        <c:minorUnit val="5"/>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Times New Roman"/>
                <a:ea typeface="Times New Roman"/>
                <a:cs typeface="Times New Roman"/>
              </a:defRPr>
            </a:pPr>
            <a:endParaRPr lang="fr-FR"/>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fr-F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fr-FR"/>
              <a:t>Variations mensuelles des élements  climatiques</a:t>
            </a:r>
          </a:p>
        </c:rich>
      </c:tx>
      <c:layout>
        <c:manualLayout>
          <c:xMode val="edge"/>
          <c:yMode val="edge"/>
          <c:x val="0.29002676748739742"/>
          <c:y val="4.1001456872200297E-2"/>
        </c:manualLayout>
      </c:layout>
      <c:overlay val="0"/>
      <c:spPr>
        <a:noFill/>
        <a:ln w="25400">
          <a:noFill/>
        </a:ln>
      </c:spPr>
    </c:title>
    <c:autoTitleDeleted val="0"/>
    <c:plotArea>
      <c:layout>
        <c:manualLayout>
          <c:layoutTarget val="inner"/>
          <c:xMode val="edge"/>
          <c:yMode val="edge"/>
          <c:x val="0.18316861200593673"/>
          <c:y val="0.10344840027565073"/>
          <c:w val="0.69967109450916598"/>
          <c:h val="0.56650314436665705"/>
        </c:manualLayout>
      </c:layout>
      <c:lineChart>
        <c:grouping val="standard"/>
        <c:varyColors val="0"/>
        <c:ser>
          <c:idx val="2"/>
          <c:order val="1"/>
          <c:tx>
            <c:v>Précipitations</c:v>
          </c:tx>
          <c:spPr>
            <a:ln w="12700">
              <a:solidFill>
                <a:srgbClr val="0000FF"/>
              </a:solidFill>
              <a:prstDash val="solid"/>
            </a:ln>
          </c:spPr>
          <c:marker>
            <c:symbol val="triangle"/>
            <c:size val="3"/>
            <c:spPr>
              <a:solidFill>
                <a:srgbClr val="3366FF"/>
              </a:solidFill>
              <a:ln>
                <a:solidFill>
                  <a:srgbClr val="0000FF"/>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évaporométrique'!$F$40:$F$51</c:f>
              <c:numCache>
                <c:formatCode>0.0</c:formatCode>
                <c:ptCount val="12"/>
                <c:pt idx="0">
                  <c:v>42.794736842105301</c:v>
                </c:pt>
                <c:pt idx="1">
                  <c:v>63.45263157894739</c:v>
                </c:pt>
                <c:pt idx="2">
                  <c:v>109.39473684210526</c:v>
                </c:pt>
                <c:pt idx="3">
                  <c:v>125.66578947368424</c:v>
                </c:pt>
                <c:pt idx="4">
                  <c:v>117.55526315789477</c:v>
                </c:pt>
                <c:pt idx="5">
                  <c:v>101.16315789473681</c:v>
                </c:pt>
                <c:pt idx="6">
                  <c:v>85.065789473684205</c:v>
                </c:pt>
                <c:pt idx="7">
                  <c:v>84.826315789473668</c:v>
                </c:pt>
                <c:pt idx="8">
                  <c:v>51.648684210526305</c:v>
                </c:pt>
                <c:pt idx="9">
                  <c:v>16.01081081081081</c:v>
                </c:pt>
                <c:pt idx="10">
                  <c:v>2.6763157894736844</c:v>
                </c:pt>
                <c:pt idx="11">
                  <c:v>10.245945945945948</c:v>
                </c:pt>
              </c:numCache>
            </c:numRef>
          </c:val>
          <c:smooth val="0"/>
          <c:extLst>
            <c:ext xmlns:c16="http://schemas.microsoft.com/office/drawing/2014/chart" uri="{C3380CC4-5D6E-409C-BE32-E72D297353CC}">
              <c16:uniqueId val="{00000000-933E-4003-A536-3DFF8B70C7EB}"/>
            </c:ext>
          </c:extLst>
        </c:ser>
        <c:ser>
          <c:idx val="1"/>
          <c:order val="2"/>
          <c:tx>
            <c:v>ETP</c:v>
          </c:tx>
          <c:spPr>
            <a:ln w="12700">
              <a:solidFill>
                <a:srgbClr val="FF00FF"/>
              </a:solidFill>
              <a:prstDash val="solid"/>
            </a:ln>
          </c:spPr>
          <c:marker>
            <c:symbol val="square"/>
            <c:size val="5"/>
            <c:spPr>
              <a:solidFill>
                <a:srgbClr val="FF00FF"/>
              </a:solidFill>
              <a:ln>
                <a:solidFill>
                  <a:srgbClr val="FF00FF"/>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évaporométrique'!$E$40:$E$51</c:f>
              <c:numCache>
                <c:formatCode>0.0</c:formatCode>
                <c:ptCount val="12"/>
                <c:pt idx="0">
                  <c:v>150.96808251570303</c:v>
                </c:pt>
                <c:pt idx="1">
                  <c:v>99.174156968334913</c:v>
                </c:pt>
                <c:pt idx="2">
                  <c:v>43.724855957791263</c:v>
                </c:pt>
                <c:pt idx="3">
                  <c:v>26.220085569622999</c:v>
                </c:pt>
                <c:pt idx="4">
                  <c:v>21.921495512246434</c:v>
                </c:pt>
                <c:pt idx="5">
                  <c:v>24.258953606448014</c:v>
                </c:pt>
                <c:pt idx="6">
                  <c:v>36.581792237147219</c:v>
                </c:pt>
                <c:pt idx="7">
                  <c:v>59.990913600997921</c:v>
                </c:pt>
                <c:pt idx="8">
                  <c:v>92.154273464712546</c:v>
                </c:pt>
                <c:pt idx="9">
                  <c:v>162.70819664452719</c:v>
                </c:pt>
                <c:pt idx="10">
                  <c:v>223.60464288212677</c:v>
                </c:pt>
                <c:pt idx="11">
                  <c:v>234.25982664179705</c:v>
                </c:pt>
              </c:numCache>
            </c:numRef>
          </c:val>
          <c:smooth val="0"/>
          <c:extLst>
            <c:ext xmlns:c16="http://schemas.microsoft.com/office/drawing/2014/chart" uri="{C3380CC4-5D6E-409C-BE32-E72D297353CC}">
              <c16:uniqueId val="{00000001-933E-4003-A536-3DFF8B70C7EB}"/>
            </c:ext>
          </c:extLst>
        </c:ser>
        <c:ser>
          <c:idx val="3"/>
          <c:order val="3"/>
          <c:tx>
            <c:v>ETR</c:v>
          </c:tx>
          <c:spPr>
            <a:ln w="12700">
              <a:solidFill>
                <a:srgbClr val="FFCC00"/>
              </a:solidFill>
              <a:prstDash val="solid"/>
            </a:ln>
          </c:spPr>
          <c:marker>
            <c:symbol val="none"/>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évaporométrique'!$K$40:$K$51</c:f>
              <c:numCache>
                <c:formatCode>0.0</c:formatCode>
                <c:ptCount val="12"/>
                <c:pt idx="0">
                  <c:v>42.794736842105301</c:v>
                </c:pt>
                <c:pt idx="1">
                  <c:v>63.45263157894739</c:v>
                </c:pt>
                <c:pt idx="2">
                  <c:v>43.724855957791263</c:v>
                </c:pt>
                <c:pt idx="3">
                  <c:v>26.220085569622999</c:v>
                </c:pt>
                <c:pt idx="4">
                  <c:v>21.921495512246434</c:v>
                </c:pt>
                <c:pt idx="5">
                  <c:v>24.258953606448014</c:v>
                </c:pt>
                <c:pt idx="6">
                  <c:v>36.581792237147219</c:v>
                </c:pt>
                <c:pt idx="7">
                  <c:v>59.990913600997921</c:v>
                </c:pt>
                <c:pt idx="8">
                  <c:v>92.154273464712546</c:v>
                </c:pt>
                <c:pt idx="9">
                  <c:v>75.505221556624576</c:v>
                </c:pt>
                <c:pt idx="10">
                  <c:v>2.6763157894736844</c:v>
                </c:pt>
                <c:pt idx="11">
                  <c:v>10.245945945945948</c:v>
                </c:pt>
              </c:numCache>
            </c:numRef>
          </c:val>
          <c:smooth val="0"/>
          <c:extLst>
            <c:ext xmlns:c16="http://schemas.microsoft.com/office/drawing/2014/chart" uri="{C3380CC4-5D6E-409C-BE32-E72D297353CC}">
              <c16:uniqueId val="{00000002-933E-4003-A536-3DFF8B70C7EB}"/>
            </c:ext>
          </c:extLst>
        </c:ser>
        <c:dLbls>
          <c:showLegendKey val="0"/>
          <c:showVal val="0"/>
          <c:showCatName val="0"/>
          <c:showSerName val="0"/>
          <c:showPercent val="0"/>
          <c:showBubbleSize val="0"/>
        </c:dLbls>
        <c:marker val="1"/>
        <c:smooth val="0"/>
        <c:axId val="71408256"/>
        <c:axId val="71689728"/>
      </c:lineChart>
      <c:lineChart>
        <c:grouping val="standard"/>
        <c:varyColors val="0"/>
        <c:ser>
          <c:idx val="0"/>
          <c:order val="0"/>
          <c:tx>
            <c:v>Températures</c:v>
          </c:tx>
          <c:spPr>
            <a:ln w="12700">
              <a:solidFill>
                <a:srgbClr val="FF6600"/>
              </a:solidFill>
              <a:prstDash val="solid"/>
            </a:ln>
          </c:spPr>
          <c:marker>
            <c:symbol val="diamond"/>
            <c:size val="5"/>
            <c:spPr>
              <a:solidFill>
                <a:srgbClr val="FF0000"/>
              </a:solidFill>
              <a:ln>
                <a:solidFill>
                  <a:srgbClr val="FF0000"/>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évaporométrique'!$B$40:$B$51</c:f>
              <c:numCache>
                <c:formatCode>0.0</c:formatCode>
                <c:ptCount val="12"/>
                <c:pt idx="0">
                  <c:v>31.115128205128201</c:v>
                </c:pt>
                <c:pt idx="1">
                  <c:v>27.196153846153855</c:v>
                </c:pt>
                <c:pt idx="2">
                  <c:v>20.946410256410257</c:v>
                </c:pt>
                <c:pt idx="3">
                  <c:v>17.693846153846149</c:v>
                </c:pt>
                <c:pt idx="4">
                  <c:v>16.112307692307692</c:v>
                </c:pt>
                <c:pt idx="5">
                  <c:v>16.880256410256408</c:v>
                </c:pt>
                <c:pt idx="6">
                  <c:v>18.317948717948713</c:v>
                </c:pt>
                <c:pt idx="7">
                  <c:v>21.502820512820509</c:v>
                </c:pt>
                <c:pt idx="8">
                  <c:v>24.361538461538455</c:v>
                </c:pt>
                <c:pt idx="9">
                  <c:v>30.036410256410264</c:v>
                </c:pt>
                <c:pt idx="10">
                  <c:v>33.621282051282051</c:v>
                </c:pt>
                <c:pt idx="11">
                  <c:v>35.074871794871797</c:v>
                </c:pt>
              </c:numCache>
            </c:numRef>
          </c:val>
          <c:smooth val="0"/>
          <c:extLst>
            <c:ext xmlns:c16="http://schemas.microsoft.com/office/drawing/2014/chart" uri="{C3380CC4-5D6E-409C-BE32-E72D297353CC}">
              <c16:uniqueId val="{00000003-933E-4003-A536-3DFF8B70C7EB}"/>
            </c:ext>
          </c:extLst>
        </c:ser>
        <c:dLbls>
          <c:showLegendKey val="0"/>
          <c:showVal val="0"/>
          <c:showCatName val="0"/>
          <c:showSerName val="0"/>
          <c:showPercent val="0"/>
          <c:showBubbleSize val="0"/>
        </c:dLbls>
        <c:marker val="1"/>
        <c:smooth val="0"/>
        <c:axId val="71709440"/>
        <c:axId val="71710976"/>
      </c:lineChart>
      <c:catAx>
        <c:axId val="71408256"/>
        <c:scaling>
          <c:orientation val="minMax"/>
        </c:scaling>
        <c:delete val="0"/>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fr-FR"/>
                  <a:t>Mois</a:t>
                </a:r>
              </a:p>
            </c:rich>
          </c:tx>
          <c:layout>
            <c:manualLayout>
              <c:xMode val="edge"/>
              <c:yMode val="edge"/>
              <c:x val="0.50000005372921019"/>
              <c:y val="0.933497530818126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fr-FR"/>
          </a:p>
        </c:txPr>
        <c:crossAx val="71689728"/>
        <c:crosses val="autoZero"/>
        <c:auto val="1"/>
        <c:lblAlgn val="ctr"/>
        <c:lblOffset val="100"/>
        <c:tickMarkSkip val="1"/>
        <c:noMultiLvlLbl val="0"/>
      </c:catAx>
      <c:valAx>
        <c:axId val="71689728"/>
        <c:scaling>
          <c:orientation val="minMax"/>
          <c:max val="140"/>
          <c:min val="0"/>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800" b="1" i="0" u="none" strike="noStrike" baseline="0">
                    <a:solidFill>
                      <a:srgbClr val="000000"/>
                    </a:solidFill>
                    <a:latin typeface="Arial"/>
                    <a:ea typeface="Arial"/>
                    <a:cs typeface="Arial"/>
                  </a:defRPr>
                </a:pPr>
                <a:r>
                  <a:rPr lang="fr-FR"/>
                  <a:t>Pr , ETP et ETR en mm</a:t>
                </a:r>
              </a:p>
            </c:rich>
          </c:tx>
          <c:layout>
            <c:manualLayout>
              <c:xMode val="edge"/>
              <c:yMode val="edge"/>
              <c:x val="5.7834014351072133E-2"/>
              <c:y val="0.1896553926019915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71408256"/>
        <c:crosses val="autoZero"/>
        <c:crossBetween val="between"/>
        <c:majorUnit val="20"/>
        <c:minorUnit val="5"/>
      </c:valAx>
      <c:catAx>
        <c:axId val="71709440"/>
        <c:scaling>
          <c:orientation val="minMax"/>
        </c:scaling>
        <c:delete val="1"/>
        <c:axPos val="b"/>
        <c:numFmt formatCode="General" sourceLinked="1"/>
        <c:majorTickMark val="out"/>
        <c:minorTickMark val="none"/>
        <c:tickLblPos val="none"/>
        <c:crossAx val="71710976"/>
        <c:crosses val="autoZero"/>
        <c:auto val="1"/>
        <c:lblAlgn val="ctr"/>
        <c:lblOffset val="100"/>
        <c:noMultiLvlLbl val="0"/>
      </c:catAx>
      <c:valAx>
        <c:axId val="71710976"/>
        <c:scaling>
          <c:orientation val="minMax"/>
          <c:max val="30"/>
          <c:min val="0"/>
        </c:scaling>
        <c:delete val="0"/>
        <c:axPos val="r"/>
        <c:title>
          <c:tx>
            <c:rich>
              <a:bodyPr/>
              <a:lstStyle/>
              <a:p>
                <a:pPr>
                  <a:defRPr sz="800" b="1" i="0" u="none" strike="noStrike" baseline="0">
                    <a:solidFill>
                      <a:srgbClr val="000000"/>
                    </a:solidFill>
                    <a:latin typeface="Arial"/>
                    <a:ea typeface="Arial"/>
                    <a:cs typeface="Arial"/>
                  </a:defRPr>
                </a:pPr>
                <a:r>
                  <a:rPr lang="fr-FR"/>
                  <a:t>Températures en °C</a:t>
                </a:r>
              </a:p>
            </c:rich>
          </c:tx>
          <c:layout>
            <c:manualLayout>
              <c:xMode val="edge"/>
              <c:yMode val="edge"/>
              <c:x val="0.94918690719215648"/>
              <c:y val="0.24721593980209383"/>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71709440"/>
        <c:crosses val="max"/>
        <c:crossBetween val="between"/>
        <c:majorUnit val="5"/>
        <c:minorUnit val="1"/>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Times New Roman"/>
                <a:ea typeface="Times New Roman"/>
                <a:cs typeface="Times New Roman"/>
              </a:defRPr>
            </a:pPr>
            <a:endParaRPr lang="fr-FR"/>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fr-F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fr-FR"/>
              <a:t>Variations mensuelles des résultats du bilan hydrique</a:t>
            </a:r>
          </a:p>
        </c:rich>
      </c:tx>
      <c:layout>
        <c:manualLayout>
          <c:xMode val="edge"/>
          <c:yMode val="edge"/>
          <c:x val="0.21238438945131854"/>
          <c:y val="1.317718992327848E-2"/>
        </c:manualLayout>
      </c:layout>
      <c:overlay val="0"/>
    </c:title>
    <c:autoTitleDeleted val="0"/>
    <c:plotArea>
      <c:layout>
        <c:manualLayout>
          <c:layoutTarget val="inner"/>
          <c:xMode val="edge"/>
          <c:yMode val="edge"/>
          <c:x val="7.9398521815634546E-2"/>
          <c:y val="6.2841749155794296E-2"/>
          <c:w val="0.71452260359072661"/>
          <c:h val="0.56284303183442164"/>
        </c:manualLayout>
      </c:layout>
      <c:lineChart>
        <c:grouping val="standard"/>
        <c:varyColors val="0"/>
        <c:ser>
          <c:idx val="1"/>
          <c:order val="0"/>
          <c:tx>
            <c:v>Excedent</c:v>
          </c:tx>
          <c:spPr>
            <a:ln w="12700">
              <a:solidFill>
                <a:srgbClr val="FF00FF"/>
              </a:solidFill>
              <a:prstDash val="solid"/>
            </a:ln>
          </c:spPr>
          <c:marker>
            <c:symbol val="square"/>
            <c:size val="5"/>
            <c:spPr>
              <a:solidFill>
                <a:srgbClr val="FF00FF"/>
              </a:solidFill>
              <a:ln>
                <a:solidFill>
                  <a:srgbClr val="FF00FF"/>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évaporométrique'!$M$40:$M$51</c:f>
              <c:numCache>
                <c:formatCode>0.0</c:formatCode>
                <c:ptCount val="12"/>
                <c:pt idx="0">
                  <c:v>0</c:v>
                </c:pt>
                <c:pt idx="1">
                  <c:v>0</c:v>
                </c:pt>
                <c:pt idx="2">
                  <c:v>0</c:v>
                </c:pt>
                <c:pt idx="3">
                  <c:v>65.115584788375259</c:v>
                </c:pt>
                <c:pt idx="4">
                  <c:v>95.633767645648362</c:v>
                </c:pt>
                <c:pt idx="5">
                  <c:v>76.904204288288781</c:v>
                </c:pt>
                <c:pt idx="6">
                  <c:v>48.483997236536993</c:v>
                </c:pt>
                <c:pt idx="7">
                  <c:v>24.83540218847574</c:v>
                </c:pt>
                <c:pt idx="8">
                  <c:v>0</c:v>
                </c:pt>
                <c:pt idx="9">
                  <c:v>0</c:v>
                </c:pt>
                <c:pt idx="10">
                  <c:v>0</c:v>
                </c:pt>
                <c:pt idx="11">
                  <c:v>0</c:v>
                </c:pt>
              </c:numCache>
            </c:numRef>
          </c:val>
          <c:smooth val="0"/>
          <c:extLst>
            <c:ext xmlns:c16="http://schemas.microsoft.com/office/drawing/2014/chart" uri="{C3380CC4-5D6E-409C-BE32-E72D297353CC}">
              <c16:uniqueId val="{00000000-B798-4EBC-9CBC-C57F9F4FA770}"/>
            </c:ext>
          </c:extLst>
        </c:ser>
        <c:ser>
          <c:idx val="2"/>
          <c:order val="1"/>
          <c:tx>
            <c:v>Déficit</c:v>
          </c:tx>
          <c:spPr>
            <a:ln w="12700">
              <a:solidFill>
                <a:srgbClr val="FF6600"/>
              </a:solidFill>
              <a:prstDash val="solid"/>
            </a:ln>
          </c:spPr>
          <c:marker>
            <c:symbol val="triangle"/>
            <c:size val="5"/>
            <c:spPr>
              <a:solidFill>
                <a:srgbClr val="FF0000"/>
              </a:solidFill>
              <a:ln>
                <a:solidFill>
                  <a:srgbClr val="FF0000"/>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évaporométrique'!$L$40:$L$51</c:f>
              <c:numCache>
                <c:formatCode>0.0</c:formatCode>
                <c:ptCount val="12"/>
                <c:pt idx="0">
                  <c:v>108.17334567359774</c:v>
                </c:pt>
                <c:pt idx="1">
                  <c:v>35.721525389387523</c:v>
                </c:pt>
                <c:pt idx="2">
                  <c:v>0</c:v>
                </c:pt>
                <c:pt idx="3">
                  <c:v>0</c:v>
                </c:pt>
                <c:pt idx="4">
                  <c:v>0</c:v>
                </c:pt>
                <c:pt idx="5">
                  <c:v>0</c:v>
                </c:pt>
                <c:pt idx="6">
                  <c:v>0</c:v>
                </c:pt>
                <c:pt idx="7">
                  <c:v>0</c:v>
                </c:pt>
                <c:pt idx="8">
                  <c:v>0</c:v>
                </c:pt>
                <c:pt idx="9">
                  <c:v>87.20297508790263</c:v>
                </c:pt>
                <c:pt idx="10">
                  <c:v>220.92832709265309</c:v>
                </c:pt>
                <c:pt idx="11">
                  <c:v>224.0138806958511</c:v>
                </c:pt>
              </c:numCache>
            </c:numRef>
          </c:val>
          <c:smooth val="0"/>
          <c:extLst>
            <c:ext xmlns:c16="http://schemas.microsoft.com/office/drawing/2014/chart" uri="{C3380CC4-5D6E-409C-BE32-E72D297353CC}">
              <c16:uniqueId val="{00000001-B798-4EBC-9CBC-C57F9F4FA770}"/>
            </c:ext>
          </c:extLst>
        </c:ser>
        <c:ser>
          <c:idx val="3"/>
          <c:order val="2"/>
          <c:tx>
            <c:v>RFU</c:v>
          </c:tx>
          <c:spPr>
            <a:ln w="25400">
              <a:solidFill>
                <a:srgbClr val="0000FF"/>
              </a:solidFill>
              <a:prstDash val="solid"/>
            </a:ln>
          </c:spPr>
          <c:marker>
            <c:symbol val="x"/>
            <c:size val="5"/>
            <c:spPr>
              <a:noFill/>
              <a:ln>
                <a:solidFill>
                  <a:srgbClr val="0000FF"/>
                </a:solidFill>
                <a:prstDash val="solid"/>
              </a:ln>
            </c:spPr>
          </c:marker>
          <c:cat>
            <c:strRef>
              <c:f>'Bilan évaporométrique'!$A$40:$A$51</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'Bilan évaporométrique'!$J$40:$J$51</c:f>
              <c:numCache>
                <c:formatCode>0.0</c:formatCode>
                <c:ptCount val="12"/>
                <c:pt idx="0">
                  <c:v>0</c:v>
                </c:pt>
                <c:pt idx="1">
                  <c:v>0</c:v>
                </c:pt>
                <c:pt idx="2">
                  <c:v>65.669880884313997</c:v>
                </c:pt>
                <c:pt idx="3">
                  <c:v>100</c:v>
                </c:pt>
                <c:pt idx="4">
                  <c:v>100</c:v>
                </c:pt>
                <c:pt idx="5">
                  <c:v>100</c:v>
                </c:pt>
                <c:pt idx="6">
                  <c:v>100</c:v>
                </c:pt>
                <c:pt idx="7">
                  <c:v>100</c:v>
                </c:pt>
                <c:pt idx="8">
                  <c:v>59.494410745813767</c:v>
                </c:pt>
                <c:pt idx="9">
                  <c:v>0</c:v>
                </c:pt>
                <c:pt idx="10">
                  <c:v>0</c:v>
                </c:pt>
                <c:pt idx="11">
                  <c:v>0</c:v>
                </c:pt>
              </c:numCache>
            </c:numRef>
          </c:val>
          <c:smooth val="0"/>
          <c:extLst>
            <c:ext xmlns:c16="http://schemas.microsoft.com/office/drawing/2014/chart" uri="{C3380CC4-5D6E-409C-BE32-E72D297353CC}">
              <c16:uniqueId val="{00000002-B798-4EBC-9CBC-C57F9F4FA770}"/>
            </c:ext>
          </c:extLst>
        </c:ser>
        <c:dLbls>
          <c:showLegendKey val="0"/>
          <c:showVal val="0"/>
          <c:showCatName val="0"/>
          <c:showSerName val="0"/>
          <c:showPercent val="0"/>
          <c:showBubbleSize val="0"/>
        </c:dLbls>
        <c:marker val="1"/>
        <c:smooth val="0"/>
        <c:axId val="80673408"/>
        <c:axId val="80733312"/>
      </c:lineChart>
      <c:catAx>
        <c:axId val="8067340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fr-FR"/>
          </a:p>
        </c:txPr>
        <c:crossAx val="80733312"/>
        <c:crosses val="autoZero"/>
        <c:auto val="1"/>
        <c:lblAlgn val="ctr"/>
        <c:lblOffset val="100"/>
        <c:tickMarkSkip val="1"/>
        <c:noMultiLvlLbl val="0"/>
      </c:catAx>
      <c:valAx>
        <c:axId val="80733312"/>
        <c:scaling>
          <c:orientation val="minMax"/>
          <c:max val="150"/>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900" b="1" i="0" u="none" strike="noStrike" baseline="0">
                    <a:solidFill>
                      <a:srgbClr val="000000"/>
                    </a:solidFill>
                    <a:latin typeface="Arial"/>
                    <a:ea typeface="Arial"/>
                    <a:cs typeface="Arial"/>
                  </a:defRPr>
                </a:pPr>
                <a:r>
                  <a:rPr lang="fr-FR"/>
                  <a:t>RFU , Excedent et Déficit en mm</a:t>
                </a:r>
              </a:p>
            </c:rich>
          </c:tx>
          <c:layout>
            <c:manualLayout>
              <c:xMode val="edge"/>
              <c:yMode val="edge"/>
              <c:x val="5.4736847760969487E-2"/>
              <c:y val="0.1256832232463831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fr-FR"/>
          </a:p>
        </c:txPr>
        <c:crossAx val="80673408"/>
        <c:crosses val="autoZero"/>
        <c:crossBetween val="between"/>
        <c:majorUnit val="30"/>
        <c:minorUnit val="5"/>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Times New Roman"/>
                <a:ea typeface="Times New Roman"/>
                <a:cs typeface="Times New Roman"/>
              </a:defRPr>
            </a:pPr>
            <a:endParaRPr lang="fr-FR"/>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Ain assel (1979-2013)</a:t>
            </a:r>
          </a:p>
        </c:rich>
      </c:tx>
      <c:layout>
        <c:manualLayout>
          <c:xMode val="edge"/>
          <c:yMode val="edge"/>
          <c:x val="0.286156286538948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diagramme!$A$4:$A$15</c:f>
              <c:strCache>
                <c:ptCount val="12"/>
                <c:pt idx="0">
                  <c:v>sep</c:v>
                </c:pt>
                <c:pt idx="1">
                  <c:v>oct</c:v>
                </c:pt>
                <c:pt idx="2">
                  <c:v>nov</c:v>
                </c:pt>
                <c:pt idx="3">
                  <c:v>Déc</c:v>
                </c:pt>
                <c:pt idx="4">
                  <c:v>Jan</c:v>
                </c:pt>
                <c:pt idx="5">
                  <c:v>Fév</c:v>
                </c:pt>
                <c:pt idx="6">
                  <c:v>Mar</c:v>
                </c:pt>
                <c:pt idx="7">
                  <c:v>Avr</c:v>
                </c:pt>
                <c:pt idx="8">
                  <c:v>Mai</c:v>
                </c:pt>
                <c:pt idx="9">
                  <c:v>JUI</c:v>
                </c:pt>
                <c:pt idx="10">
                  <c:v>Juil</c:v>
                </c:pt>
                <c:pt idx="11">
                  <c:v>Aou</c:v>
                </c:pt>
              </c:strCache>
            </c:strRef>
          </c:cat>
          <c:val>
            <c:numRef>
              <c:f>diagramme!$B$4:$B$15</c:f>
              <c:numCache>
                <c:formatCode>General</c:formatCode>
                <c:ptCount val="12"/>
                <c:pt idx="0">
                  <c:v>53</c:v>
                </c:pt>
                <c:pt idx="1">
                  <c:v>80.2</c:v>
                </c:pt>
                <c:pt idx="2">
                  <c:v>111.8</c:v>
                </c:pt>
                <c:pt idx="3">
                  <c:v>122.4</c:v>
                </c:pt>
                <c:pt idx="4">
                  <c:v>110.1</c:v>
                </c:pt>
                <c:pt idx="5">
                  <c:v>102.5</c:v>
                </c:pt>
                <c:pt idx="6">
                  <c:v>87.4</c:v>
                </c:pt>
                <c:pt idx="7">
                  <c:v>81.2</c:v>
                </c:pt>
                <c:pt idx="8">
                  <c:v>50</c:v>
                </c:pt>
                <c:pt idx="9">
                  <c:v>36.5</c:v>
                </c:pt>
                <c:pt idx="10">
                  <c:v>9.9</c:v>
                </c:pt>
                <c:pt idx="11">
                  <c:v>12.6</c:v>
                </c:pt>
              </c:numCache>
            </c:numRef>
          </c:val>
          <c:extLst>
            <c:ext xmlns:c16="http://schemas.microsoft.com/office/drawing/2014/chart" uri="{C3380CC4-5D6E-409C-BE32-E72D297353CC}">
              <c16:uniqueId val="{00000000-E300-487A-B53B-B99640562B31}"/>
            </c:ext>
          </c:extLst>
        </c:ser>
        <c:dLbls>
          <c:showLegendKey val="0"/>
          <c:showVal val="0"/>
          <c:showCatName val="0"/>
          <c:showSerName val="0"/>
          <c:showPercent val="0"/>
          <c:showBubbleSize val="0"/>
        </c:dLbls>
        <c:gapWidth val="150"/>
        <c:shape val="box"/>
        <c:axId val="262860456"/>
        <c:axId val="260880224"/>
        <c:axId val="0"/>
      </c:bar3DChart>
      <c:catAx>
        <c:axId val="262860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0880224"/>
        <c:crosses val="autoZero"/>
        <c:auto val="1"/>
        <c:lblAlgn val="ctr"/>
        <c:lblOffset val="100"/>
        <c:noMultiLvlLbl val="0"/>
      </c:catAx>
      <c:valAx>
        <c:axId val="26088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2860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chaffia barrage (1976-2015)</a:t>
            </a:r>
          </a:p>
        </c:rich>
      </c:tx>
      <c:layout>
        <c:manualLayout>
          <c:xMode val="edge"/>
          <c:yMode val="edge"/>
          <c:x val="0.1253927315357561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digramme!$B$6</c:f>
              <c:strCache>
                <c:ptCount val="1"/>
                <c:pt idx="0">
                  <c:v>p(mm)</c:v>
                </c:pt>
              </c:strCache>
            </c:strRef>
          </c:tx>
          <c:spPr>
            <a:solidFill>
              <a:schemeClr val="accent1"/>
            </a:solidFill>
            <a:ln>
              <a:noFill/>
            </a:ln>
            <a:effectLst/>
            <a:sp3d/>
          </c:spPr>
          <c:invertIfNegative val="0"/>
          <c:cat>
            <c:strRef>
              <c:f>digramme!$A$7:$A$18</c:f>
              <c:strCache>
                <c:ptCount val="12"/>
                <c:pt idx="0">
                  <c:v>Sep</c:v>
                </c:pt>
                <c:pt idx="1">
                  <c:v>Oct</c:v>
                </c:pt>
                <c:pt idx="2">
                  <c:v>Nov</c:v>
                </c:pt>
                <c:pt idx="3">
                  <c:v>Déc</c:v>
                </c:pt>
                <c:pt idx="4">
                  <c:v>Jan</c:v>
                </c:pt>
                <c:pt idx="5">
                  <c:v>Fév</c:v>
                </c:pt>
                <c:pt idx="6">
                  <c:v>Mar</c:v>
                </c:pt>
                <c:pt idx="7">
                  <c:v>Avr</c:v>
                </c:pt>
                <c:pt idx="8">
                  <c:v>Mai</c:v>
                </c:pt>
                <c:pt idx="9">
                  <c:v>Jui</c:v>
                </c:pt>
                <c:pt idx="10">
                  <c:v>Juil</c:v>
                </c:pt>
                <c:pt idx="11">
                  <c:v>Aou</c:v>
                </c:pt>
              </c:strCache>
            </c:strRef>
          </c:cat>
          <c:val>
            <c:numRef>
              <c:f>digramme!$B$7:$B$18</c:f>
              <c:numCache>
                <c:formatCode>0.0</c:formatCode>
                <c:ptCount val="12"/>
                <c:pt idx="0">
                  <c:v>42.794736842105301</c:v>
                </c:pt>
                <c:pt idx="1">
                  <c:v>63.45263157894739</c:v>
                </c:pt>
                <c:pt idx="2">
                  <c:v>109.39473684210526</c:v>
                </c:pt>
                <c:pt idx="3">
                  <c:v>125.66578947368424</c:v>
                </c:pt>
                <c:pt idx="4">
                  <c:v>117.55526315789477</c:v>
                </c:pt>
                <c:pt idx="5">
                  <c:v>101.16315789473681</c:v>
                </c:pt>
                <c:pt idx="6">
                  <c:v>85.065789473684205</c:v>
                </c:pt>
                <c:pt idx="7">
                  <c:v>84.826315789473668</c:v>
                </c:pt>
                <c:pt idx="8">
                  <c:v>51.648684210526305</c:v>
                </c:pt>
                <c:pt idx="9">
                  <c:v>16.01081081081081</c:v>
                </c:pt>
                <c:pt idx="10">
                  <c:v>2.6763157894736844</c:v>
                </c:pt>
                <c:pt idx="11">
                  <c:v>10.245945945945948</c:v>
                </c:pt>
              </c:numCache>
            </c:numRef>
          </c:val>
          <c:extLst>
            <c:ext xmlns:c16="http://schemas.microsoft.com/office/drawing/2014/chart" uri="{C3380CC4-5D6E-409C-BE32-E72D297353CC}">
              <c16:uniqueId val="{00000000-1217-4D98-B512-02BF91619FF8}"/>
            </c:ext>
          </c:extLst>
        </c:ser>
        <c:dLbls>
          <c:showLegendKey val="0"/>
          <c:showVal val="0"/>
          <c:showCatName val="0"/>
          <c:showSerName val="0"/>
          <c:showPercent val="0"/>
          <c:showBubbleSize val="0"/>
        </c:dLbls>
        <c:gapWidth val="150"/>
        <c:shape val="box"/>
        <c:axId val="311378736"/>
        <c:axId val="311378408"/>
        <c:axId val="0"/>
      </c:bar3DChart>
      <c:catAx>
        <c:axId val="311378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1378408"/>
        <c:crosses val="autoZero"/>
        <c:auto val="1"/>
        <c:lblAlgn val="ctr"/>
        <c:lblOffset val="100"/>
        <c:noMultiLvlLbl val="0"/>
      </c:catAx>
      <c:valAx>
        <c:axId val="311378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137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400" b="1"/>
              <a:t>chaffia barrag</a:t>
            </a:r>
            <a:r>
              <a:rPr lang="en-US" b="1"/>
              <a:t>e (1976-2015)</a:t>
            </a:r>
          </a:p>
        </c:rich>
      </c:tx>
      <c:layout>
        <c:manualLayout>
          <c:xMode val="edge"/>
          <c:yMode val="edge"/>
          <c:x val="0.16020535673958536"/>
          <c:y val="2.6574541589157587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lineChart>
        <c:grouping val="standard"/>
        <c:varyColors val="0"/>
        <c:ser>
          <c:idx val="0"/>
          <c:order val="0"/>
          <c:tx>
            <c:strRef>
              <c:f>digramme!$B$25</c:f>
              <c:strCache>
                <c:ptCount val="1"/>
                <c:pt idx="0">
                  <c:v>moye anu</c:v>
                </c:pt>
              </c:strCache>
            </c:strRef>
          </c:tx>
          <c:spPr>
            <a:ln w="22225" cap="rnd">
              <a:solidFill>
                <a:schemeClr val="accent1">
                  <a:shade val="76000"/>
                </a:schemeClr>
              </a:solidFill>
              <a:round/>
            </a:ln>
            <a:effectLst/>
          </c:spPr>
          <c:marker>
            <c:symbol val="none"/>
          </c:marker>
          <c:cat>
            <c:strRef>
              <c:f>digramme!$A$26:$A$63</c:f>
              <c:strCache>
                <c:ptCount val="38"/>
                <c:pt idx="0">
                  <c:v>1976/1977</c:v>
                </c:pt>
                <c:pt idx="1">
                  <c:v>77/78</c:v>
                </c:pt>
                <c:pt idx="2">
                  <c:v>1978/1979</c:v>
                </c:pt>
                <c:pt idx="3">
                  <c:v>79/80</c:v>
                </c:pt>
                <c:pt idx="4">
                  <c:v>1980/1981</c:v>
                </c:pt>
                <c:pt idx="5">
                  <c:v>81/82</c:v>
                </c:pt>
                <c:pt idx="6">
                  <c:v>1982/1983</c:v>
                </c:pt>
                <c:pt idx="7">
                  <c:v>83/84</c:v>
                </c:pt>
                <c:pt idx="8">
                  <c:v>1984/1985</c:v>
                </c:pt>
                <c:pt idx="9">
                  <c:v>85/86</c:v>
                </c:pt>
                <c:pt idx="10">
                  <c:v>1986/1987</c:v>
                </c:pt>
                <c:pt idx="11">
                  <c:v>87/88</c:v>
                </c:pt>
                <c:pt idx="12">
                  <c:v>1988/1989</c:v>
                </c:pt>
                <c:pt idx="13">
                  <c:v>89/90</c:v>
                </c:pt>
                <c:pt idx="14">
                  <c:v>1990/1991</c:v>
                </c:pt>
                <c:pt idx="15">
                  <c:v>91/92</c:v>
                </c:pt>
                <c:pt idx="16">
                  <c:v>1992/1993</c:v>
                </c:pt>
                <c:pt idx="17">
                  <c:v>93/94</c:v>
                </c:pt>
                <c:pt idx="18">
                  <c:v>1994/1995</c:v>
                </c:pt>
                <c:pt idx="19">
                  <c:v>95/96</c:v>
                </c:pt>
                <c:pt idx="20">
                  <c:v>1996/1997</c:v>
                </c:pt>
                <c:pt idx="21">
                  <c:v>97/98</c:v>
                </c:pt>
                <c:pt idx="22">
                  <c:v>1998/1999</c:v>
                </c:pt>
                <c:pt idx="23">
                  <c:v>99/2001</c:v>
                </c:pt>
                <c:pt idx="24">
                  <c:v>2001/2002</c:v>
                </c:pt>
                <c:pt idx="25">
                  <c:v>2002/2003</c:v>
                </c:pt>
                <c:pt idx="26">
                  <c:v>2003/2004</c:v>
                </c:pt>
                <c:pt idx="27">
                  <c:v>2004/2005</c:v>
                </c:pt>
                <c:pt idx="28">
                  <c:v>2005/2006</c:v>
                </c:pt>
                <c:pt idx="29">
                  <c:v>2006/2007</c:v>
                </c:pt>
                <c:pt idx="30">
                  <c:v>2007/2008</c:v>
                </c:pt>
                <c:pt idx="31">
                  <c:v>2008/2009</c:v>
                </c:pt>
                <c:pt idx="32">
                  <c:v>2009/2010</c:v>
                </c:pt>
                <c:pt idx="33">
                  <c:v>2010/2011</c:v>
                </c:pt>
                <c:pt idx="34">
                  <c:v>2011/2012</c:v>
                </c:pt>
                <c:pt idx="35">
                  <c:v>2012/2013</c:v>
                </c:pt>
                <c:pt idx="36">
                  <c:v>2013/2014</c:v>
                </c:pt>
                <c:pt idx="37">
                  <c:v>2014/2015</c:v>
                </c:pt>
              </c:strCache>
            </c:strRef>
          </c:cat>
          <c:val>
            <c:numRef>
              <c:f>digramme!$B$26:$B$63</c:f>
              <c:numCache>
                <c:formatCode>0.0</c:formatCode>
                <c:ptCount val="38"/>
                <c:pt idx="0">
                  <c:v>75.791666666666671</c:v>
                </c:pt>
                <c:pt idx="1">
                  <c:v>63.941666666666663</c:v>
                </c:pt>
                <c:pt idx="2">
                  <c:v>71.824999999999989</c:v>
                </c:pt>
                <c:pt idx="3">
                  <c:v>60.741666666666681</c:v>
                </c:pt>
                <c:pt idx="4">
                  <c:v>56.525000000000006</c:v>
                </c:pt>
                <c:pt idx="5">
                  <c:v>69.966666666666654</c:v>
                </c:pt>
                <c:pt idx="6">
                  <c:v>50.5</c:v>
                </c:pt>
                <c:pt idx="7">
                  <c:v>89.625</c:v>
                </c:pt>
                <c:pt idx="8">
                  <c:v>80.841666666666683</c:v>
                </c:pt>
                <c:pt idx="9">
                  <c:v>50.875</c:v>
                </c:pt>
                <c:pt idx="10">
                  <c:v>104.64999999999998</c:v>
                </c:pt>
                <c:pt idx="11">
                  <c:v>38.024999999999999</c:v>
                </c:pt>
                <c:pt idx="12">
                  <c:v>52.225000000000001</c:v>
                </c:pt>
                <c:pt idx="13">
                  <c:v>47.775000000000006</c:v>
                </c:pt>
                <c:pt idx="14">
                  <c:v>70.533333333333317</c:v>
                </c:pt>
                <c:pt idx="15">
                  <c:v>75.691666666666677</c:v>
                </c:pt>
                <c:pt idx="16">
                  <c:v>65.75</c:v>
                </c:pt>
                <c:pt idx="17">
                  <c:v>55.55833333333333</c:v>
                </c:pt>
                <c:pt idx="18">
                  <c:v>54.841666666666661</c:v>
                </c:pt>
                <c:pt idx="19">
                  <c:v>95.675000000000011</c:v>
                </c:pt>
                <c:pt idx="20">
                  <c:v>36.6</c:v>
                </c:pt>
                <c:pt idx="21">
                  <c:v>93.641666666666694</c:v>
                </c:pt>
                <c:pt idx="22">
                  <c:v>76.716666666666669</c:v>
                </c:pt>
                <c:pt idx="23">
                  <c:v>59.508333333333326</c:v>
                </c:pt>
                <c:pt idx="24">
                  <c:v>41.31666666666667</c:v>
                </c:pt>
                <c:pt idx="25">
                  <c:v>94.949999999999989</c:v>
                </c:pt>
                <c:pt idx="26">
                  <c:v>79.924999999999997</c:v>
                </c:pt>
                <c:pt idx="27">
                  <c:v>93.675000000000011</c:v>
                </c:pt>
                <c:pt idx="28">
                  <c:v>53.516666666666659</c:v>
                </c:pt>
                <c:pt idx="29">
                  <c:v>60.849999999999994</c:v>
                </c:pt>
                <c:pt idx="30">
                  <c:v>49.909090909090907</c:v>
                </c:pt>
                <c:pt idx="31">
                  <c:v>88.854545454545459</c:v>
                </c:pt>
                <c:pt idx="32">
                  <c:v>60.775000000000006</c:v>
                </c:pt>
                <c:pt idx="33">
                  <c:v>71.204166666666666</c:v>
                </c:pt>
                <c:pt idx="34">
                  <c:v>73.149999999999991</c:v>
                </c:pt>
                <c:pt idx="35">
                  <c:v>64.658333333333331</c:v>
                </c:pt>
                <c:pt idx="36">
                  <c:v>55.791666666666679</c:v>
                </c:pt>
                <c:pt idx="37">
                  <c:v>89.558333333333337</c:v>
                </c:pt>
              </c:numCache>
            </c:numRef>
          </c:val>
          <c:smooth val="0"/>
          <c:extLst>
            <c:ext xmlns:c16="http://schemas.microsoft.com/office/drawing/2014/chart" uri="{C3380CC4-5D6E-409C-BE32-E72D297353CC}">
              <c16:uniqueId val="{00000000-AC86-4EE8-9153-20AC2A6B4615}"/>
            </c:ext>
          </c:extLst>
        </c:ser>
        <c:ser>
          <c:idx val="1"/>
          <c:order val="1"/>
          <c:tx>
            <c:strRef>
              <c:f>digramme!$C$25</c:f>
              <c:strCache>
                <c:ptCount val="1"/>
                <c:pt idx="0">
                  <c:v>moy</c:v>
                </c:pt>
              </c:strCache>
            </c:strRef>
          </c:tx>
          <c:spPr>
            <a:ln w="22225" cap="rnd">
              <a:solidFill>
                <a:schemeClr val="accent1">
                  <a:tint val="77000"/>
                </a:schemeClr>
              </a:solidFill>
              <a:round/>
            </a:ln>
            <a:effectLst/>
          </c:spPr>
          <c:marker>
            <c:symbol val="none"/>
          </c:marker>
          <c:cat>
            <c:strRef>
              <c:f>digramme!$A$26:$A$63</c:f>
              <c:strCache>
                <c:ptCount val="38"/>
                <c:pt idx="0">
                  <c:v>1976/1977</c:v>
                </c:pt>
                <c:pt idx="1">
                  <c:v>77/78</c:v>
                </c:pt>
                <c:pt idx="2">
                  <c:v>1978/1979</c:v>
                </c:pt>
                <c:pt idx="3">
                  <c:v>79/80</c:v>
                </c:pt>
                <c:pt idx="4">
                  <c:v>1980/1981</c:v>
                </c:pt>
                <c:pt idx="5">
                  <c:v>81/82</c:v>
                </c:pt>
                <c:pt idx="6">
                  <c:v>1982/1983</c:v>
                </c:pt>
                <c:pt idx="7">
                  <c:v>83/84</c:v>
                </c:pt>
                <c:pt idx="8">
                  <c:v>1984/1985</c:v>
                </c:pt>
                <c:pt idx="9">
                  <c:v>85/86</c:v>
                </c:pt>
                <c:pt idx="10">
                  <c:v>1986/1987</c:v>
                </c:pt>
                <c:pt idx="11">
                  <c:v>87/88</c:v>
                </c:pt>
                <c:pt idx="12">
                  <c:v>1988/1989</c:v>
                </c:pt>
                <c:pt idx="13">
                  <c:v>89/90</c:v>
                </c:pt>
                <c:pt idx="14">
                  <c:v>1990/1991</c:v>
                </c:pt>
                <c:pt idx="15">
                  <c:v>91/92</c:v>
                </c:pt>
                <c:pt idx="16">
                  <c:v>1992/1993</c:v>
                </c:pt>
                <c:pt idx="17">
                  <c:v>93/94</c:v>
                </c:pt>
                <c:pt idx="18">
                  <c:v>1994/1995</c:v>
                </c:pt>
                <c:pt idx="19">
                  <c:v>95/96</c:v>
                </c:pt>
                <c:pt idx="20">
                  <c:v>1996/1997</c:v>
                </c:pt>
                <c:pt idx="21">
                  <c:v>97/98</c:v>
                </c:pt>
                <c:pt idx="22">
                  <c:v>1998/1999</c:v>
                </c:pt>
                <c:pt idx="23">
                  <c:v>99/2001</c:v>
                </c:pt>
                <c:pt idx="24">
                  <c:v>2001/2002</c:v>
                </c:pt>
                <c:pt idx="25">
                  <c:v>2002/2003</c:v>
                </c:pt>
                <c:pt idx="26">
                  <c:v>2003/2004</c:v>
                </c:pt>
                <c:pt idx="27">
                  <c:v>2004/2005</c:v>
                </c:pt>
                <c:pt idx="28">
                  <c:v>2005/2006</c:v>
                </c:pt>
                <c:pt idx="29">
                  <c:v>2006/2007</c:v>
                </c:pt>
                <c:pt idx="30">
                  <c:v>2007/2008</c:v>
                </c:pt>
                <c:pt idx="31">
                  <c:v>2008/2009</c:v>
                </c:pt>
                <c:pt idx="32">
                  <c:v>2009/2010</c:v>
                </c:pt>
                <c:pt idx="33">
                  <c:v>2010/2011</c:v>
                </c:pt>
                <c:pt idx="34">
                  <c:v>2011/2012</c:v>
                </c:pt>
                <c:pt idx="35">
                  <c:v>2012/2013</c:v>
                </c:pt>
                <c:pt idx="36">
                  <c:v>2013/2014</c:v>
                </c:pt>
                <c:pt idx="37">
                  <c:v>2014/2015</c:v>
                </c:pt>
              </c:strCache>
            </c:strRef>
          </c:cat>
          <c:val>
            <c:numRef>
              <c:f>digramme!$C$26:$C$63</c:f>
              <c:numCache>
                <c:formatCode>0.0</c:formatCode>
                <c:ptCount val="38"/>
                <c:pt idx="0">
                  <c:v>67.788407097288683</c:v>
                </c:pt>
                <c:pt idx="1">
                  <c:v>67.788407097288683</c:v>
                </c:pt>
                <c:pt idx="2">
                  <c:v>67.788407097288683</c:v>
                </c:pt>
                <c:pt idx="3">
                  <c:v>67.788407097288683</c:v>
                </c:pt>
                <c:pt idx="4">
                  <c:v>67.788407097288683</c:v>
                </c:pt>
                <c:pt idx="5">
                  <c:v>67.788407097288683</c:v>
                </c:pt>
                <c:pt idx="6">
                  <c:v>67.788407097288683</c:v>
                </c:pt>
                <c:pt idx="7">
                  <c:v>67.788407097288683</c:v>
                </c:pt>
                <c:pt idx="8">
                  <c:v>67.788407097288683</c:v>
                </c:pt>
                <c:pt idx="9">
                  <c:v>67.788407097288683</c:v>
                </c:pt>
                <c:pt idx="10">
                  <c:v>67.788407097288683</c:v>
                </c:pt>
                <c:pt idx="11">
                  <c:v>67.788407097288683</c:v>
                </c:pt>
                <c:pt idx="12">
                  <c:v>67.788407097288683</c:v>
                </c:pt>
                <c:pt idx="13">
                  <c:v>67.788407097288683</c:v>
                </c:pt>
                <c:pt idx="14">
                  <c:v>67.788407097288683</c:v>
                </c:pt>
                <c:pt idx="15">
                  <c:v>67.788407097288683</c:v>
                </c:pt>
                <c:pt idx="16">
                  <c:v>67.788407097288683</c:v>
                </c:pt>
                <c:pt idx="17">
                  <c:v>67.788407097288683</c:v>
                </c:pt>
                <c:pt idx="18">
                  <c:v>67.788407097288683</c:v>
                </c:pt>
                <c:pt idx="19">
                  <c:v>67.788407097288683</c:v>
                </c:pt>
                <c:pt idx="20">
                  <c:v>67.788407097288683</c:v>
                </c:pt>
                <c:pt idx="21">
                  <c:v>67.788407097288683</c:v>
                </c:pt>
                <c:pt idx="22">
                  <c:v>67.788407097288683</c:v>
                </c:pt>
                <c:pt idx="23">
                  <c:v>67.788407097288683</c:v>
                </c:pt>
                <c:pt idx="24">
                  <c:v>67.788407097288683</c:v>
                </c:pt>
                <c:pt idx="25">
                  <c:v>67.788407097288683</c:v>
                </c:pt>
                <c:pt idx="26">
                  <c:v>67.788407097288683</c:v>
                </c:pt>
                <c:pt idx="27">
                  <c:v>67.788407097288683</c:v>
                </c:pt>
                <c:pt idx="28">
                  <c:v>67.788407097288683</c:v>
                </c:pt>
                <c:pt idx="29">
                  <c:v>67.788407097288683</c:v>
                </c:pt>
                <c:pt idx="30">
                  <c:v>67.788407097288683</c:v>
                </c:pt>
                <c:pt idx="31">
                  <c:v>67.788407097288683</c:v>
                </c:pt>
                <c:pt idx="32">
                  <c:v>67.788407097288683</c:v>
                </c:pt>
                <c:pt idx="33">
                  <c:v>67.788407097288683</c:v>
                </c:pt>
                <c:pt idx="34">
                  <c:v>67.788407097288683</c:v>
                </c:pt>
                <c:pt idx="35">
                  <c:v>67.788407097288683</c:v>
                </c:pt>
                <c:pt idx="36">
                  <c:v>67.788407097288683</c:v>
                </c:pt>
                <c:pt idx="37">
                  <c:v>67.788407097288683</c:v>
                </c:pt>
              </c:numCache>
            </c:numRef>
          </c:val>
          <c:smooth val="0"/>
          <c:extLst>
            <c:ext xmlns:c16="http://schemas.microsoft.com/office/drawing/2014/chart" uri="{C3380CC4-5D6E-409C-BE32-E72D297353CC}">
              <c16:uniqueId val="{00000001-AC86-4EE8-9153-20AC2A6B4615}"/>
            </c:ext>
          </c:extLst>
        </c:ser>
        <c:dLbls>
          <c:showLegendKey val="0"/>
          <c:showVal val="0"/>
          <c:showCatName val="0"/>
          <c:showSerName val="0"/>
          <c:showPercent val="0"/>
          <c:showBubbleSize val="0"/>
        </c:dLbls>
        <c:smooth val="0"/>
        <c:axId val="312047576"/>
        <c:axId val="312049216"/>
      </c:lineChart>
      <c:catAx>
        <c:axId val="3120475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312049216"/>
        <c:crosses val="autoZero"/>
        <c:auto val="1"/>
        <c:lblAlgn val="ctr"/>
        <c:lblOffset val="100"/>
        <c:noMultiLvlLbl val="0"/>
      </c:catAx>
      <c:valAx>
        <c:axId val="31204921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3120475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spPr>
            <a:ln w="22225" cap="rnd">
              <a:solidFill>
                <a:schemeClr val="accent1">
                  <a:shade val="76000"/>
                </a:schemeClr>
              </a:solidFill>
              <a:round/>
            </a:ln>
            <a:effectLst/>
          </c:spPr>
          <c:marker>
            <c:symbol val="none"/>
          </c:marker>
          <c:cat>
            <c:strRef>
              <c:f>diagramme!$A$32:$A$65</c:f>
              <c:strCache>
                <c:ptCount val="34"/>
                <c:pt idx="0">
                  <c:v>79/1980</c:v>
                </c:pt>
                <c:pt idx="1">
                  <c:v>80/1981</c:v>
                </c:pt>
                <c:pt idx="2">
                  <c:v>81/1982</c:v>
                </c:pt>
                <c:pt idx="3">
                  <c:v>82/1983</c:v>
                </c:pt>
                <c:pt idx="4">
                  <c:v>83/1984</c:v>
                </c:pt>
                <c:pt idx="5">
                  <c:v>84/85</c:v>
                </c:pt>
                <c:pt idx="6">
                  <c:v>85/86</c:v>
                </c:pt>
                <c:pt idx="7">
                  <c:v>86/87</c:v>
                </c:pt>
                <c:pt idx="8">
                  <c:v>87/88</c:v>
                </c:pt>
                <c:pt idx="9">
                  <c:v>88/89</c:v>
                </c:pt>
                <c:pt idx="10">
                  <c:v>89/90</c:v>
                </c:pt>
                <c:pt idx="11">
                  <c:v>90/91</c:v>
                </c:pt>
                <c:pt idx="12">
                  <c:v>91/92</c:v>
                </c:pt>
                <c:pt idx="13">
                  <c:v>92/93</c:v>
                </c:pt>
                <c:pt idx="14">
                  <c:v>93/94</c:v>
                </c:pt>
                <c:pt idx="15">
                  <c:v>94/95</c:v>
                </c:pt>
                <c:pt idx="16">
                  <c:v>95/96</c:v>
                </c:pt>
                <c:pt idx="17">
                  <c:v>96/97</c:v>
                </c:pt>
                <c:pt idx="18">
                  <c:v>97/98</c:v>
                </c:pt>
                <c:pt idx="19">
                  <c:v>98/99</c:v>
                </c:pt>
                <c:pt idx="20">
                  <c:v>99/2000</c:v>
                </c:pt>
                <c:pt idx="21">
                  <c:v>2000/2001</c:v>
                </c:pt>
                <c:pt idx="22">
                  <c:v>2001/2002</c:v>
                </c:pt>
                <c:pt idx="23">
                  <c:v>2002/2003</c:v>
                </c:pt>
                <c:pt idx="24">
                  <c:v>2003/2004</c:v>
                </c:pt>
                <c:pt idx="25">
                  <c:v>2004/2005</c:v>
                </c:pt>
                <c:pt idx="26">
                  <c:v>2005/2006</c:v>
                </c:pt>
                <c:pt idx="27">
                  <c:v>2006/2007</c:v>
                </c:pt>
                <c:pt idx="28">
                  <c:v>2007/2008</c:v>
                </c:pt>
                <c:pt idx="29">
                  <c:v>2008/2009</c:v>
                </c:pt>
                <c:pt idx="30">
                  <c:v>2009/2010</c:v>
                </c:pt>
                <c:pt idx="31">
                  <c:v>2010/2011</c:v>
                </c:pt>
                <c:pt idx="32">
                  <c:v>2011/2012</c:v>
                </c:pt>
                <c:pt idx="33">
                  <c:v>2012/2013</c:v>
                </c:pt>
              </c:strCache>
            </c:strRef>
          </c:cat>
          <c:val>
            <c:numRef>
              <c:f>diagramme!$B$32:$B$65</c:f>
              <c:numCache>
                <c:formatCode>General</c:formatCode>
                <c:ptCount val="34"/>
                <c:pt idx="0">
                  <c:v>16.399999999999999</c:v>
                </c:pt>
                <c:pt idx="1">
                  <c:v>17.100000000000001</c:v>
                </c:pt>
                <c:pt idx="2">
                  <c:v>18.7</c:v>
                </c:pt>
                <c:pt idx="3">
                  <c:v>17.600000000000001</c:v>
                </c:pt>
                <c:pt idx="4">
                  <c:v>17.899999999999999</c:v>
                </c:pt>
                <c:pt idx="5">
                  <c:v>17.600000000000001</c:v>
                </c:pt>
                <c:pt idx="6">
                  <c:v>17.7</c:v>
                </c:pt>
                <c:pt idx="7">
                  <c:v>17.399999999999999</c:v>
                </c:pt>
                <c:pt idx="8">
                  <c:v>18.899999999999999</c:v>
                </c:pt>
                <c:pt idx="9">
                  <c:v>17.8</c:v>
                </c:pt>
                <c:pt idx="10">
                  <c:v>18.100000000000001</c:v>
                </c:pt>
                <c:pt idx="11">
                  <c:v>17</c:v>
                </c:pt>
                <c:pt idx="12">
                  <c:v>16.8</c:v>
                </c:pt>
                <c:pt idx="13">
                  <c:v>17.399999999999999</c:v>
                </c:pt>
                <c:pt idx="14">
                  <c:v>18.2</c:v>
                </c:pt>
                <c:pt idx="15">
                  <c:v>17.600000000000001</c:v>
                </c:pt>
                <c:pt idx="16">
                  <c:v>17.5</c:v>
                </c:pt>
                <c:pt idx="17">
                  <c:v>17.7</c:v>
                </c:pt>
                <c:pt idx="18">
                  <c:v>17.7</c:v>
                </c:pt>
                <c:pt idx="19">
                  <c:v>17.3</c:v>
                </c:pt>
                <c:pt idx="20">
                  <c:v>18</c:v>
                </c:pt>
                <c:pt idx="21">
                  <c:v>18.2</c:v>
                </c:pt>
                <c:pt idx="22">
                  <c:v>17.600000000000001</c:v>
                </c:pt>
                <c:pt idx="23">
                  <c:v>17.600000000000001</c:v>
                </c:pt>
                <c:pt idx="24">
                  <c:v>17.2</c:v>
                </c:pt>
                <c:pt idx="25">
                  <c:v>17.399999999999999</c:v>
                </c:pt>
                <c:pt idx="26">
                  <c:v>17.8</c:v>
                </c:pt>
                <c:pt idx="27">
                  <c:v>18.3</c:v>
                </c:pt>
                <c:pt idx="28">
                  <c:v>17.5</c:v>
                </c:pt>
                <c:pt idx="29">
                  <c:v>17.399999999999999</c:v>
                </c:pt>
                <c:pt idx="30">
                  <c:v>17.600000000000001</c:v>
                </c:pt>
                <c:pt idx="31">
                  <c:v>16.899999999999999</c:v>
                </c:pt>
                <c:pt idx="32">
                  <c:v>17</c:v>
                </c:pt>
                <c:pt idx="33">
                  <c:v>16.8</c:v>
                </c:pt>
              </c:numCache>
            </c:numRef>
          </c:val>
          <c:smooth val="1"/>
          <c:extLst>
            <c:ext xmlns:c16="http://schemas.microsoft.com/office/drawing/2014/chart" uri="{C3380CC4-5D6E-409C-BE32-E72D297353CC}">
              <c16:uniqueId val="{00000000-108F-4CAA-9680-54FA3D1EBDE0}"/>
            </c:ext>
          </c:extLst>
        </c:ser>
        <c:ser>
          <c:idx val="1"/>
          <c:order val="1"/>
          <c:spPr>
            <a:ln w="22225" cap="rnd">
              <a:solidFill>
                <a:schemeClr val="accent1">
                  <a:tint val="77000"/>
                </a:schemeClr>
              </a:solidFill>
              <a:round/>
            </a:ln>
            <a:effectLst/>
          </c:spPr>
          <c:marker>
            <c:symbol val="none"/>
          </c:marker>
          <c:cat>
            <c:strRef>
              <c:f>diagramme!$A$32:$A$65</c:f>
              <c:strCache>
                <c:ptCount val="34"/>
                <c:pt idx="0">
                  <c:v>79/1980</c:v>
                </c:pt>
                <c:pt idx="1">
                  <c:v>80/1981</c:v>
                </c:pt>
                <c:pt idx="2">
                  <c:v>81/1982</c:v>
                </c:pt>
                <c:pt idx="3">
                  <c:v>82/1983</c:v>
                </c:pt>
                <c:pt idx="4">
                  <c:v>83/1984</c:v>
                </c:pt>
                <c:pt idx="5">
                  <c:v>84/85</c:v>
                </c:pt>
                <c:pt idx="6">
                  <c:v>85/86</c:v>
                </c:pt>
                <c:pt idx="7">
                  <c:v>86/87</c:v>
                </c:pt>
                <c:pt idx="8">
                  <c:v>87/88</c:v>
                </c:pt>
                <c:pt idx="9">
                  <c:v>88/89</c:v>
                </c:pt>
                <c:pt idx="10">
                  <c:v>89/90</c:v>
                </c:pt>
                <c:pt idx="11">
                  <c:v>90/91</c:v>
                </c:pt>
                <c:pt idx="12">
                  <c:v>91/92</c:v>
                </c:pt>
                <c:pt idx="13">
                  <c:v>92/93</c:v>
                </c:pt>
                <c:pt idx="14">
                  <c:v>93/94</c:v>
                </c:pt>
                <c:pt idx="15">
                  <c:v>94/95</c:v>
                </c:pt>
                <c:pt idx="16">
                  <c:v>95/96</c:v>
                </c:pt>
                <c:pt idx="17">
                  <c:v>96/97</c:v>
                </c:pt>
                <c:pt idx="18">
                  <c:v>97/98</c:v>
                </c:pt>
                <c:pt idx="19">
                  <c:v>98/99</c:v>
                </c:pt>
                <c:pt idx="20">
                  <c:v>99/2000</c:v>
                </c:pt>
                <c:pt idx="21">
                  <c:v>2000/2001</c:v>
                </c:pt>
                <c:pt idx="22">
                  <c:v>2001/2002</c:v>
                </c:pt>
                <c:pt idx="23">
                  <c:v>2002/2003</c:v>
                </c:pt>
                <c:pt idx="24">
                  <c:v>2003/2004</c:v>
                </c:pt>
                <c:pt idx="25">
                  <c:v>2004/2005</c:v>
                </c:pt>
                <c:pt idx="26">
                  <c:v>2005/2006</c:v>
                </c:pt>
                <c:pt idx="27">
                  <c:v>2006/2007</c:v>
                </c:pt>
                <c:pt idx="28">
                  <c:v>2007/2008</c:v>
                </c:pt>
                <c:pt idx="29">
                  <c:v>2008/2009</c:v>
                </c:pt>
                <c:pt idx="30">
                  <c:v>2009/2010</c:v>
                </c:pt>
                <c:pt idx="31">
                  <c:v>2010/2011</c:v>
                </c:pt>
                <c:pt idx="32">
                  <c:v>2011/2012</c:v>
                </c:pt>
                <c:pt idx="33">
                  <c:v>2012/2013</c:v>
                </c:pt>
              </c:strCache>
            </c:strRef>
          </c:cat>
          <c:val>
            <c:numRef>
              <c:f>diagramme!$C$32:$C$65</c:f>
              <c:numCache>
                <c:formatCode>General</c:formatCode>
                <c:ptCount val="34"/>
                <c:pt idx="0">
                  <c:v>17.5</c:v>
                </c:pt>
                <c:pt idx="1">
                  <c:v>17.5</c:v>
                </c:pt>
                <c:pt idx="2">
                  <c:v>17.5</c:v>
                </c:pt>
                <c:pt idx="3">
                  <c:v>17.5</c:v>
                </c:pt>
                <c:pt idx="4">
                  <c:v>17.5</c:v>
                </c:pt>
                <c:pt idx="5">
                  <c:v>17.5</c:v>
                </c:pt>
                <c:pt idx="6">
                  <c:v>17.5</c:v>
                </c:pt>
                <c:pt idx="7">
                  <c:v>17.5</c:v>
                </c:pt>
                <c:pt idx="8">
                  <c:v>17.5</c:v>
                </c:pt>
                <c:pt idx="9">
                  <c:v>17.5</c:v>
                </c:pt>
                <c:pt idx="10">
                  <c:v>17.5</c:v>
                </c:pt>
                <c:pt idx="11">
                  <c:v>17.5</c:v>
                </c:pt>
                <c:pt idx="12">
                  <c:v>17.5</c:v>
                </c:pt>
                <c:pt idx="13">
                  <c:v>17.5</c:v>
                </c:pt>
                <c:pt idx="14">
                  <c:v>17.5</c:v>
                </c:pt>
                <c:pt idx="15">
                  <c:v>17.5</c:v>
                </c:pt>
                <c:pt idx="16">
                  <c:v>17.5</c:v>
                </c:pt>
                <c:pt idx="17">
                  <c:v>17.5</c:v>
                </c:pt>
                <c:pt idx="18">
                  <c:v>17.5</c:v>
                </c:pt>
                <c:pt idx="19">
                  <c:v>17.5</c:v>
                </c:pt>
                <c:pt idx="20">
                  <c:v>17.5</c:v>
                </c:pt>
                <c:pt idx="21">
                  <c:v>17.5</c:v>
                </c:pt>
                <c:pt idx="22">
                  <c:v>17.5</c:v>
                </c:pt>
                <c:pt idx="23">
                  <c:v>17.5</c:v>
                </c:pt>
                <c:pt idx="24">
                  <c:v>17.5</c:v>
                </c:pt>
                <c:pt idx="25">
                  <c:v>17.5</c:v>
                </c:pt>
                <c:pt idx="26">
                  <c:v>17.5</c:v>
                </c:pt>
                <c:pt idx="27">
                  <c:v>17.5</c:v>
                </c:pt>
                <c:pt idx="28">
                  <c:v>17.5</c:v>
                </c:pt>
                <c:pt idx="29">
                  <c:v>17.5</c:v>
                </c:pt>
                <c:pt idx="30">
                  <c:v>17.5</c:v>
                </c:pt>
                <c:pt idx="31">
                  <c:v>17.5</c:v>
                </c:pt>
                <c:pt idx="32">
                  <c:v>17.5</c:v>
                </c:pt>
                <c:pt idx="33">
                  <c:v>17.5</c:v>
                </c:pt>
              </c:numCache>
            </c:numRef>
          </c:val>
          <c:smooth val="1"/>
          <c:extLst>
            <c:ext xmlns:c16="http://schemas.microsoft.com/office/drawing/2014/chart" uri="{C3380CC4-5D6E-409C-BE32-E72D297353CC}">
              <c16:uniqueId val="{00000001-108F-4CAA-9680-54FA3D1EBDE0}"/>
            </c:ext>
          </c:extLst>
        </c:ser>
        <c:dLbls>
          <c:showLegendKey val="0"/>
          <c:showVal val="0"/>
          <c:showCatName val="0"/>
          <c:showSerName val="0"/>
          <c:showPercent val="0"/>
          <c:showBubbleSize val="0"/>
        </c:dLbls>
        <c:smooth val="0"/>
        <c:axId val="398178072"/>
        <c:axId val="398177744"/>
      </c:lineChart>
      <c:catAx>
        <c:axId val="39817807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398177744"/>
        <c:crosses val="autoZero"/>
        <c:auto val="1"/>
        <c:lblAlgn val="ctr"/>
        <c:lblOffset val="100"/>
        <c:noMultiLvlLbl val="1"/>
      </c:catAx>
      <c:valAx>
        <c:axId val="39817774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3981780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diagramme!$A$6:$A$17</c:f>
              <c:strCache>
                <c:ptCount val="12"/>
                <c:pt idx="0">
                  <c:v>Sep</c:v>
                </c:pt>
                <c:pt idx="1">
                  <c:v>Oct</c:v>
                </c:pt>
                <c:pt idx="2">
                  <c:v>Nov</c:v>
                </c:pt>
                <c:pt idx="3">
                  <c:v>Déc</c:v>
                </c:pt>
                <c:pt idx="4">
                  <c:v>Janv</c:v>
                </c:pt>
                <c:pt idx="5">
                  <c:v>Fev</c:v>
                </c:pt>
                <c:pt idx="6">
                  <c:v>Mar</c:v>
                </c:pt>
                <c:pt idx="7">
                  <c:v>Avr</c:v>
                </c:pt>
                <c:pt idx="8">
                  <c:v>Mai</c:v>
                </c:pt>
                <c:pt idx="9">
                  <c:v>JUI</c:v>
                </c:pt>
                <c:pt idx="10">
                  <c:v>JUILL</c:v>
                </c:pt>
                <c:pt idx="11">
                  <c:v>Aou</c:v>
                </c:pt>
              </c:strCache>
            </c:strRef>
          </c:cat>
          <c:val>
            <c:numRef>
              <c:f>diagramme!$B$6:$B$17</c:f>
              <c:numCache>
                <c:formatCode>General</c:formatCode>
                <c:ptCount val="12"/>
                <c:pt idx="0">
                  <c:v>23.8</c:v>
                </c:pt>
                <c:pt idx="1">
                  <c:v>20.3</c:v>
                </c:pt>
                <c:pt idx="2">
                  <c:v>14.9</c:v>
                </c:pt>
                <c:pt idx="3">
                  <c:v>11.4</c:v>
                </c:pt>
                <c:pt idx="4">
                  <c:v>9.9</c:v>
                </c:pt>
                <c:pt idx="5">
                  <c:v>9.9</c:v>
                </c:pt>
                <c:pt idx="6">
                  <c:v>11.9</c:v>
                </c:pt>
                <c:pt idx="7">
                  <c:v>14.2</c:v>
                </c:pt>
                <c:pt idx="8">
                  <c:v>18.5</c:v>
                </c:pt>
                <c:pt idx="9">
                  <c:v>22.8</c:v>
                </c:pt>
                <c:pt idx="10">
                  <c:v>26.2</c:v>
                </c:pt>
                <c:pt idx="11">
                  <c:v>26.9</c:v>
                </c:pt>
              </c:numCache>
            </c:numRef>
          </c:val>
          <c:extLst>
            <c:ext xmlns:c16="http://schemas.microsoft.com/office/drawing/2014/chart" uri="{C3380CC4-5D6E-409C-BE32-E72D297353CC}">
              <c16:uniqueId val="{00000000-E4AF-4506-BEC8-78CCECAE6671}"/>
            </c:ext>
          </c:extLst>
        </c:ser>
        <c:dLbls>
          <c:showLegendKey val="0"/>
          <c:showVal val="0"/>
          <c:showCatName val="0"/>
          <c:showSerName val="0"/>
          <c:showPercent val="0"/>
          <c:showBubbleSize val="0"/>
        </c:dLbls>
        <c:gapWidth val="150"/>
        <c:shape val="box"/>
        <c:axId val="328656664"/>
        <c:axId val="328656336"/>
        <c:axId val="0"/>
      </c:bar3DChart>
      <c:catAx>
        <c:axId val="328656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8656336"/>
        <c:crosses val="autoZero"/>
        <c:auto val="1"/>
        <c:lblAlgn val="ctr"/>
        <c:lblOffset val="100"/>
        <c:noMultiLvlLbl val="0"/>
      </c:catAx>
      <c:valAx>
        <c:axId val="32865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865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lineChart>
        <c:grouping val="standard"/>
        <c:varyColors val="0"/>
        <c:ser>
          <c:idx val="0"/>
          <c:order val="0"/>
          <c:spPr>
            <a:ln w="22225" cap="rnd">
              <a:solidFill>
                <a:schemeClr val="accent1">
                  <a:shade val="76000"/>
                </a:schemeClr>
              </a:solidFill>
              <a:round/>
            </a:ln>
            <a:effectLst/>
          </c:spPr>
          <c:marker>
            <c:symbol val="none"/>
          </c:marker>
          <c:cat>
            <c:strRef>
              <c:f>'[donnée de température de Barage chaffia.xlsx]diagramme'!$B$23:$B$61</c:f>
              <c:strCache>
                <c:ptCount val="39"/>
                <c:pt idx="0">
                  <c:v>1976/1977</c:v>
                </c:pt>
                <c:pt idx="1">
                  <c:v>77/78</c:v>
                </c:pt>
                <c:pt idx="2">
                  <c:v>1978/1979</c:v>
                </c:pt>
                <c:pt idx="3">
                  <c:v>79/80</c:v>
                </c:pt>
                <c:pt idx="4">
                  <c:v>1980/1981</c:v>
                </c:pt>
                <c:pt idx="5">
                  <c:v>81/82</c:v>
                </c:pt>
                <c:pt idx="6">
                  <c:v>1982/1983</c:v>
                </c:pt>
                <c:pt idx="7">
                  <c:v>83/84</c:v>
                </c:pt>
                <c:pt idx="8">
                  <c:v>1984/1985</c:v>
                </c:pt>
                <c:pt idx="9">
                  <c:v>85/86</c:v>
                </c:pt>
                <c:pt idx="10">
                  <c:v>1986/1987</c:v>
                </c:pt>
                <c:pt idx="11">
                  <c:v>87/88</c:v>
                </c:pt>
                <c:pt idx="12">
                  <c:v>1988/1989</c:v>
                </c:pt>
                <c:pt idx="13">
                  <c:v>89/90</c:v>
                </c:pt>
                <c:pt idx="14">
                  <c:v>1990/1991</c:v>
                </c:pt>
                <c:pt idx="15">
                  <c:v>91/92</c:v>
                </c:pt>
                <c:pt idx="16">
                  <c:v>1992/1993</c:v>
                </c:pt>
                <c:pt idx="17">
                  <c:v>93/94</c:v>
                </c:pt>
                <c:pt idx="18">
                  <c:v>1994/1995</c:v>
                </c:pt>
                <c:pt idx="19">
                  <c:v>95/96</c:v>
                </c:pt>
                <c:pt idx="20">
                  <c:v>1996/1997</c:v>
                </c:pt>
                <c:pt idx="21">
                  <c:v>97/98</c:v>
                </c:pt>
                <c:pt idx="22">
                  <c:v>1998/1999</c:v>
                </c:pt>
                <c:pt idx="23">
                  <c:v>99/00</c:v>
                </c:pt>
                <c:pt idx="24">
                  <c:v>2000/2001</c:v>
                </c:pt>
                <c:pt idx="25">
                  <c:v>2001/2002</c:v>
                </c:pt>
                <c:pt idx="26">
                  <c:v>2002/2003</c:v>
                </c:pt>
                <c:pt idx="27">
                  <c:v>2003/2004</c:v>
                </c:pt>
                <c:pt idx="28">
                  <c:v>2004/2005</c:v>
                </c:pt>
                <c:pt idx="29">
                  <c:v>2005/2006</c:v>
                </c:pt>
                <c:pt idx="30">
                  <c:v>2006/2007</c:v>
                </c:pt>
                <c:pt idx="31">
                  <c:v>2007/2008</c:v>
                </c:pt>
                <c:pt idx="32">
                  <c:v>2008/2009</c:v>
                </c:pt>
                <c:pt idx="33">
                  <c:v>2009/2010</c:v>
                </c:pt>
                <c:pt idx="34">
                  <c:v>2010/2011</c:v>
                </c:pt>
                <c:pt idx="35">
                  <c:v>2011/2012</c:v>
                </c:pt>
                <c:pt idx="36">
                  <c:v>2012/2013</c:v>
                </c:pt>
                <c:pt idx="37">
                  <c:v>2013/2014</c:v>
                </c:pt>
                <c:pt idx="38">
                  <c:v>2014/2015</c:v>
                </c:pt>
              </c:strCache>
            </c:strRef>
          </c:cat>
          <c:val>
            <c:numRef>
              <c:f>'[donnée de température de Barage chaffia.xlsx]diagramme'!$C$23:$C$61</c:f>
              <c:numCache>
                <c:formatCode>0.0</c:formatCode>
                <c:ptCount val="39"/>
                <c:pt idx="0">
                  <c:v>22.745833333333334</c:v>
                </c:pt>
                <c:pt idx="1">
                  <c:v>22.745833333333334</c:v>
                </c:pt>
                <c:pt idx="2">
                  <c:v>22.745833333333334</c:v>
                </c:pt>
                <c:pt idx="3">
                  <c:v>22.745833333333334</c:v>
                </c:pt>
                <c:pt idx="4">
                  <c:v>24.166666666666668</c:v>
                </c:pt>
                <c:pt idx="5">
                  <c:v>23.241666666666664</c:v>
                </c:pt>
                <c:pt idx="6">
                  <c:v>23.875</c:v>
                </c:pt>
                <c:pt idx="7">
                  <c:v>23.875</c:v>
                </c:pt>
                <c:pt idx="8">
                  <c:v>23.408333333333331</c:v>
                </c:pt>
                <c:pt idx="9">
                  <c:v>23.375</c:v>
                </c:pt>
                <c:pt idx="10">
                  <c:v>24.294166666666666</c:v>
                </c:pt>
                <c:pt idx="11">
                  <c:v>25.766666666666666</c:v>
                </c:pt>
                <c:pt idx="12">
                  <c:v>25.509166666666669</c:v>
                </c:pt>
                <c:pt idx="13">
                  <c:v>26.108333333333334</c:v>
                </c:pt>
                <c:pt idx="14">
                  <c:v>23.808333333333334</c:v>
                </c:pt>
                <c:pt idx="15">
                  <c:v>22.733333333333331</c:v>
                </c:pt>
                <c:pt idx="16">
                  <c:v>24.224999999999998</c:v>
                </c:pt>
                <c:pt idx="17">
                  <c:v>24.821666666666669</c:v>
                </c:pt>
                <c:pt idx="18">
                  <c:v>25.145833333333329</c:v>
                </c:pt>
                <c:pt idx="19">
                  <c:v>26.232499999999998</c:v>
                </c:pt>
                <c:pt idx="20">
                  <c:v>26.545833333333334</c:v>
                </c:pt>
                <c:pt idx="21">
                  <c:v>26.094166666666666</c:v>
                </c:pt>
                <c:pt idx="22">
                  <c:v>25.299166666666665</c:v>
                </c:pt>
                <c:pt idx="23">
                  <c:v>26.534166666666668</c:v>
                </c:pt>
                <c:pt idx="24">
                  <c:v>25.905833333333337</c:v>
                </c:pt>
                <c:pt idx="25">
                  <c:v>24.991666666666664</c:v>
                </c:pt>
                <c:pt idx="26">
                  <c:v>26.5</c:v>
                </c:pt>
                <c:pt idx="27">
                  <c:v>24.790833333333339</c:v>
                </c:pt>
                <c:pt idx="28">
                  <c:v>22.77416666666667</c:v>
                </c:pt>
                <c:pt idx="29">
                  <c:v>24.849166666666665</c:v>
                </c:pt>
                <c:pt idx="30">
                  <c:v>24.206666666666667</c:v>
                </c:pt>
                <c:pt idx="31">
                  <c:v>24.882500000000004</c:v>
                </c:pt>
                <c:pt idx="32">
                  <c:v>24.27416666666667</c:v>
                </c:pt>
                <c:pt idx="33">
                  <c:v>23.385833333333334</c:v>
                </c:pt>
                <c:pt idx="34">
                  <c:v>22.607499999999998</c:v>
                </c:pt>
                <c:pt idx="35">
                  <c:v>24.339166666666667</c:v>
                </c:pt>
                <c:pt idx="36">
                  <c:v>23.861666666666668</c:v>
                </c:pt>
                <c:pt idx="37">
                  <c:v>24.076666666666668</c:v>
                </c:pt>
                <c:pt idx="38">
                  <c:v>24.302499999999998</c:v>
                </c:pt>
              </c:numCache>
            </c:numRef>
          </c:val>
          <c:smooth val="1"/>
          <c:extLst>
            <c:ext xmlns:c16="http://schemas.microsoft.com/office/drawing/2014/chart" uri="{C3380CC4-5D6E-409C-BE32-E72D297353CC}">
              <c16:uniqueId val="{00000000-4296-4985-97FE-C7B9039B9534}"/>
            </c:ext>
          </c:extLst>
        </c:ser>
        <c:ser>
          <c:idx val="1"/>
          <c:order val="1"/>
          <c:spPr>
            <a:ln w="22225" cap="rnd">
              <a:solidFill>
                <a:schemeClr val="accent1">
                  <a:tint val="77000"/>
                </a:schemeClr>
              </a:solidFill>
              <a:round/>
            </a:ln>
            <a:effectLst/>
          </c:spPr>
          <c:marker>
            <c:symbol val="none"/>
          </c:marker>
          <c:cat>
            <c:strRef>
              <c:f>'[donnée de température de Barage chaffia.xlsx]diagramme'!$B$23:$B$61</c:f>
              <c:strCache>
                <c:ptCount val="39"/>
                <c:pt idx="0">
                  <c:v>1976/1977</c:v>
                </c:pt>
                <c:pt idx="1">
                  <c:v>77/78</c:v>
                </c:pt>
                <c:pt idx="2">
                  <c:v>1978/1979</c:v>
                </c:pt>
                <c:pt idx="3">
                  <c:v>79/80</c:v>
                </c:pt>
                <c:pt idx="4">
                  <c:v>1980/1981</c:v>
                </c:pt>
                <c:pt idx="5">
                  <c:v>81/82</c:v>
                </c:pt>
                <c:pt idx="6">
                  <c:v>1982/1983</c:v>
                </c:pt>
                <c:pt idx="7">
                  <c:v>83/84</c:v>
                </c:pt>
                <c:pt idx="8">
                  <c:v>1984/1985</c:v>
                </c:pt>
                <c:pt idx="9">
                  <c:v>85/86</c:v>
                </c:pt>
                <c:pt idx="10">
                  <c:v>1986/1987</c:v>
                </c:pt>
                <c:pt idx="11">
                  <c:v>87/88</c:v>
                </c:pt>
                <c:pt idx="12">
                  <c:v>1988/1989</c:v>
                </c:pt>
                <c:pt idx="13">
                  <c:v>89/90</c:v>
                </c:pt>
                <c:pt idx="14">
                  <c:v>1990/1991</c:v>
                </c:pt>
                <c:pt idx="15">
                  <c:v>91/92</c:v>
                </c:pt>
                <c:pt idx="16">
                  <c:v>1992/1993</c:v>
                </c:pt>
                <c:pt idx="17">
                  <c:v>93/94</c:v>
                </c:pt>
                <c:pt idx="18">
                  <c:v>1994/1995</c:v>
                </c:pt>
                <c:pt idx="19">
                  <c:v>95/96</c:v>
                </c:pt>
                <c:pt idx="20">
                  <c:v>1996/1997</c:v>
                </c:pt>
                <c:pt idx="21">
                  <c:v>97/98</c:v>
                </c:pt>
                <c:pt idx="22">
                  <c:v>1998/1999</c:v>
                </c:pt>
                <c:pt idx="23">
                  <c:v>99/00</c:v>
                </c:pt>
                <c:pt idx="24">
                  <c:v>2000/2001</c:v>
                </c:pt>
                <c:pt idx="25">
                  <c:v>2001/2002</c:v>
                </c:pt>
                <c:pt idx="26">
                  <c:v>2002/2003</c:v>
                </c:pt>
                <c:pt idx="27">
                  <c:v>2003/2004</c:v>
                </c:pt>
                <c:pt idx="28">
                  <c:v>2004/2005</c:v>
                </c:pt>
                <c:pt idx="29">
                  <c:v>2005/2006</c:v>
                </c:pt>
                <c:pt idx="30">
                  <c:v>2006/2007</c:v>
                </c:pt>
                <c:pt idx="31">
                  <c:v>2007/2008</c:v>
                </c:pt>
                <c:pt idx="32">
                  <c:v>2008/2009</c:v>
                </c:pt>
                <c:pt idx="33">
                  <c:v>2009/2010</c:v>
                </c:pt>
                <c:pt idx="34">
                  <c:v>2010/2011</c:v>
                </c:pt>
                <c:pt idx="35">
                  <c:v>2011/2012</c:v>
                </c:pt>
                <c:pt idx="36">
                  <c:v>2012/2013</c:v>
                </c:pt>
                <c:pt idx="37">
                  <c:v>2013/2014</c:v>
                </c:pt>
                <c:pt idx="38">
                  <c:v>2014/2015</c:v>
                </c:pt>
              </c:strCache>
            </c:strRef>
          </c:cat>
          <c:val>
            <c:numRef>
              <c:f>'[donnée de température de Barage chaffia.xlsx]diagramme'!$D$23:$D$61</c:f>
              <c:numCache>
                <c:formatCode>0.0</c:formatCode>
                <c:ptCount val="39"/>
                <c:pt idx="0">
                  <c:v>24.404914529914539</c:v>
                </c:pt>
                <c:pt idx="1">
                  <c:v>24.404914529914539</c:v>
                </c:pt>
                <c:pt idx="2">
                  <c:v>24.404914529914539</c:v>
                </c:pt>
                <c:pt idx="3">
                  <c:v>24.404914529914539</c:v>
                </c:pt>
                <c:pt idx="4">
                  <c:v>24.404914529914539</c:v>
                </c:pt>
                <c:pt idx="5">
                  <c:v>24.404914529914539</c:v>
                </c:pt>
                <c:pt idx="6">
                  <c:v>24.404914529914539</c:v>
                </c:pt>
                <c:pt idx="7">
                  <c:v>24.404914529914539</c:v>
                </c:pt>
                <c:pt idx="8">
                  <c:v>24.404914529914539</c:v>
                </c:pt>
                <c:pt idx="9">
                  <c:v>24.404914529914539</c:v>
                </c:pt>
                <c:pt idx="10">
                  <c:v>24.404914529914539</c:v>
                </c:pt>
                <c:pt idx="11">
                  <c:v>24.404914529914539</c:v>
                </c:pt>
                <c:pt idx="12">
                  <c:v>24.404914529914539</c:v>
                </c:pt>
                <c:pt idx="13">
                  <c:v>24.404914529914539</c:v>
                </c:pt>
                <c:pt idx="14">
                  <c:v>24.404914529914539</c:v>
                </c:pt>
                <c:pt idx="15">
                  <c:v>24.404914529914539</c:v>
                </c:pt>
                <c:pt idx="16">
                  <c:v>24.404914529914539</c:v>
                </c:pt>
                <c:pt idx="17">
                  <c:v>24.404914529914539</c:v>
                </c:pt>
                <c:pt idx="18">
                  <c:v>24.404914529914539</c:v>
                </c:pt>
                <c:pt idx="19">
                  <c:v>24.404914529914539</c:v>
                </c:pt>
                <c:pt idx="20">
                  <c:v>24.404914529914539</c:v>
                </c:pt>
                <c:pt idx="21">
                  <c:v>24.404914529914539</c:v>
                </c:pt>
                <c:pt idx="22">
                  <c:v>24.404914529914539</c:v>
                </c:pt>
                <c:pt idx="23">
                  <c:v>24.404914529914539</c:v>
                </c:pt>
                <c:pt idx="24">
                  <c:v>24.404914529914539</c:v>
                </c:pt>
                <c:pt idx="25">
                  <c:v>24.404914529914539</c:v>
                </c:pt>
                <c:pt idx="26">
                  <c:v>24.404914529914539</c:v>
                </c:pt>
                <c:pt idx="27">
                  <c:v>24.404914529914539</c:v>
                </c:pt>
                <c:pt idx="28">
                  <c:v>24.404914529914539</c:v>
                </c:pt>
                <c:pt idx="29">
                  <c:v>24.404914529914539</c:v>
                </c:pt>
                <c:pt idx="30">
                  <c:v>24.404914529914539</c:v>
                </c:pt>
                <c:pt idx="31">
                  <c:v>24.404914529914539</c:v>
                </c:pt>
                <c:pt idx="32">
                  <c:v>24.404914529914539</c:v>
                </c:pt>
                <c:pt idx="33">
                  <c:v>24.404914529914539</c:v>
                </c:pt>
                <c:pt idx="34">
                  <c:v>24.404914529914539</c:v>
                </c:pt>
                <c:pt idx="35">
                  <c:v>24.404914529914539</c:v>
                </c:pt>
                <c:pt idx="36">
                  <c:v>24.404914529914539</c:v>
                </c:pt>
                <c:pt idx="37">
                  <c:v>24.404914529914539</c:v>
                </c:pt>
                <c:pt idx="38">
                  <c:v>24.404914529914539</c:v>
                </c:pt>
              </c:numCache>
            </c:numRef>
          </c:val>
          <c:smooth val="1"/>
          <c:extLst>
            <c:ext xmlns:c16="http://schemas.microsoft.com/office/drawing/2014/chart" uri="{C3380CC4-5D6E-409C-BE32-E72D297353CC}">
              <c16:uniqueId val="{00000001-4296-4985-97FE-C7B9039B9534}"/>
            </c:ext>
          </c:extLst>
        </c:ser>
        <c:dLbls>
          <c:showLegendKey val="0"/>
          <c:showVal val="0"/>
          <c:showCatName val="0"/>
          <c:showSerName val="0"/>
          <c:showPercent val="0"/>
          <c:showBubbleSize val="0"/>
        </c:dLbls>
        <c:smooth val="0"/>
        <c:axId val="82112512"/>
        <c:axId val="82114048"/>
      </c:lineChart>
      <c:catAx>
        <c:axId val="821125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82114048"/>
        <c:crosses val="autoZero"/>
        <c:auto val="1"/>
        <c:lblAlgn val="ctr"/>
        <c:lblOffset val="100"/>
        <c:noMultiLvlLbl val="1"/>
      </c:catAx>
      <c:valAx>
        <c:axId val="821140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821125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5">
                <a:tint val="77000"/>
              </a:schemeClr>
            </a:solidFill>
            <a:ln>
              <a:noFill/>
            </a:ln>
            <a:effectLst/>
            <a:sp3d/>
          </c:spPr>
          <c:invertIfNegative val="0"/>
          <c:val>
            <c:numRef>
              <c:f>'[donnée de température de Barage chaffia.xlsx]diagramme'!$B$4:$B$16</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E6C1-45DF-98D8-1BF8F5216C0B}"/>
            </c:ext>
          </c:extLst>
        </c:ser>
        <c:ser>
          <c:idx val="1"/>
          <c:order val="1"/>
          <c:spPr>
            <a:solidFill>
              <a:schemeClr val="accent5">
                <a:shade val="76000"/>
              </a:schemeClr>
            </a:solidFill>
            <a:ln>
              <a:noFill/>
            </a:ln>
            <a:effectLst/>
            <a:sp3d/>
          </c:spPr>
          <c:invertIfNegative val="0"/>
          <c:val>
            <c:numRef>
              <c:f>'[donnée de température de Barage chaffia.xlsx]diagramme'!$C$4:$C$16</c:f>
              <c:numCache>
                <c:formatCode>0.0</c:formatCode>
                <c:ptCount val="13"/>
                <c:pt idx="0">
                  <c:v>31.115128205128201</c:v>
                </c:pt>
                <c:pt idx="1">
                  <c:v>27.196153846153855</c:v>
                </c:pt>
                <c:pt idx="2">
                  <c:v>20.946410256410257</c:v>
                </c:pt>
                <c:pt idx="3">
                  <c:v>17.693846153846149</c:v>
                </c:pt>
                <c:pt idx="4">
                  <c:v>16.112307692307692</c:v>
                </c:pt>
                <c:pt idx="5">
                  <c:v>16.880256410256408</c:v>
                </c:pt>
                <c:pt idx="6">
                  <c:v>18.317948717948713</c:v>
                </c:pt>
                <c:pt idx="7">
                  <c:v>21.502820512820509</c:v>
                </c:pt>
                <c:pt idx="8">
                  <c:v>24.361538461538455</c:v>
                </c:pt>
                <c:pt idx="9">
                  <c:v>30.036410256410264</c:v>
                </c:pt>
                <c:pt idx="10">
                  <c:v>33.621282051282051</c:v>
                </c:pt>
                <c:pt idx="11">
                  <c:v>35.074871794871797</c:v>
                </c:pt>
              </c:numCache>
            </c:numRef>
          </c:val>
          <c:extLst>
            <c:ext xmlns:c16="http://schemas.microsoft.com/office/drawing/2014/chart" uri="{C3380CC4-5D6E-409C-BE32-E72D297353CC}">
              <c16:uniqueId val="{00000001-E6C1-45DF-98D8-1BF8F5216C0B}"/>
            </c:ext>
          </c:extLst>
        </c:ser>
        <c:dLbls>
          <c:showLegendKey val="0"/>
          <c:showVal val="0"/>
          <c:showCatName val="0"/>
          <c:showSerName val="0"/>
          <c:showPercent val="0"/>
          <c:showBubbleSize val="0"/>
        </c:dLbls>
        <c:gapWidth val="150"/>
        <c:shape val="box"/>
        <c:axId val="268405264"/>
        <c:axId val="268408872"/>
        <c:axId val="0"/>
      </c:bar3DChart>
      <c:catAx>
        <c:axId val="26840526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8408872"/>
        <c:crosses val="autoZero"/>
        <c:auto val="1"/>
        <c:lblAlgn val="ctr"/>
        <c:lblOffset val="100"/>
        <c:noMultiLvlLbl val="0"/>
      </c:catAx>
      <c:valAx>
        <c:axId val="268408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840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47462817147859"/>
          <c:y val="5.1400554097404488E-2"/>
          <c:w val="0.67228674540682409"/>
          <c:h val="0.70005358705161858"/>
        </c:manualLayout>
      </c:layout>
      <c:lineChart>
        <c:grouping val="standard"/>
        <c:varyColors val="0"/>
        <c:ser>
          <c:idx val="1"/>
          <c:order val="1"/>
          <c:tx>
            <c:v>P</c:v>
          </c:tx>
          <c:spPr>
            <a:ln w="25400">
              <a:solidFill>
                <a:schemeClr val="tx2"/>
              </a:solidFill>
            </a:ln>
          </c:spPr>
          <c:marker>
            <c:symbol val="none"/>
          </c:marker>
          <c:cat>
            <c:strRef>
              <c:f>'Diagramme Ombrothemique'!$A$7:$A$18</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'Diagramme Ombrothemique'!$C$7:$C$18</c:f>
              <c:numCache>
                <c:formatCode>0.0</c:formatCode>
                <c:ptCount val="12"/>
                <c:pt idx="0">
                  <c:v>53</c:v>
                </c:pt>
                <c:pt idx="1">
                  <c:v>80.2</c:v>
                </c:pt>
                <c:pt idx="2">
                  <c:v>111.8</c:v>
                </c:pt>
                <c:pt idx="3">
                  <c:v>122.4</c:v>
                </c:pt>
                <c:pt idx="4">
                  <c:v>110.1</c:v>
                </c:pt>
                <c:pt idx="5">
                  <c:v>102.5</c:v>
                </c:pt>
                <c:pt idx="6">
                  <c:v>87.4</c:v>
                </c:pt>
                <c:pt idx="7">
                  <c:v>81.2</c:v>
                </c:pt>
                <c:pt idx="8">
                  <c:v>50</c:v>
                </c:pt>
                <c:pt idx="9">
                  <c:v>36.5</c:v>
                </c:pt>
                <c:pt idx="10">
                  <c:v>9.9</c:v>
                </c:pt>
                <c:pt idx="11">
                  <c:v>12.6</c:v>
                </c:pt>
              </c:numCache>
            </c:numRef>
          </c:val>
          <c:smooth val="0"/>
          <c:extLst>
            <c:ext xmlns:c16="http://schemas.microsoft.com/office/drawing/2014/chart" uri="{C3380CC4-5D6E-409C-BE32-E72D297353CC}">
              <c16:uniqueId val="{00000000-69DD-40F5-82D8-5F0649F77567}"/>
            </c:ext>
          </c:extLst>
        </c:ser>
        <c:dLbls>
          <c:showLegendKey val="0"/>
          <c:showVal val="0"/>
          <c:showCatName val="0"/>
          <c:showSerName val="0"/>
          <c:showPercent val="0"/>
          <c:showBubbleSize val="0"/>
        </c:dLbls>
        <c:marker val="1"/>
        <c:smooth val="0"/>
        <c:axId val="64450944"/>
        <c:axId val="64452864"/>
      </c:lineChart>
      <c:lineChart>
        <c:grouping val="standard"/>
        <c:varyColors val="0"/>
        <c:ser>
          <c:idx val="0"/>
          <c:order val="0"/>
          <c:tx>
            <c:v>T</c:v>
          </c:tx>
          <c:spPr>
            <a:ln w="25400">
              <a:solidFill>
                <a:srgbClr val="FF0000"/>
              </a:solidFill>
              <a:prstDash val="dash"/>
            </a:ln>
          </c:spPr>
          <c:marker>
            <c:symbol val="none"/>
          </c:marker>
          <c:cat>
            <c:strRef>
              <c:f>'Diagramme Ombrothemique'!$A$7:$A$18</c:f>
              <c:strCache>
                <c:ptCount val="12"/>
                <c:pt idx="0">
                  <c:v>S</c:v>
                </c:pt>
                <c:pt idx="1">
                  <c:v>O</c:v>
                </c:pt>
                <c:pt idx="2">
                  <c:v>N</c:v>
                </c:pt>
                <c:pt idx="3">
                  <c:v>D</c:v>
                </c:pt>
                <c:pt idx="4">
                  <c:v>J</c:v>
                </c:pt>
                <c:pt idx="5">
                  <c:v>F</c:v>
                </c:pt>
                <c:pt idx="6">
                  <c:v>M</c:v>
                </c:pt>
                <c:pt idx="7">
                  <c:v>A</c:v>
                </c:pt>
                <c:pt idx="8">
                  <c:v>M</c:v>
                </c:pt>
                <c:pt idx="9">
                  <c:v>J</c:v>
                </c:pt>
                <c:pt idx="10">
                  <c:v>J</c:v>
                </c:pt>
                <c:pt idx="11">
                  <c:v>A</c:v>
                </c:pt>
              </c:strCache>
            </c:strRef>
          </c:cat>
          <c:val>
            <c:numRef>
              <c:f>'Diagramme Ombrothemique'!$B$7:$B$18</c:f>
              <c:numCache>
                <c:formatCode>0.0</c:formatCode>
                <c:ptCount val="12"/>
                <c:pt idx="0">
                  <c:v>23.8</c:v>
                </c:pt>
                <c:pt idx="1">
                  <c:v>20.3</c:v>
                </c:pt>
                <c:pt idx="2">
                  <c:v>14.9</c:v>
                </c:pt>
                <c:pt idx="3">
                  <c:v>11.4</c:v>
                </c:pt>
                <c:pt idx="4">
                  <c:v>9.9</c:v>
                </c:pt>
                <c:pt idx="5">
                  <c:v>9.9</c:v>
                </c:pt>
                <c:pt idx="6">
                  <c:v>11.9</c:v>
                </c:pt>
                <c:pt idx="7">
                  <c:v>14.2</c:v>
                </c:pt>
                <c:pt idx="8">
                  <c:v>18.5</c:v>
                </c:pt>
                <c:pt idx="9">
                  <c:v>22.8</c:v>
                </c:pt>
                <c:pt idx="10">
                  <c:v>26.2</c:v>
                </c:pt>
                <c:pt idx="11">
                  <c:v>26.9</c:v>
                </c:pt>
              </c:numCache>
            </c:numRef>
          </c:val>
          <c:smooth val="0"/>
          <c:extLst>
            <c:ext xmlns:c16="http://schemas.microsoft.com/office/drawing/2014/chart" uri="{C3380CC4-5D6E-409C-BE32-E72D297353CC}">
              <c16:uniqueId val="{00000001-69DD-40F5-82D8-5F0649F77567}"/>
            </c:ext>
          </c:extLst>
        </c:ser>
        <c:dLbls>
          <c:showLegendKey val="0"/>
          <c:showVal val="0"/>
          <c:showCatName val="0"/>
          <c:showSerName val="0"/>
          <c:showPercent val="0"/>
          <c:showBubbleSize val="0"/>
        </c:dLbls>
        <c:marker val="1"/>
        <c:smooth val="0"/>
        <c:axId val="64469248"/>
        <c:axId val="64467328"/>
      </c:lineChart>
      <c:catAx>
        <c:axId val="64450944"/>
        <c:scaling>
          <c:orientation val="minMax"/>
        </c:scaling>
        <c:delete val="0"/>
        <c:axPos val="b"/>
        <c:title>
          <c:tx>
            <c:rich>
              <a:bodyPr/>
              <a:lstStyle/>
              <a:p>
                <a:pPr>
                  <a:defRPr/>
                </a:pPr>
                <a:r>
                  <a:rPr lang="en-US"/>
                  <a:t>Mois</a:t>
                </a:r>
              </a:p>
            </c:rich>
          </c:tx>
          <c:overlay val="0"/>
        </c:title>
        <c:numFmt formatCode="General" sourceLinked="0"/>
        <c:majorTickMark val="out"/>
        <c:minorTickMark val="none"/>
        <c:tickLblPos val="nextTo"/>
        <c:crossAx val="64452864"/>
        <c:crosses val="autoZero"/>
        <c:auto val="1"/>
        <c:lblAlgn val="ctr"/>
        <c:lblOffset val="100"/>
        <c:noMultiLvlLbl val="0"/>
      </c:catAx>
      <c:valAx>
        <c:axId val="64452864"/>
        <c:scaling>
          <c:orientation val="minMax"/>
        </c:scaling>
        <c:delete val="0"/>
        <c:axPos val="l"/>
        <c:majorGridlines/>
        <c:title>
          <c:tx>
            <c:rich>
              <a:bodyPr rot="-5400000" vert="horz"/>
              <a:lstStyle/>
              <a:p>
                <a:pPr>
                  <a:defRPr/>
                </a:pPr>
                <a:r>
                  <a:rPr lang="en-US"/>
                  <a:t>Précipitations (mm)</a:t>
                </a:r>
              </a:p>
            </c:rich>
          </c:tx>
          <c:overlay val="0"/>
        </c:title>
        <c:numFmt formatCode="0" sourceLinked="0"/>
        <c:majorTickMark val="out"/>
        <c:minorTickMark val="none"/>
        <c:tickLblPos val="nextTo"/>
        <c:crossAx val="64450944"/>
        <c:crosses val="autoZero"/>
        <c:crossBetween val="between"/>
      </c:valAx>
      <c:valAx>
        <c:axId val="64467328"/>
        <c:scaling>
          <c:orientation val="minMax"/>
          <c:max val="60"/>
          <c:min val="0"/>
        </c:scaling>
        <c:delete val="0"/>
        <c:axPos val="r"/>
        <c:title>
          <c:tx>
            <c:rich>
              <a:bodyPr rot="-5400000" vert="horz"/>
              <a:lstStyle/>
              <a:p>
                <a:pPr>
                  <a:defRPr/>
                </a:pPr>
                <a:r>
                  <a:rPr lang="en-US"/>
                  <a:t>Température (°C)</a:t>
                </a:r>
              </a:p>
            </c:rich>
          </c:tx>
          <c:layout>
            <c:manualLayout>
              <c:xMode val="edge"/>
              <c:yMode val="edge"/>
              <c:x val="0.9114720034995627"/>
              <c:y val="0.24485309128025667"/>
            </c:manualLayout>
          </c:layout>
          <c:overlay val="0"/>
        </c:title>
        <c:numFmt formatCode="0" sourceLinked="0"/>
        <c:majorTickMark val="out"/>
        <c:minorTickMark val="none"/>
        <c:tickLblPos val="nextTo"/>
        <c:crossAx val="64469248"/>
        <c:crosses val="max"/>
        <c:crossBetween val="between"/>
        <c:majorUnit val="10"/>
      </c:valAx>
      <c:catAx>
        <c:axId val="64469248"/>
        <c:scaling>
          <c:orientation val="minMax"/>
        </c:scaling>
        <c:delete val="1"/>
        <c:axPos val="b"/>
        <c:numFmt formatCode="General" sourceLinked="1"/>
        <c:majorTickMark val="out"/>
        <c:minorTickMark val="none"/>
        <c:tickLblPos val="nextTo"/>
        <c:crossAx val="64467328"/>
        <c:crosses val="autoZero"/>
        <c:auto val="1"/>
        <c:lblAlgn val="ctr"/>
        <c:lblOffset val="100"/>
        <c:noMultiLvlLbl val="0"/>
      </c:catAx>
    </c:plotArea>
    <c:legend>
      <c:legendPos val="r"/>
      <c:layout>
        <c:manualLayout>
          <c:xMode val="edge"/>
          <c:yMode val="edge"/>
          <c:x val="0.69815266841644796"/>
          <c:y val="9.2208734324876057E-2"/>
          <c:w val="0.11851399825021872"/>
          <c:h val="0.16743438320209986"/>
        </c:manualLayout>
      </c:layout>
      <c:overlay val="0"/>
      <c:spPr>
        <a:solidFill>
          <a:schemeClr val="bg1"/>
        </a:solidFill>
        <a:ln w="3175">
          <a:solidFill>
            <a:schemeClr val="tx1"/>
          </a:solidFill>
        </a:ln>
      </c:spPr>
    </c:legend>
    <c:plotVisOnly val="1"/>
    <c:dispBlanksAs val="gap"/>
    <c:showDLblsOverMax val="0"/>
  </c:chart>
  <c:txPr>
    <a:bodyPr/>
    <a:lstStyle/>
    <a:p>
      <a:pPr>
        <a:defRPr>
          <a:solidFill>
            <a:schemeClr val="tx1"/>
          </a:solidFill>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413</TotalTime>
  <Pages>1</Pages>
  <Words>7906</Words>
  <Characters>43483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22</cp:revision>
  <dcterms:created xsi:type="dcterms:W3CDTF">2022-04-09T21:31:00Z</dcterms:created>
  <dcterms:modified xsi:type="dcterms:W3CDTF">2022-05-14T21:45:00Z</dcterms:modified>
</cp:coreProperties>
</file>