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955" w:rsidRDefault="00D94955" w:rsidP="00D94955">
      <w:pPr>
        <w:pStyle w:val="Corps"/>
        <w:rPr>
          <w:rStyle w:val="Aucun"/>
          <w:b/>
          <w:bCs/>
          <w:sz w:val="28"/>
          <w:szCs w:val="28"/>
          <w:lang w:val="fr-FR"/>
        </w:rPr>
      </w:pPr>
      <w:r>
        <w:rPr>
          <w:rStyle w:val="Aucun"/>
          <w:b/>
          <w:bCs/>
          <w:sz w:val="28"/>
          <w:szCs w:val="28"/>
        </w:rPr>
        <w:t>MILLE PLATEAUX</w:t>
      </w:r>
      <w:r>
        <w:rPr>
          <w:rStyle w:val="Aucun"/>
          <w:b/>
          <w:bCs/>
          <w:sz w:val="28"/>
          <w:szCs w:val="28"/>
        </w:rPr>
        <w:br/>
      </w:r>
      <w:r>
        <w:rPr>
          <w:rStyle w:val="Aucun"/>
          <w:b/>
          <w:bCs/>
          <w:sz w:val="28"/>
          <w:szCs w:val="28"/>
          <w:lang w:val="de-DE"/>
        </w:rPr>
        <w:t>CCN DE LA ROCHELLE</w:t>
      </w:r>
      <w:r>
        <w:rPr>
          <w:rStyle w:val="Aucun"/>
          <w:b/>
          <w:bCs/>
          <w:sz w:val="28"/>
          <w:szCs w:val="28"/>
        </w:rPr>
        <w:br/>
      </w:r>
      <w:r>
        <w:rPr>
          <w:rStyle w:val="Aucun"/>
          <w:b/>
          <w:bCs/>
          <w:sz w:val="28"/>
          <w:szCs w:val="28"/>
          <w:lang w:val="fr-FR"/>
        </w:rPr>
        <w:t>Direction Olivia Grandville</w:t>
      </w:r>
    </w:p>
    <w:p w:rsidR="00D94955" w:rsidRDefault="00D94955" w:rsidP="00D94955">
      <w:pPr>
        <w:pStyle w:val="Corps"/>
        <w:rPr>
          <w:rStyle w:val="Aucun"/>
          <w:b/>
          <w:bCs/>
          <w:sz w:val="28"/>
          <w:szCs w:val="28"/>
          <w:lang w:val="fr-FR"/>
        </w:rPr>
      </w:pPr>
    </w:p>
    <w:p w:rsidR="00D94955" w:rsidRDefault="00D94955" w:rsidP="00D94955">
      <w:pPr>
        <w:pStyle w:val="Corps"/>
        <w:jc w:val="center"/>
        <w:rPr>
          <w:rStyle w:val="Aucun"/>
          <w:b/>
          <w:bCs/>
          <w:sz w:val="28"/>
          <w:szCs w:val="28"/>
          <w:lang w:val="fr-FR"/>
        </w:rPr>
      </w:pPr>
      <w:r>
        <w:rPr>
          <w:rStyle w:val="Aucun"/>
          <w:b/>
          <w:bCs/>
          <w:sz w:val="28"/>
          <w:szCs w:val="28"/>
          <w:lang w:val="fr-FR"/>
        </w:rPr>
        <w:t>FICHE DE SYNTHÈSE</w:t>
      </w:r>
    </w:p>
    <w:p w:rsidR="00D94955" w:rsidRPr="00D94955" w:rsidRDefault="00D94955" w:rsidP="00D94955">
      <w:pPr>
        <w:pStyle w:val="Corps"/>
        <w:jc w:val="center"/>
        <w:rPr>
          <w:rStyle w:val="Aucun"/>
          <w:b/>
          <w:bCs/>
          <w:sz w:val="28"/>
          <w:szCs w:val="28"/>
        </w:rPr>
      </w:pPr>
      <w:r>
        <w:rPr>
          <w:rStyle w:val="Aucun"/>
          <w:b/>
          <w:bCs/>
          <w:sz w:val="28"/>
          <w:szCs w:val="28"/>
        </w:rPr>
        <w:t xml:space="preserve">Appel à </w:t>
      </w:r>
      <w:proofErr w:type="spellStart"/>
      <w:r>
        <w:rPr>
          <w:rStyle w:val="Aucun"/>
          <w:b/>
          <w:bCs/>
          <w:sz w:val="28"/>
          <w:szCs w:val="28"/>
        </w:rPr>
        <w:t>projet</w:t>
      </w:r>
      <w:proofErr w:type="spellEnd"/>
      <w:r>
        <w:rPr>
          <w:rStyle w:val="Aucun"/>
          <w:b/>
          <w:bCs/>
          <w:sz w:val="28"/>
          <w:szCs w:val="28"/>
        </w:rPr>
        <w:t xml:space="preserve"> </w:t>
      </w:r>
      <w:proofErr w:type="spellStart"/>
      <w:r>
        <w:rPr>
          <w:rStyle w:val="Aucun"/>
          <w:b/>
          <w:bCs/>
          <w:sz w:val="28"/>
          <w:szCs w:val="28"/>
        </w:rPr>
        <w:t>accueil</w:t>
      </w:r>
      <w:proofErr w:type="spellEnd"/>
      <w:r>
        <w:rPr>
          <w:rStyle w:val="Aucun"/>
          <w:b/>
          <w:bCs/>
          <w:sz w:val="28"/>
          <w:szCs w:val="28"/>
        </w:rPr>
        <w:t xml:space="preserve"> </w:t>
      </w:r>
      <w:proofErr w:type="spellStart"/>
      <w:r>
        <w:rPr>
          <w:rStyle w:val="Aucun"/>
          <w:b/>
          <w:bCs/>
          <w:sz w:val="28"/>
          <w:szCs w:val="28"/>
        </w:rPr>
        <w:t>studio</w:t>
      </w:r>
      <w:proofErr w:type="spellEnd"/>
      <w:r>
        <w:rPr>
          <w:rStyle w:val="Aucun"/>
          <w:b/>
          <w:bCs/>
          <w:sz w:val="28"/>
          <w:szCs w:val="28"/>
        </w:rPr>
        <w:t xml:space="preserve"> 2022</w:t>
      </w:r>
    </w:p>
    <w:p w:rsidR="00D94955" w:rsidRDefault="00D94955" w:rsidP="00D94955">
      <w:pPr>
        <w:pStyle w:val="Corps"/>
        <w:rPr>
          <w:rStyle w:val="Aucu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6373"/>
      </w:tblGrid>
      <w:tr w:rsidR="00D94955" w:rsidRPr="00D94955" w:rsidTr="009E0841">
        <w:trPr>
          <w:trHeight w:val="1034"/>
        </w:trPr>
        <w:tc>
          <w:tcPr>
            <w:tcW w:w="2988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/>
                <w:sz w:val="28"/>
                <w:szCs w:val="28"/>
              </w:rPr>
            </w:pPr>
            <w:r w:rsidRPr="00D94955">
              <w:rPr>
                <w:rFonts w:ascii="Avenir Next" w:hAnsi="Avenir Next"/>
                <w:sz w:val="28"/>
                <w:szCs w:val="28"/>
              </w:rPr>
              <w:t>Nom de la compagnie</w:t>
            </w:r>
          </w:p>
        </w:tc>
        <w:tc>
          <w:tcPr>
            <w:tcW w:w="7610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  <w:p w:rsidR="00D94955" w:rsidRPr="00D94955" w:rsidRDefault="000B4ABF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>AD HOC</w:t>
            </w:r>
          </w:p>
        </w:tc>
      </w:tr>
      <w:tr w:rsidR="00D94955" w:rsidRPr="00D94955" w:rsidTr="009E0841">
        <w:trPr>
          <w:trHeight w:val="861"/>
        </w:trPr>
        <w:tc>
          <w:tcPr>
            <w:tcW w:w="2988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</w:rPr>
            </w:pPr>
            <w:r w:rsidRPr="00D94955">
              <w:rPr>
                <w:rFonts w:ascii="Avenir Next" w:hAnsi="Avenir Next"/>
                <w:sz w:val="28"/>
                <w:szCs w:val="28"/>
              </w:rPr>
              <w:t>Nom d</w:t>
            </w:r>
            <w:r w:rsidR="005C0440">
              <w:rPr>
                <w:rFonts w:ascii="Avenir Next" w:hAnsi="Avenir Next"/>
                <w:sz w:val="28"/>
                <w:szCs w:val="28"/>
              </w:rPr>
              <w:t>es</w:t>
            </w:r>
            <w:r w:rsidRPr="00D94955">
              <w:rPr>
                <w:rFonts w:ascii="Avenir Next" w:hAnsi="Avenir Next"/>
                <w:sz w:val="28"/>
                <w:szCs w:val="28"/>
              </w:rPr>
              <w:t xml:space="preserve"> chorégraphe</w:t>
            </w:r>
            <w:r w:rsidR="005C0440">
              <w:rPr>
                <w:rFonts w:ascii="Avenir Next" w:hAnsi="Avenir Next"/>
                <w:sz w:val="28"/>
                <w:szCs w:val="28"/>
              </w:rPr>
              <w:t>s</w:t>
            </w:r>
            <w:bookmarkStart w:id="0" w:name="_GoBack"/>
            <w:bookmarkEnd w:id="0"/>
          </w:p>
        </w:tc>
        <w:tc>
          <w:tcPr>
            <w:tcW w:w="7610" w:type="dxa"/>
            <w:shd w:val="clear" w:color="auto" w:fill="auto"/>
          </w:tcPr>
          <w:p w:rsidR="00D94955" w:rsidRPr="00D94955" w:rsidRDefault="000B4ABF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 xml:space="preserve">Louise </w:t>
            </w:r>
            <w:r w:rsidR="001866E8">
              <w:rPr>
                <w:rFonts w:ascii="Avenir Next" w:hAnsi="Avenir Next" w:cs="Arial"/>
                <w:sz w:val="28"/>
                <w:szCs w:val="28"/>
                <w:highlight w:val="yellow"/>
              </w:rPr>
              <w:t>M</w:t>
            </w:r>
            <w:r w:rsidR="001866E8">
              <w:rPr>
                <w:rFonts w:ascii="Avenir Next" w:hAnsi="Avenir Next" w:cs="Arial"/>
                <w:highlight w:val="yellow"/>
              </w:rPr>
              <w:t xml:space="preserve">ariotte </w:t>
            </w: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>et Denis Mariotte</w:t>
            </w: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</w:tc>
      </w:tr>
      <w:tr w:rsidR="00D94955" w:rsidRPr="00D94955" w:rsidTr="009E0841">
        <w:trPr>
          <w:trHeight w:val="877"/>
        </w:trPr>
        <w:tc>
          <w:tcPr>
            <w:tcW w:w="2988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</w:rPr>
            </w:pPr>
            <w:r w:rsidRPr="00D94955">
              <w:rPr>
                <w:rFonts w:ascii="Avenir Next" w:hAnsi="Avenir Next"/>
                <w:sz w:val="28"/>
                <w:szCs w:val="28"/>
              </w:rPr>
              <w:t>Titre du projet</w:t>
            </w:r>
          </w:p>
        </w:tc>
        <w:tc>
          <w:tcPr>
            <w:tcW w:w="7610" w:type="dxa"/>
            <w:shd w:val="clear" w:color="auto" w:fill="auto"/>
          </w:tcPr>
          <w:p w:rsidR="00D94955" w:rsidRPr="00D94955" w:rsidRDefault="000B4ABF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>TENTATIVES</w:t>
            </w: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</w:tc>
      </w:tr>
      <w:tr w:rsidR="00D94955" w:rsidRPr="00D94955" w:rsidTr="009E0841">
        <w:trPr>
          <w:trHeight w:val="1030"/>
        </w:trPr>
        <w:tc>
          <w:tcPr>
            <w:tcW w:w="2988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/>
                <w:sz w:val="28"/>
                <w:szCs w:val="28"/>
              </w:rPr>
            </w:pPr>
            <w:proofErr w:type="spellStart"/>
            <w:r w:rsidRPr="00D94955">
              <w:rPr>
                <w:rFonts w:ascii="Avenir Next" w:hAnsi="Avenir Next"/>
                <w:sz w:val="28"/>
                <w:szCs w:val="28"/>
              </w:rPr>
              <w:t>Nbre</w:t>
            </w:r>
            <w:proofErr w:type="spellEnd"/>
            <w:r w:rsidRPr="00D94955">
              <w:rPr>
                <w:rFonts w:ascii="Avenir Next" w:hAnsi="Avenir Next"/>
                <w:sz w:val="28"/>
                <w:szCs w:val="28"/>
              </w:rPr>
              <w:t xml:space="preserve"> d’artistes sur scène</w:t>
            </w:r>
          </w:p>
          <w:p w:rsidR="00D94955" w:rsidRPr="00D94955" w:rsidRDefault="00D94955" w:rsidP="009E0841">
            <w:pPr>
              <w:rPr>
                <w:rFonts w:ascii="Avenir Next" w:hAnsi="Avenir Next"/>
                <w:sz w:val="28"/>
                <w:szCs w:val="28"/>
              </w:rPr>
            </w:pP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</w:rPr>
            </w:pPr>
            <w:proofErr w:type="spellStart"/>
            <w:r w:rsidRPr="00D94955">
              <w:rPr>
                <w:rFonts w:ascii="Avenir Next" w:hAnsi="Avenir Next"/>
                <w:sz w:val="28"/>
                <w:szCs w:val="28"/>
              </w:rPr>
              <w:t>Nbre</w:t>
            </w:r>
            <w:proofErr w:type="spellEnd"/>
            <w:r w:rsidRPr="00D94955">
              <w:rPr>
                <w:rFonts w:ascii="Avenir Next" w:hAnsi="Avenir Next"/>
                <w:sz w:val="28"/>
                <w:szCs w:val="28"/>
              </w:rPr>
              <w:t xml:space="preserve"> de personnes en résidence</w:t>
            </w:r>
          </w:p>
        </w:tc>
        <w:tc>
          <w:tcPr>
            <w:tcW w:w="7610" w:type="dxa"/>
            <w:shd w:val="clear" w:color="auto" w:fill="auto"/>
          </w:tcPr>
          <w:p w:rsidR="00D94955" w:rsidRDefault="000B4ABF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>2</w:t>
            </w:r>
          </w:p>
          <w:p w:rsidR="000B4ABF" w:rsidRDefault="000B4ABF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  <w:p w:rsidR="000B4ABF" w:rsidRDefault="000B4ABF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  <w:p w:rsidR="000B4ABF" w:rsidRPr="00D94955" w:rsidRDefault="000B4ABF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>3</w:t>
            </w:r>
          </w:p>
        </w:tc>
      </w:tr>
      <w:tr w:rsidR="00D94955" w:rsidRPr="00D94955" w:rsidTr="009E0841">
        <w:trPr>
          <w:trHeight w:val="792"/>
        </w:trPr>
        <w:tc>
          <w:tcPr>
            <w:tcW w:w="2988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</w:rPr>
            </w:pPr>
            <w:r w:rsidRPr="00D94955">
              <w:rPr>
                <w:rFonts w:ascii="Avenir Next" w:hAnsi="Avenir Next"/>
                <w:sz w:val="28"/>
                <w:szCs w:val="28"/>
              </w:rPr>
              <w:t>Date et lieu de création</w:t>
            </w:r>
          </w:p>
        </w:tc>
        <w:tc>
          <w:tcPr>
            <w:tcW w:w="7610" w:type="dxa"/>
            <w:shd w:val="clear" w:color="auto" w:fill="auto"/>
          </w:tcPr>
          <w:p w:rsidR="00D94955" w:rsidRDefault="002D280B" w:rsidP="009E0841">
            <w:pPr>
              <w:rPr>
                <w:rFonts w:ascii="Avenir Next" w:hAnsi="Avenir Next" w:cs="Arial"/>
                <w:highlight w:val="yellow"/>
              </w:rPr>
            </w:pPr>
            <w:r>
              <w:rPr>
                <w:rFonts w:ascii="Avenir Next" w:hAnsi="Avenir Next" w:cs="Arial"/>
                <w:highlight w:val="yellow"/>
              </w:rPr>
              <w:t>Janvier</w:t>
            </w:r>
            <w:r w:rsidR="00893029">
              <w:rPr>
                <w:rFonts w:ascii="Avenir Next" w:hAnsi="Avenir Next" w:cs="Arial"/>
                <w:highlight w:val="yellow"/>
              </w:rPr>
              <w:t xml:space="preserve"> 2023</w:t>
            </w:r>
            <w:r w:rsidR="007D46C9">
              <w:rPr>
                <w:rFonts w:ascii="Avenir Next" w:hAnsi="Avenir Next" w:cs="Arial"/>
                <w:highlight w:val="yellow"/>
              </w:rPr>
              <w:t xml:space="preserve"> lieu </w:t>
            </w:r>
            <w:r w:rsidR="005C0440">
              <w:rPr>
                <w:rFonts w:ascii="Avenir Next" w:hAnsi="Avenir Next" w:cs="Arial"/>
                <w:highlight w:val="yellow"/>
              </w:rPr>
              <w:t>entre janvier et juin 2023</w:t>
            </w:r>
          </w:p>
          <w:p w:rsidR="005C0440" w:rsidRPr="00D94955" w:rsidRDefault="005C0440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>Lieu (en cours)</w:t>
            </w:r>
          </w:p>
        </w:tc>
      </w:tr>
      <w:tr w:rsidR="00D94955" w:rsidRPr="00D94955" w:rsidTr="009E0841">
        <w:trPr>
          <w:trHeight w:val="855"/>
        </w:trPr>
        <w:tc>
          <w:tcPr>
            <w:tcW w:w="2988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</w:rPr>
            </w:pPr>
            <w:r w:rsidRPr="00D94955">
              <w:rPr>
                <w:rFonts w:ascii="Avenir Next" w:hAnsi="Avenir Next"/>
                <w:sz w:val="28"/>
                <w:szCs w:val="28"/>
              </w:rPr>
              <w:t>Partenaires acquis</w:t>
            </w:r>
          </w:p>
        </w:tc>
        <w:tc>
          <w:tcPr>
            <w:tcW w:w="7610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</w:tc>
      </w:tr>
      <w:tr w:rsidR="00D94955" w:rsidRPr="00D94955" w:rsidTr="009E0841">
        <w:trPr>
          <w:trHeight w:val="872"/>
        </w:trPr>
        <w:tc>
          <w:tcPr>
            <w:tcW w:w="2988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</w:rPr>
            </w:pPr>
            <w:r w:rsidRPr="00D94955">
              <w:rPr>
                <w:rFonts w:ascii="Avenir Next" w:hAnsi="Avenir Next"/>
                <w:sz w:val="28"/>
                <w:szCs w:val="28"/>
              </w:rPr>
              <w:t>Partenaires pressentis</w:t>
            </w:r>
            <w:r w:rsidRPr="00D94955">
              <w:rPr>
                <w:rFonts w:ascii="Avenir Next" w:hAnsi="Avenir Next" w:cs="Arial"/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  <w:shd w:val="clear" w:color="auto" w:fill="auto"/>
          </w:tcPr>
          <w:p w:rsidR="00D94955" w:rsidRDefault="000B4ABF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 xml:space="preserve">Les </w:t>
            </w:r>
            <w:r w:rsidR="00B73AB8">
              <w:rPr>
                <w:rFonts w:ascii="Avenir Next" w:hAnsi="Avenir Next" w:cs="Arial"/>
                <w:sz w:val="28"/>
                <w:szCs w:val="28"/>
                <w:highlight w:val="yellow"/>
              </w:rPr>
              <w:t>S</w:t>
            </w: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>ubsistances</w:t>
            </w:r>
            <w:r w:rsidR="007D46C9">
              <w:rPr>
                <w:rFonts w:ascii="Avenir Next" w:hAnsi="Avenir Next" w:cs="Arial"/>
                <w:sz w:val="28"/>
                <w:szCs w:val="28"/>
                <w:highlight w:val="yellow"/>
              </w:rPr>
              <w:t xml:space="preserve">, </w:t>
            </w: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>Lyon</w:t>
            </w:r>
            <w:r w:rsidR="007D46C9">
              <w:rPr>
                <w:rFonts w:ascii="Avenir Next" w:hAnsi="Avenir Next" w:cs="Arial"/>
                <w:sz w:val="28"/>
                <w:szCs w:val="28"/>
                <w:highlight w:val="yellow"/>
              </w:rPr>
              <w:t>.</w:t>
            </w:r>
          </w:p>
          <w:p w:rsidR="000B4ABF" w:rsidRPr="00D94955" w:rsidRDefault="000B4ABF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>Le 104 Paris</w:t>
            </w:r>
            <w:r w:rsidR="007D46C9">
              <w:rPr>
                <w:rFonts w:ascii="Avenir Next" w:hAnsi="Avenir Next" w:cs="Arial"/>
                <w:sz w:val="28"/>
                <w:szCs w:val="28"/>
                <w:highlight w:val="yellow"/>
              </w:rPr>
              <w:t>.</w:t>
            </w: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</w:tc>
      </w:tr>
      <w:tr w:rsidR="00D94955" w:rsidRPr="00D94955" w:rsidTr="009E0841">
        <w:trPr>
          <w:trHeight w:val="1000"/>
        </w:trPr>
        <w:tc>
          <w:tcPr>
            <w:tcW w:w="2988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</w:rPr>
            </w:pPr>
            <w:r w:rsidRPr="00D94955">
              <w:rPr>
                <w:rFonts w:ascii="Avenir Next" w:hAnsi="Avenir Next"/>
                <w:sz w:val="28"/>
                <w:szCs w:val="28"/>
              </w:rPr>
              <w:t>Budget total du projet</w:t>
            </w:r>
          </w:p>
        </w:tc>
        <w:tc>
          <w:tcPr>
            <w:tcW w:w="7610" w:type="dxa"/>
            <w:shd w:val="clear" w:color="auto" w:fill="auto"/>
          </w:tcPr>
          <w:p w:rsidR="00D94955" w:rsidRPr="00D94955" w:rsidRDefault="005C0440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>49000€</w:t>
            </w: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</w:tc>
      </w:tr>
      <w:tr w:rsidR="00D94955" w:rsidRPr="00D94955" w:rsidTr="009E0841">
        <w:trPr>
          <w:trHeight w:val="1042"/>
        </w:trPr>
        <w:tc>
          <w:tcPr>
            <w:tcW w:w="2988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</w:rPr>
            </w:pPr>
            <w:r w:rsidRPr="00D94955">
              <w:rPr>
                <w:rFonts w:ascii="Avenir Next" w:hAnsi="Avenir Next"/>
                <w:sz w:val="28"/>
                <w:szCs w:val="28"/>
              </w:rPr>
              <w:lastRenderedPageBreak/>
              <w:t>Somme demandée au CCN</w:t>
            </w:r>
          </w:p>
        </w:tc>
        <w:tc>
          <w:tcPr>
            <w:tcW w:w="7610" w:type="dxa"/>
            <w:shd w:val="clear" w:color="auto" w:fill="auto"/>
          </w:tcPr>
          <w:p w:rsidR="00D94955" w:rsidRPr="00D94955" w:rsidRDefault="005C0440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>10</w:t>
            </w:r>
            <w:r w:rsidR="000B4ABF">
              <w:rPr>
                <w:rFonts w:ascii="Avenir Next" w:hAnsi="Avenir Next" w:cs="Arial"/>
                <w:sz w:val="28"/>
                <w:szCs w:val="28"/>
                <w:highlight w:val="yellow"/>
              </w:rPr>
              <w:t>000€</w:t>
            </w: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</w:tc>
      </w:tr>
      <w:tr w:rsidR="00D94955" w:rsidRPr="005C0440" w:rsidTr="009E0841">
        <w:trPr>
          <w:trHeight w:val="684"/>
        </w:trPr>
        <w:tc>
          <w:tcPr>
            <w:tcW w:w="2988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/>
                <w:sz w:val="28"/>
                <w:szCs w:val="28"/>
              </w:rPr>
            </w:pPr>
            <w:r w:rsidRPr="00D94955">
              <w:rPr>
                <w:rFonts w:ascii="Avenir Next" w:hAnsi="Avenir Next"/>
                <w:sz w:val="28"/>
                <w:szCs w:val="28"/>
              </w:rPr>
              <w:t>Contacts</w:t>
            </w:r>
          </w:p>
          <w:p w:rsidR="00D94955" w:rsidRPr="00D94955" w:rsidRDefault="00D94955" w:rsidP="009E0841">
            <w:pPr>
              <w:rPr>
                <w:rFonts w:ascii="Avenir Next" w:hAnsi="Avenir Next"/>
                <w:sz w:val="28"/>
                <w:szCs w:val="28"/>
              </w:rPr>
            </w:pPr>
            <w:r w:rsidRPr="00D94955">
              <w:rPr>
                <w:rFonts w:ascii="Avenir Next" w:hAnsi="Avenir Next"/>
                <w:sz w:val="28"/>
                <w:szCs w:val="28"/>
              </w:rPr>
              <w:t>(Nom/ téléphone/ mail)</w:t>
            </w: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</w:rPr>
            </w:pPr>
          </w:p>
        </w:tc>
        <w:tc>
          <w:tcPr>
            <w:tcW w:w="7610" w:type="dxa"/>
            <w:shd w:val="clear" w:color="auto" w:fill="auto"/>
          </w:tcPr>
          <w:p w:rsidR="00D94955" w:rsidRPr="00697E64" w:rsidRDefault="000B4ABF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  <w:lang w:val="en-US"/>
              </w:rPr>
            </w:pPr>
            <w:r w:rsidRPr="00697E64">
              <w:rPr>
                <w:rFonts w:ascii="Avenir Next" w:hAnsi="Avenir Next" w:cs="Arial"/>
                <w:sz w:val="28"/>
                <w:szCs w:val="28"/>
                <w:highlight w:val="yellow"/>
                <w:lang w:val="en-US"/>
              </w:rPr>
              <w:t xml:space="preserve">Denis </w:t>
            </w:r>
            <w:proofErr w:type="spellStart"/>
            <w:r w:rsidRPr="00697E64">
              <w:rPr>
                <w:rFonts w:ascii="Avenir Next" w:hAnsi="Avenir Next" w:cs="Arial"/>
                <w:sz w:val="28"/>
                <w:szCs w:val="28"/>
                <w:highlight w:val="yellow"/>
                <w:lang w:val="en-US"/>
              </w:rPr>
              <w:t>Mariotte</w:t>
            </w:r>
            <w:proofErr w:type="spellEnd"/>
          </w:p>
          <w:p w:rsidR="000B4ABF" w:rsidRPr="00697E64" w:rsidRDefault="000B4ABF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  <w:lang w:val="en-US"/>
              </w:rPr>
            </w:pPr>
            <w:r w:rsidRPr="00697E64">
              <w:rPr>
                <w:rFonts w:ascii="Avenir Next" w:hAnsi="Avenir Next" w:cs="Arial"/>
                <w:sz w:val="28"/>
                <w:szCs w:val="28"/>
                <w:highlight w:val="yellow"/>
                <w:lang w:val="en-US"/>
              </w:rPr>
              <w:t>06 25 96 69 47</w:t>
            </w:r>
          </w:p>
          <w:p w:rsidR="000B4ABF" w:rsidRPr="00697E64" w:rsidRDefault="000B4ABF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  <w:lang w:val="en-US"/>
              </w:rPr>
            </w:pPr>
            <w:r w:rsidRPr="00697E64">
              <w:rPr>
                <w:rFonts w:ascii="Avenir Next" w:hAnsi="Avenir Next" w:cs="Arial"/>
                <w:sz w:val="28"/>
                <w:szCs w:val="28"/>
                <w:highlight w:val="yellow"/>
                <w:lang w:val="en-US"/>
              </w:rPr>
              <w:t>denis.mariotte@gmail.com</w:t>
            </w:r>
          </w:p>
          <w:p w:rsidR="00D94955" w:rsidRPr="00697E64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  <w:lang w:val="en-US"/>
              </w:rPr>
            </w:pPr>
          </w:p>
          <w:p w:rsidR="00D94955" w:rsidRPr="00697E64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  <w:lang w:val="en-US"/>
              </w:rPr>
            </w:pPr>
          </w:p>
          <w:p w:rsidR="00D94955" w:rsidRPr="00697E64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  <w:lang w:val="en-US"/>
              </w:rPr>
            </w:pPr>
          </w:p>
        </w:tc>
      </w:tr>
      <w:tr w:rsidR="00D94955" w:rsidRPr="00D94955" w:rsidTr="00697E64">
        <w:trPr>
          <w:trHeight w:val="1352"/>
        </w:trPr>
        <w:tc>
          <w:tcPr>
            <w:tcW w:w="2988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</w:rPr>
            </w:pPr>
            <w:r w:rsidRPr="00D94955">
              <w:rPr>
                <w:rFonts w:ascii="Avenir Next" w:hAnsi="Avenir Next"/>
                <w:sz w:val="28"/>
                <w:szCs w:val="28"/>
              </w:rPr>
              <w:t xml:space="preserve">Dates de résidences souhaitées </w:t>
            </w:r>
            <w:r w:rsidRPr="00D94955">
              <w:rPr>
                <w:rFonts w:ascii="Avenir Next" w:hAnsi="Avenir Next"/>
                <w:sz w:val="28"/>
                <w:szCs w:val="28"/>
              </w:rPr>
              <w:br/>
              <w:t>(donner plusieurs créneaux)</w:t>
            </w:r>
          </w:p>
        </w:tc>
        <w:tc>
          <w:tcPr>
            <w:tcW w:w="7610" w:type="dxa"/>
            <w:shd w:val="clear" w:color="auto" w:fill="auto"/>
          </w:tcPr>
          <w:p w:rsidR="00D94955" w:rsidRPr="00D94955" w:rsidRDefault="005C0440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  <w:r>
              <w:rPr>
                <w:rFonts w:ascii="Avenir Next" w:hAnsi="Avenir Next" w:cs="Arial"/>
                <w:sz w:val="28"/>
                <w:szCs w:val="28"/>
                <w:highlight w:val="yellow"/>
              </w:rPr>
              <w:t>De 7 à 10 jours à déterminer entre septembre et décembre 2021</w:t>
            </w:r>
          </w:p>
        </w:tc>
      </w:tr>
      <w:tr w:rsidR="00D94955" w:rsidRPr="00D94955" w:rsidTr="005F7122">
        <w:trPr>
          <w:trHeight w:val="63"/>
        </w:trPr>
        <w:tc>
          <w:tcPr>
            <w:tcW w:w="2988" w:type="dxa"/>
            <w:shd w:val="clear" w:color="auto" w:fill="auto"/>
          </w:tcPr>
          <w:p w:rsidR="00D94955" w:rsidRPr="00D94955" w:rsidRDefault="00D94955" w:rsidP="009E0841">
            <w:pPr>
              <w:rPr>
                <w:rFonts w:ascii="Avenir Next" w:hAnsi="Avenir Next"/>
                <w:sz w:val="28"/>
                <w:szCs w:val="28"/>
              </w:rPr>
            </w:pPr>
            <w:r w:rsidRPr="00D94955">
              <w:rPr>
                <w:rFonts w:ascii="Avenir Next" w:hAnsi="Avenir Next"/>
                <w:sz w:val="28"/>
                <w:szCs w:val="28"/>
              </w:rPr>
              <w:t>Résumé du projet</w:t>
            </w:r>
          </w:p>
        </w:tc>
        <w:tc>
          <w:tcPr>
            <w:tcW w:w="7610" w:type="dxa"/>
            <w:shd w:val="clear" w:color="auto" w:fill="auto"/>
          </w:tcPr>
          <w:p w:rsidR="00697E64" w:rsidRPr="00697E64" w:rsidRDefault="00697E64" w:rsidP="00697E64">
            <w:pPr>
              <w:rPr>
                <w:rFonts w:ascii="Arial" w:hAnsi="Arial" w:cs="Arial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Pour réaliser l’objet artistique </w:t>
            </w:r>
            <w:r w:rsidRPr="00697E6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Tentative</w:t>
            </w:r>
            <w:r w:rsidRPr="00697E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(titre potentiellement provisoire) nous risquons de :</w:t>
            </w:r>
          </w:p>
          <w:p w:rsidR="00697E64" w:rsidRPr="00697E64" w:rsidRDefault="00697E64" w:rsidP="00697E64">
            <w:pPr>
              <w:rPr>
                <w:rFonts w:ascii="Arial" w:hAnsi="Arial" w:cs="Arial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  <w:p w:rsidR="00697E64" w:rsidRPr="00697E64" w:rsidRDefault="00697E64" w:rsidP="00697E64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·      Naviguer allègrement et radicalement à travers les frontières géographiques et historiques pour esquiver l’emprise de la chronologie de l’histoire et l’étroitesse de nos petites frontières personnelles mentales et géographiques.</w:t>
            </w:r>
          </w:p>
          <w:p w:rsidR="00697E64" w:rsidRPr="00697E64" w:rsidRDefault="00697E64" w:rsidP="00697E64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·      D’inventer une narration poétique bien à notre sauce, virtuose de sa propre fantaisie.</w:t>
            </w:r>
          </w:p>
          <w:p w:rsidR="00697E64" w:rsidRPr="00697E64" w:rsidRDefault="00697E64" w:rsidP="00697E64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·      Voyager</w:t>
            </w:r>
            <w:r w:rsidRPr="00697E6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à travers le tourbillon de l’origine des choses, tout en sachant que tout commencement est toujours somme toute, l’achèvement de quelque chose. </w:t>
            </w:r>
          </w:p>
          <w:p w:rsidR="00697E64" w:rsidRPr="00697E64" w:rsidRDefault="00697E64" w:rsidP="00697E64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·      D’enquêter sur la notion de rareté et de singularité à l’heure où tout semble accessible.</w:t>
            </w:r>
            <w:r w:rsidRPr="00697E64">
              <w:rPr>
                <w:rFonts w:ascii="Arial" w:hAnsi="Arial" w:cs="Arial"/>
                <w:bCs/>
                <w:color w:val="4A86E8"/>
                <w:sz w:val="20"/>
                <w:szCs w:val="20"/>
              </w:rPr>
              <w:t> </w:t>
            </w:r>
          </w:p>
          <w:p w:rsidR="00697E64" w:rsidRPr="00697E64" w:rsidRDefault="00697E64" w:rsidP="00697E64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4A86E8"/>
                <w:sz w:val="20"/>
                <w:szCs w:val="20"/>
              </w:rPr>
              <w:t xml:space="preserve">·  </w:t>
            </w: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   Faire parfois les idiots pour tenter de retrouver une forme d’intelligence. </w:t>
            </w:r>
          </w:p>
          <w:p w:rsidR="00697E64" w:rsidRPr="00697E64" w:rsidRDefault="00697E64" w:rsidP="00697E64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·      Parler de la vacuité des choses, dans un monde saturé de beaucoup de creux ; et dire que le vide est en fait plein de choses et donc un terrain rempli de « potentiels de manifestation ».</w:t>
            </w:r>
          </w:p>
          <w:p w:rsidR="00697E64" w:rsidRPr="00697E64" w:rsidRDefault="00697E64" w:rsidP="00697E64">
            <w:pPr>
              <w:ind w:left="360" w:hanging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·      Questionner la parole savante avec nos propres connaissances, c’est à dire celles de l’amateur, du curieux.</w:t>
            </w:r>
            <w:r w:rsidRPr="00697E64">
              <w:rPr>
                <w:rFonts w:ascii="Arial" w:hAnsi="Arial" w:cs="Arial"/>
                <w:bCs/>
                <w:color w:val="4A86E8"/>
                <w:sz w:val="20"/>
                <w:szCs w:val="20"/>
              </w:rPr>
              <w:t> </w:t>
            </w:r>
          </w:p>
          <w:p w:rsidR="00697E64" w:rsidRPr="00697E64" w:rsidRDefault="00697E64" w:rsidP="00697E64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·      Revisiter le stoïcisme à notre façon.</w:t>
            </w:r>
          </w:p>
          <w:p w:rsidR="00697E64" w:rsidRPr="00697E64" w:rsidRDefault="00697E64" w:rsidP="00697E64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·    </w:t>
            </w:r>
            <w:r w:rsidRPr="00697E6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  </w:t>
            </w: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Faire par moment un pied de nez au principe de gestion et de norme.</w:t>
            </w:r>
            <w:r w:rsidRPr="00697E64">
              <w:rPr>
                <w:rFonts w:ascii="Arial" w:hAnsi="Arial" w:cs="Arial"/>
                <w:bCs/>
                <w:strike/>
                <w:color w:val="000000"/>
                <w:sz w:val="20"/>
                <w:szCs w:val="20"/>
              </w:rPr>
              <w:t> </w:t>
            </w:r>
          </w:p>
          <w:p w:rsidR="00697E64" w:rsidRPr="00697E64" w:rsidRDefault="00697E64" w:rsidP="00697E64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·      D’évoquer que l’univers est, et sera probablement de toute éternité et qu’il y aura toujours quelque chose plutôt que rien.</w:t>
            </w:r>
          </w:p>
          <w:p w:rsidR="00697E64" w:rsidRDefault="00697E64" w:rsidP="00697E64">
            <w:pPr>
              <w:ind w:left="360" w:hanging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·       Soulever certains paradoxes de nos comportements individuels et collectifs.</w:t>
            </w:r>
          </w:p>
          <w:p w:rsidR="00697E64" w:rsidRPr="00697E64" w:rsidRDefault="00697E64" w:rsidP="00697E64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·      …………….</w:t>
            </w:r>
          </w:p>
          <w:p w:rsidR="00697E64" w:rsidRPr="00697E64" w:rsidRDefault="00697E64" w:rsidP="00697E64">
            <w:pPr>
              <w:rPr>
                <w:rFonts w:ascii="Arial" w:hAnsi="Arial" w:cs="Arial"/>
                <w:sz w:val="20"/>
                <w:szCs w:val="20"/>
              </w:rPr>
            </w:pP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Nous utiliserons comme des alchimistes amateurs, à travers un montage hétéroclite, divers outils pour déployer nos réflexions : </w:t>
            </w:r>
            <w:r w:rsidR="00893029"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 mouvement</w:t>
            </w:r>
            <w:r w:rsidR="008930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697E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l’image filmée, la voix, la musique, l’installation, le bricolage, et certainement d’autres matériaux si nécessaires.</w:t>
            </w:r>
          </w:p>
          <w:p w:rsid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Default="00D94955" w:rsidP="009E0841">
            <w:pPr>
              <w:rPr>
                <w:rFonts w:ascii="Avenir Next" w:hAnsi="Avenir Next" w:cs="Arial"/>
                <w:highlight w:val="yellow"/>
              </w:rPr>
            </w:pPr>
          </w:p>
          <w:p w:rsidR="00D94955" w:rsidRPr="00D94955" w:rsidRDefault="00D94955" w:rsidP="009E0841">
            <w:pPr>
              <w:rPr>
                <w:rFonts w:ascii="Avenir Next" w:hAnsi="Avenir Next" w:cs="Arial"/>
                <w:sz w:val="28"/>
                <w:szCs w:val="28"/>
                <w:highlight w:val="yellow"/>
              </w:rPr>
            </w:pPr>
          </w:p>
        </w:tc>
      </w:tr>
    </w:tbl>
    <w:p w:rsidR="00C56D10" w:rsidRDefault="00C56D10"/>
    <w:sectPr w:rsidR="00C56D10" w:rsidSect="003A4A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panose1 w:val="020B0503020202020204"/>
    <w:charset w:val="4D"/>
    <w:family w:val="swiss"/>
    <w:pitch w:val="variable"/>
    <w:sig w:usb0="800000E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55"/>
    <w:rsid w:val="000B4ABF"/>
    <w:rsid w:val="000E182D"/>
    <w:rsid w:val="001866E8"/>
    <w:rsid w:val="002D280B"/>
    <w:rsid w:val="003A4A6A"/>
    <w:rsid w:val="005C0440"/>
    <w:rsid w:val="005F7122"/>
    <w:rsid w:val="00697E64"/>
    <w:rsid w:val="007D46C9"/>
    <w:rsid w:val="00877BA8"/>
    <w:rsid w:val="00893029"/>
    <w:rsid w:val="0099174B"/>
    <w:rsid w:val="00B73AB8"/>
    <w:rsid w:val="00C56D10"/>
    <w:rsid w:val="00D9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AD6B4"/>
  <w15:chartTrackingRefBased/>
  <w15:docId w15:val="{686087F6-8079-3E46-861F-7CB55CA5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95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D94955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Avenir Next LT Pro" w:eastAsia="Avenir Next LT Pro" w:hAnsi="Avenir Next LT Pro" w:cs="Avenir Next LT Pro"/>
      <w:color w:val="000000"/>
      <w:sz w:val="21"/>
      <w:szCs w:val="21"/>
      <w:u w:color="000000"/>
      <w:bdr w:val="nil"/>
      <w:lang w:val="da-DK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94955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12</cp:revision>
  <dcterms:created xsi:type="dcterms:W3CDTF">2021-11-25T08:20:00Z</dcterms:created>
  <dcterms:modified xsi:type="dcterms:W3CDTF">2022-01-13T09:46:00Z</dcterms:modified>
</cp:coreProperties>
</file>