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42FA" w14:textId="77777777" w:rsidR="00A37AAC" w:rsidRDefault="00A37AAC" w:rsidP="00A37AAC">
      <w:pPr>
        <w:rPr>
          <w:b/>
          <w:bCs/>
          <w:sz w:val="28"/>
          <w:szCs w:val="28"/>
        </w:rPr>
      </w:pPr>
    </w:p>
    <w:p w14:paraId="6E5BEA9F" w14:textId="1678E5DE" w:rsidR="00A37AAC" w:rsidRDefault="00A37AAC" w:rsidP="00A37AAC">
      <w:pPr>
        <w:rPr>
          <w:b/>
          <w:bCs/>
          <w:sz w:val="28"/>
          <w:szCs w:val="28"/>
        </w:rPr>
      </w:pPr>
      <w:r w:rsidRPr="009B3465">
        <w:rPr>
          <w:b/>
          <w:bCs/>
          <w:sz w:val="28"/>
          <w:szCs w:val="28"/>
        </w:rPr>
        <w:t>Communiqué de presse</w:t>
      </w:r>
    </w:p>
    <w:p w14:paraId="22041837" w14:textId="2778B95E" w:rsidR="00A37AAC" w:rsidRDefault="00A37AAC" w:rsidP="00A37AAC">
      <w:pPr>
        <w:rPr>
          <w:i/>
          <w:iCs/>
        </w:rPr>
      </w:pPr>
      <w:r w:rsidRPr="00A37AAC">
        <w:rPr>
          <w:i/>
          <w:iCs/>
        </w:rPr>
        <w:t>France, 25 octobre 2021</w:t>
      </w:r>
    </w:p>
    <w:p w14:paraId="5D6C1A45" w14:textId="77777777" w:rsidR="00A37AAC" w:rsidRPr="00A37AAC" w:rsidRDefault="00A37AAC" w:rsidP="00A37AAC">
      <w:pPr>
        <w:rPr>
          <w:i/>
          <w:iCs/>
        </w:rPr>
      </w:pPr>
    </w:p>
    <w:p w14:paraId="77A7BB98" w14:textId="2BD0B924" w:rsidR="00A37AAC" w:rsidRPr="00854E7A" w:rsidRDefault="00A37AAC" w:rsidP="00A37AAC">
      <w:pPr>
        <w:rPr>
          <w:b/>
          <w:bCs/>
          <w:color w:val="4472C4" w:themeColor="accent1"/>
          <w:sz w:val="28"/>
          <w:szCs w:val="28"/>
        </w:rPr>
      </w:pPr>
      <w:r w:rsidRPr="00A37AAC">
        <w:rPr>
          <w:b/>
          <w:bCs/>
          <w:color w:val="4472C4" w:themeColor="accent1"/>
          <w:sz w:val="28"/>
          <w:szCs w:val="28"/>
        </w:rPr>
        <w:t xml:space="preserve">Statkraft signe un </w:t>
      </w:r>
      <w:r w:rsidR="00854E7A">
        <w:rPr>
          <w:b/>
          <w:bCs/>
          <w:color w:val="4472C4" w:themeColor="accent1"/>
          <w:sz w:val="28"/>
          <w:szCs w:val="28"/>
        </w:rPr>
        <w:t xml:space="preserve">contrat </w:t>
      </w:r>
      <w:r w:rsidRPr="00A37AAC">
        <w:rPr>
          <w:b/>
          <w:bCs/>
          <w:color w:val="4472C4" w:themeColor="accent1"/>
          <w:sz w:val="28"/>
          <w:szCs w:val="28"/>
        </w:rPr>
        <w:t>d'achat d'é</w:t>
      </w:r>
      <w:r w:rsidR="00854E7A">
        <w:rPr>
          <w:b/>
          <w:bCs/>
          <w:color w:val="4472C4" w:themeColor="accent1"/>
          <w:sz w:val="28"/>
          <w:szCs w:val="28"/>
        </w:rPr>
        <w:t>lectricité</w:t>
      </w:r>
      <w:r w:rsidRPr="00A37AAC">
        <w:rPr>
          <w:b/>
          <w:bCs/>
          <w:color w:val="4472C4" w:themeColor="accent1"/>
          <w:sz w:val="28"/>
          <w:szCs w:val="28"/>
        </w:rPr>
        <w:t xml:space="preserve"> éolienne avec RWE en France</w:t>
      </w:r>
    </w:p>
    <w:p w14:paraId="78D4A077" w14:textId="314D41D4" w:rsidR="00A37AAC" w:rsidRPr="00854E7A" w:rsidRDefault="00A37AAC" w:rsidP="00A37AAC">
      <w:pPr>
        <w:pStyle w:val="Paragraphedeliste"/>
        <w:numPr>
          <w:ilvl w:val="0"/>
          <w:numId w:val="1"/>
        </w:numPr>
        <w:rPr>
          <w:b/>
          <w:bCs/>
        </w:rPr>
      </w:pPr>
      <w:r w:rsidRPr="00854E7A">
        <w:rPr>
          <w:b/>
          <w:bCs/>
        </w:rPr>
        <w:t xml:space="preserve">Statkraft </w:t>
      </w:r>
      <w:r w:rsidR="005C6B48">
        <w:rPr>
          <w:b/>
          <w:bCs/>
        </w:rPr>
        <w:t>prendra en charge</w:t>
      </w:r>
      <w:r w:rsidR="00854E7A" w:rsidRPr="00854E7A">
        <w:rPr>
          <w:b/>
          <w:bCs/>
        </w:rPr>
        <w:t xml:space="preserve"> la</w:t>
      </w:r>
      <w:r w:rsidRPr="00854E7A">
        <w:rPr>
          <w:b/>
          <w:bCs/>
        </w:rPr>
        <w:t xml:space="preserve"> vente d'électricité et la gestion de</w:t>
      </w:r>
      <w:r w:rsidR="00854E7A" w:rsidRPr="00854E7A">
        <w:rPr>
          <w:b/>
          <w:bCs/>
        </w:rPr>
        <w:t>s</w:t>
      </w:r>
      <w:r w:rsidRPr="00854E7A">
        <w:rPr>
          <w:b/>
          <w:bCs/>
        </w:rPr>
        <w:t xml:space="preserve"> garantie</w:t>
      </w:r>
      <w:r w:rsidR="00854E7A" w:rsidRPr="00854E7A">
        <w:rPr>
          <w:b/>
          <w:bCs/>
        </w:rPr>
        <w:t>s</w:t>
      </w:r>
      <w:r w:rsidRPr="00854E7A">
        <w:rPr>
          <w:b/>
          <w:bCs/>
        </w:rPr>
        <w:t xml:space="preserve"> de capacité pour</w:t>
      </w:r>
      <w:r w:rsidR="005C6B48">
        <w:rPr>
          <w:b/>
          <w:bCs/>
        </w:rPr>
        <w:t xml:space="preserve"> le compte de</w:t>
      </w:r>
      <w:r w:rsidRPr="00854E7A">
        <w:rPr>
          <w:b/>
          <w:bCs/>
        </w:rPr>
        <w:t xml:space="preserve"> RWE dans le cadre d'un PPA de trois ans.</w:t>
      </w:r>
    </w:p>
    <w:p w14:paraId="101CE4F4" w14:textId="5464E130" w:rsidR="00A37AAC" w:rsidRPr="00854E7A" w:rsidRDefault="00A37AAC" w:rsidP="00A37AAC">
      <w:pPr>
        <w:pStyle w:val="Paragraphedeliste"/>
        <w:numPr>
          <w:ilvl w:val="0"/>
          <w:numId w:val="1"/>
        </w:numPr>
        <w:rPr>
          <w:b/>
          <w:bCs/>
        </w:rPr>
      </w:pPr>
      <w:r w:rsidRPr="00854E7A">
        <w:rPr>
          <w:b/>
          <w:bCs/>
        </w:rPr>
        <w:t xml:space="preserve">L'accord de service </w:t>
      </w:r>
      <w:r w:rsidRPr="00303989">
        <w:rPr>
          <w:b/>
          <w:bCs/>
        </w:rPr>
        <w:t>inclut</w:t>
      </w:r>
      <w:r w:rsidRPr="00854E7A">
        <w:rPr>
          <w:b/>
          <w:bCs/>
        </w:rPr>
        <w:t xml:space="preserve"> la technologie de centrale virtuelle de Statkraft.</w:t>
      </w:r>
    </w:p>
    <w:p w14:paraId="621513F3" w14:textId="6FF3BCA4" w:rsidR="00A37AAC" w:rsidRPr="00A37AAC" w:rsidRDefault="00A37AAC" w:rsidP="004313E0">
      <w:pPr>
        <w:jc w:val="both"/>
      </w:pPr>
      <w:r w:rsidRPr="00A37AAC">
        <w:t xml:space="preserve">RWE, l'une des principales entreprises d'énergie renouvelable au monde, a signé un </w:t>
      </w:r>
      <w:r w:rsidR="00854E7A">
        <w:t>contrat</w:t>
      </w:r>
      <w:r w:rsidRPr="00A37AAC">
        <w:t xml:space="preserve"> d'achat d'électricité (PPA) de trois ans avec</w:t>
      </w:r>
      <w:r w:rsidR="00854E7A">
        <w:t xml:space="preserve"> Statkraft,</w:t>
      </w:r>
      <w:r w:rsidRPr="00A37AAC">
        <w:t xml:space="preserve"> le premier producteur européen d'électricité renouvelable, pour fournir une suite de services d'accès au marché de l'électricité pour son premier </w:t>
      </w:r>
      <w:r w:rsidR="00854E7A">
        <w:t xml:space="preserve">parc </w:t>
      </w:r>
      <w:r w:rsidRPr="00A37AAC">
        <w:t xml:space="preserve">éolien </w:t>
      </w:r>
      <w:r w:rsidR="00854E7A">
        <w:t>en F</w:t>
      </w:r>
      <w:r w:rsidRPr="00A37AAC">
        <w:t>ranc</w:t>
      </w:r>
      <w:r w:rsidR="00854E7A">
        <w:t>e</w:t>
      </w:r>
      <w:r w:rsidRPr="00A37AAC">
        <w:t>.</w:t>
      </w:r>
    </w:p>
    <w:p w14:paraId="7EF477A8" w14:textId="18B50A8B" w:rsidR="002F3440" w:rsidRDefault="00A37AAC" w:rsidP="004313E0">
      <w:pPr>
        <w:jc w:val="both"/>
      </w:pPr>
      <w:r w:rsidRPr="00A37AAC">
        <w:t xml:space="preserve">Statkraft procédera à </w:t>
      </w:r>
      <w:r w:rsidR="00934844">
        <w:t xml:space="preserve">l’équilibrage </w:t>
      </w:r>
      <w:r w:rsidR="0017463D">
        <w:t>ainsi qu’</w:t>
      </w:r>
      <w:r w:rsidR="00934844">
        <w:t xml:space="preserve">à </w:t>
      </w:r>
      <w:r w:rsidRPr="00A37AAC">
        <w:t>la vente d</w:t>
      </w:r>
      <w:r w:rsidR="00B6204A">
        <w:t>e l</w:t>
      </w:r>
      <w:r w:rsidRPr="00A37AAC">
        <w:t xml:space="preserve">'électricité </w:t>
      </w:r>
      <w:r w:rsidR="0017463D">
        <w:t>produite</w:t>
      </w:r>
      <w:r w:rsidR="00854E7A">
        <w:t xml:space="preserve"> </w:t>
      </w:r>
      <w:r w:rsidRPr="00A37AAC">
        <w:t xml:space="preserve">et fournira </w:t>
      </w:r>
      <w:r w:rsidR="002F3440">
        <w:t xml:space="preserve">également </w:t>
      </w:r>
      <w:r w:rsidRPr="00A37AAC">
        <w:t>des services de gestion d</w:t>
      </w:r>
      <w:r w:rsidR="00854E7A">
        <w:t>es</w:t>
      </w:r>
      <w:r w:rsidRPr="00A37AAC">
        <w:t xml:space="preserve"> garanti</w:t>
      </w:r>
      <w:r w:rsidR="00854E7A">
        <w:t>es</w:t>
      </w:r>
      <w:r w:rsidRPr="00A37AAC">
        <w:t xml:space="preserve"> de capacité. </w:t>
      </w:r>
      <w:r w:rsidR="00446FC7">
        <w:t>L</w:t>
      </w:r>
      <w:r w:rsidR="002F3440">
        <w:t xml:space="preserve">a centrale virtuelle de Statkraft, qui agrège </w:t>
      </w:r>
      <w:r w:rsidR="003B426D">
        <w:t>de</w:t>
      </w:r>
      <w:r w:rsidR="00122ABD">
        <w:t xml:space="preserve"> </w:t>
      </w:r>
      <w:r w:rsidR="003B426D">
        <w:t xml:space="preserve">nombreux </w:t>
      </w:r>
      <w:r w:rsidR="002F3440">
        <w:t>sites</w:t>
      </w:r>
      <w:r w:rsidR="005C6B48">
        <w:t xml:space="preserve"> de production</w:t>
      </w:r>
      <w:r w:rsidR="002F3440">
        <w:t xml:space="preserve"> décentralisés, permettra de piloter le parc éolien de RWE pour </w:t>
      </w:r>
      <w:r w:rsidR="00D321BC">
        <w:t xml:space="preserve">arrêter la production pendant les périodes de prix </w:t>
      </w:r>
      <w:r w:rsidR="000C205A">
        <w:t xml:space="preserve">de marché </w:t>
      </w:r>
      <w:r w:rsidR="00D321BC">
        <w:t>négatifs</w:t>
      </w:r>
      <w:r w:rsidR="002F3440">
        <w:t>.</w:t>
      </w:r>
    </w:p>
    <w:p w14:paraId="23B13F15" w14:textId="1CB5EED5" w:rsidR="00A37AAC" w:rsidRPr="00A37AAC" w:rsidRDefault="00A37AAC" w:rsidP="004313E0">
      <w:pPr>
        <w:jc w:val="both"/>
      </w:pPr>
      <w:r w:rsidRPr="00A37AAC">
        <w:t xml:space="preserve">Le parc éolien des Pierrots est le premier pas de RWE sur le marché français. Situé en région Centre-Val de Loire, ce projet de 26,4 mégawatts (MW) alimente l'équivalent de plus de 15 000 foyers. Le parc éolien injecte de l'électricité dans le réseau national dans le cadre </w:t>
      </w:r>
      <w:r w:rsidR="00051E4E">
        <w:t xml:space="preserve">du </w:t>
      </w:r>
      <w:r w:rsidR="0039586D">
        <w:t>« </w:t>
      </w:r>
      <w:r w:rsidR="00051E4E">
        <w:t>c</w:t>
      </w:r>
      <w:r w:rsidRPr="00A37AAC">
        <w:t>omplément de rémunération</w:t>
      </w:r>
      <w:r w:rsidR="0039586D">
        <w:t xml:space="preserve"> », le mécanisme de soutien </w:t>
      </w:r>
      <w:r w:rsidR="009D6EF0">
        <w:t>aux énergies renouvelables</w:t>
      </w:r>
      <w:r w:rsidRPr="00A37AAC">
        <w:t>.</w:t>
      </w:r>
    </w:p>
    <w:p w14:paraId="3BC65963" w14:textId="4601688D" w:rsidR="00A37AAC" w:rsidRPr="00A37AAC" w:rsidRDefault="00A37AAC" w:rsidP="004313E0">
      <w:pPr>
        <w:jc w:val="both"/>
      </w:pPr>
      <w:r w:rsidRPr="00A37AAC">
        <w:t xml:space="preserve">Laurent Talbot, </w:t>
      </w:r>
      <w:r w:rsidR="00BF715A" w:rsidRPr="00BF715A">
        <w:t xml:space="preserve">Directeur Accès Marché </w:t>
      </w:r>
      <w:r w:rsidR="00BF715A">
        <w:t>France, Statkraft</w:t>
      </w:r>
      <w:r w:rsidRPr="00A37AAC">
        <w:t>, déclare</w:t>
      </w:r>
      <w:r w:rsidR="00051E4E">
        <w:t> </w:t>
      </w:r>
      <w:r w:rsidRPr="00A37AAC">
        <w:t xml:space="preserve">: « </w:t>
      </w:r>
      <w:r w:rsidRPr="00A37AAC">
        <w:rPr>
          <w:i/>
          <w:iCs/>
        </w:rPr>
        <w:t xml:space="preserve">Nous sommes ravis de collaborer avec RWE sur </w:t>
      </w:r>
      <w:r w:rsidR="00051E4E">
        <w:rPr>
          <w:i/>
          <w:iCs/>
        </w:rPr>
        <w:t xml:space="preserve">ce projet </w:t>
      </w:r>
      <w:r w:rsidR="00765931">
        <w:rPr>
          <w:i/>
          <w:iCs/>
        </w:rPr>
        <w:t>phare</w:t>
      </w:r>
      <w:r w:rsidRPr="00A37AAC">
        <w:rPr>
          <w:i/>
          <w:iCs/>
        </w:rPr>
        <w:t xml:space="preserve">. Sur </w:t>
      </w:r>
      <w:r w:rsidR="00E126C1">
        <w:rPr>
          <w:i/>
          <w:iCs/>
        </w:rPr>
        <w:t xml:space="preserve">la </w:t>
      </w:r>
      <w:r w:rsidRPr="00A37AAC">
        <w:rPr>
          <w:i/>
          <w:iCs/>
        </w:rPr>
        <w:t xml:space="preserve">base de cette première collaboration, nous </w:t>
      </w:r>
      <w:r w:rsidR="00051E4E">
        <w:rPr>
          <w:i/>
          <w:iCs/>
        </w:rPr>
        <w:t>espérons pouvoir</w:t>
      </w:r>
      <w:r w:rsidRPr="00A37AAC">
        <w:rPr>
          <w:i/>
          <w:iCs/>
        </w:rPr>
        <w:t xml:space="preserve"> forger une relation </w:t>
      </w:r>
      <w:r w:rsidR="00051E4E">
        <w:rPr>
          <w:i/>
          <w:iCs/>
        </w:rPr>
        <w:t>durable</w:t>
      </w:r>
      <w:r w:rsidRPr="00A37AAC">
        <w:rPr>
          <w:i/>
          <w:iCs/>
        </w:rPr>
        <w:t xml:space="preserve"> pour aider </w:t>
      </w:r>
      <w:r w:rsidR="00754CA7">
        <w:rPr>
          <w:i/>
          <w:iCs/>
        </w:rPr>
        <w:t xml:space="preserve">RWE </w:t>
      </w:r>
      <w:r w:rsidRPr="00A37AAC">
        <w:rPr>
          <w:i/>
          <w:iCs/>
        </w:rPr>
        <w:t xml:space="preserve">à gérer les actifs futurs à mesure que leur portefeuille </w:t>
      </w:r>
      <w:r w:rsidR="005C6B48">
        <w:rPr>
          <w:i/>
          <w:iCs/>
        </w:rPr>
        <w:t xml:space="preserve">de projets </w:t>
      </w:r>
      <w:r w:rsidRPr="00A37AAC">
        <w:rPr>
          <w:i/>
          <w:iCs/>
        </w:rPr>
        <w:t>se développe.</w:t>
      </w:r>
      <w:r>
        <w:t> »</w:t>
      </w:r>
    </w:p>
    <w:p w14:paraId="52E4E431" w14:textId="5931FEAA" w:rsidR="00A37AAC" w:rsidRPr="00A37AAC" w:rsidRDefault="00A37AAC" w:rsidP="004313E0">
      <w:pPr>
        <w:jc w:val="both"/>
      </w:pPr>
      <w:r w:rsidRPr="00A37AAC">
        <w:t xml:space="preserve">Joseph Fonio, Country Chair RWE Renouvelables France, déclare : « </w:t>
      </w:r>
      <w:r w:rsidRPr="00A37AAC">
        <w:rPr>
          <w:i/>
          <w:iCs/>
        </w:rPr>
        <w:t xml:space="preserve">Le développement des énergies renouvelables est un facteur crucial pour une transition </w:t>
      </w:r>
      <w:r w:rsidR="00051E4E">
        <w:rPr>
          <w:i/>
          <w:iCs/>
        </w:rPr>
        <w:t>écologique</w:t>
      </w:r>
      <w:r w:rsidRPr="00A37AAC">
        <w:rPr>
          <w:i/>
          <w:iCs/>
        </w:rPr>
        <w:t xml:space="preserve"> réussie en France. Avec</w:t>
      </w:r>
      <w:r w:rsidR="005C6B48">
        <w:rPr>
          <w:i/>
          <w:iCs/>
        </w:rPr>
        <w:t xml:space="preserve"> </w:t>
      </w:r>
      <w:r w:rsidRPr="00A37AAC">
        <w:rPr>
          <w:i/>
          <w:iCs/>
        </w:rPr>
        <w:t xml:space="preserve">Statkraft, nous nous efforçons de </w:t>
      </w:r>
      <w:r w:rsidR="00051E4E">
        <w:rPr>
          <w:i/>
          <w:iCs/>
        </w:rPr>
        <w:t>concrétiser rapidement</w:t>
      </w:r>
      <w:r w:rsidRPr="00A37AAC">
        <w:rPr>
          <w:i/>
          <w:iCs/>
        </w:rPr>
        <w:t xml:space="preserve"> cette transition. Avec la signature d</w:t>
      </w:r>
      <w:r w:rsidR="00051E4E">
        <w:rPr>
          <w:i/>
          <w:iCs/>
        </w:rPr>
        <w:t>e ce</w:t>
      </w:r>
      <w:r w:rsidRPr="00A37AAC">
        <w:rPr>
          <w:i/>
          <w:iCs/>
        </w:rPr>
        <w:t xml:space="preserve"> PPA</w:t>
      </w:r>
      <w:r w:rsidR="00F35360">
        <w:rPr>
          <w:i/>
          <w:iCs/>
        </w:rPr>
        <w:t xml:space="preserve"> avec notre partenaire clé</w:t>
      </w:r>
      <w:r w:rsidRPr="00A37AAC">
        <w:rPr>
          <w:i/>
          <w:iCs/>
        </w:rPr>
        <w:t xml:space="preserve">, nous démontrons notre capacité à aider les fournisseurs d'électricité à </w:t>
      </w:r>
      <w:r w:rsidR="00051E4E">
        <w:rPr>
          <w:i/>
          <w:iCs/>
        </w:rPr>
        <w:t xml:space="preserve">livrer </w:t>
      </w:r>
      <w:r w:rsidRPr="00A37AAC">
        <w:rPr>
          <w:i/>
          <w:iCs/>
        </w:rPr>
        <w:t xml:space="preserve">de l'électricité </w:t>
      </w:r>
      <w:r w:rsidR="006F2C48">
        <w:rPr>
          <w:i/>
          <w:iCs/>
        </w:rPr>
        <w:t>dé</w:t>
      </w:r>
      <w:r w:rsidR="00051E4E">
        <w:rPr>
          <w:i/>
          <w:iCs/>
        </w:rPr>
        <w:t>carbonée</w:t>
      </w:r>
      <w:r w:rsidRPr="00A37AAC">
        <w:rPr>
          <w:i/>
          <w:iCs/>
        </w:rPr>
        <w:t xml:space="preserve"> à leurs clients. </w:t>
      </w:r>
      <w:r>
        <w:t>»</w:t>
      </w:r>
    </w:p>
    <w:p w14:paraId="208F81F3" w14:textId="1BAFC16C" w:rsidR="00A37AAC" w:rsidRPr="00A37AAC" w:rsidRDefault="00051E4E" w:rsidP="004313E0">
      <w:pPr>
        <w:jc w:val="both"/>
      </w:pPr>
      <w:r>
        <w:t xml:space="preserve">En 2020, </w:t>
      </w:r>
      <w:r w:rsidR="00A37AAC" w:rsidRPr="00A37AAC">
        <w:t>RWE a acquis un p</w:t>
      </w:r>
      <w:r w:rsidR="005C6B48">
        <w:t>ortefeuille</w:t>
      </w:r>
      <w:r w:rsidR="00A37AAC" w:rsidRPr="00A37AAC">
        <w:t xml:space="preserve"> européen de </w:t>
      </w:r>
      <w:r>
        <w:t>projets</w:t>
      </w:r>
      <w:r w:rsidR="00A37AAC" w:rsidRPr="00A37AAC">
        <w:t xml:space="preserve"> éolien</w:t>
      </w:r>
      <w:r>
        <w:t>s</w:t>
      </w:r>
      <w:r w:rsidR="00A37AAC" w:rsidRPr="00A37AAC">
        <w:t xml:space="preserve"> et solaire</w:t>
      </w:r>
      <w:r>
        <w:t>s en développement</w:t>
      </w:r>
      <w:r w:rsidR="00A37AAC" w:rsidRPr="00A37AAC">
        <w:t xml:space="preserve"> d'une capacité totale installée de 2,7 gigawatts (GW). La majeure partie d</w:t>
      </w:r>
      <w:r>
        <w:t>e ce</w:t>
      </w:r>
      <w:r w:rsidR="00A37AAC" w:rsidRPr="00A37AAC">
        <w:t xml:space="preserve"> nouveau portefeuille - 1,9 GW - est basée en France. Outre Les Pierrots, deux autres parcs éoliens, Les Hauts Bouleaux (18 MW) et Martinpuich (15 MW), sont actuellement en construction, avec une mise en service prévue pour 2022.</w:t>
      </w:r>
    </w:p>
    <w:p w14:paraId="07332C0D" w14:textId="1A875B80" w:rsidR="00A37AAC" w:rsidRPr="004313E0" w:rsidRDefault="00A37AAC" w:rsidP="004313E0">
      <w:pPr>
        <w:jc w:val="both"/>
        <w:rPr>
          <w:rFonts w:cstheme="minorHAnsi"/>
        </w:rPr>
      </w:pPr>
      <w:r w:rsidRPr="00A37AAC">
        <w:t>Aujourd'hui, l'énergie éolienne ne produit qu'une fraction</w:t>
      </w:r>
      <w:r w:rsidR="00051E4E">
        <w:t xml:space="preserve"> réduite</w:t>
      </w:r>
      <w:r w:rsidRPr="00A37AAC">
        <w:t xml:space="preserve"> (9 %) de l'électricité en France. Un sondage réalisé en octobre de cette année, pour le compte de l'ADEME et du ministère de la </w:t>
      </w:r>
      <w:r w:rsidR="005C6B48">
        <w:t>t</w:t>
      </w:r>
      <w:r w:rsidRPr="00A37AAC">
        <w:t xml:space="preserve">ransition écologique, a révélé que la population soutient massivement le développement de l'éolien. </w:t>
      </w:r>
      <w:r w:rsidR="00051E4E">
        <w:t>En effet, p</w:t>
      </w:r>
      <w:r w:rsidRPr="00A37AAC">
        <w:t>rès des trois quarts des personnes interrogées ont une perception positive de l'énergie éolienne. Ce chiffre grimpe à 80</w:t>
      </w:r>
      <w:r w:rsidR="00051E4E">
        <w:t xml:space="preserve">% d’approbation </w:t>
      </w:r>
      <w:r w:rsidRPr="00A37AAC">
        <w:t>pour ceux qui vivent à moins de 10 kilomètres d'un parc éolien. De plus, l'étude a révélé que 85</w:t>
      </w:r>
      <w:r w:rsidR="00D71649">
        <w:t>%</w:t>
      </w:r>
      <w:r w:rsidRPr="00A37AAC">
        <w:t xml:space="preserve"> des personnes interrogées jugeaient le développement des énergies renouvelables nécessaire</w:t>
      </w:r>
      <w:r w:rsidR="00051E4E">
        <w:t xml:space="preserve"> pour faire</w:t>
      </w:r>
      <w:r w:rsidRPr="00A37AAC">
        <w:t xml:space="preserve"> face au changement climatique.</w:t>
      </w:r>
      <w:r w:rsidR="004313E0">
        <w:t xml:space="preserve"> </w:t>
      </w:r>
      <w:r w:rsidR="004313E0" w:rsidRPr="004313E0">
        <w:rPr>
          <w:rFonts w:cstheme="minorHAnsi"/>
          <w:color w:val="202328"/>
          <w:shd w:val="clear" w:color="auto" w:fill="FFFFFF"/>
        </w:rPr>
        <w:t xml:space="preserve">La programmation pluriannuelle </w:t>
      </w:r>
      <w:r w:rsidR="004313E0" w:rsidRPr="004313E0">
        <w:rPr>
          <w:rFonts w:cstheme="minorHAnsi"/>
          <w:color w:val="202328"/>
          <w:shd w:val="clear" w:color="auto" w:fill="FFFFFF"/>
        </w:rPr>
        <w:lastRenderedPageBreak/>
        <w:t>de l’énergie (PPE)</w:t>
      </w:r>
      <w:r w:rsidR="004313E0" w:rsidRPr="004313E0">
        <w:rPr>
          <w:rFonts w:cstheme="minorHAnsi"/>
        </w:rPr>
        <w:t xml:space="preserve"> prévoit</w:t>
      </w:r>
      <w:r w:rsidRPr="004313E0">
        <w:rPr>
          <w:rFonts w:cstheme="minorHAnsi"/>
        </w:rPr>
        <w:t xml:space="preserve"> d'augmenter la capacité installée de l'éolien terrestre à 33,2 - 34,7 GW d'ici la fin 2028.</w:t>
      </w:r>
    </w:p>
    <w:p w14:paraId="2CE1AF7A" w14:textId="69159876" w:rsidR="00A37AAC" w:rsidRPr="00A37AAC" w:rsidRDefault="00A37AAC" w:rsidP="004313E0">
      <w:pPr>
        <w:jc w:val="both"/>
      </w:pPr>
    </w:p>
    <w:p w14:paraId="3EFD2E80" w14:textId="77777777" w:rsidR="00A37AAC" w:rsidRDefault="00A37AAC" w:rsidP="00A37AAC">
      <w:pPr>
        <w:rPr>
          <w:b/>
          <w:bCs/>
        </w:rPr>
      </w:pPr>
      <w:r w:rsidRPr="004313E0">
        <w:rPr>
          <w:b/>
          <w:bCs/>
          <w:highlight w:val="yellow"/>
        </w:rPr>
        <w:t>FIN</w:t>
      </w:r>
    </w:p>
    <w:p w14:paraId="11EDA9F6" w14:textId="77777777" w:rsidR="00A37AAC" w:rsidRDefault="00A37AAC" w:rsidP="00A37AAC">
      <w:pPr>
        <w:rPr>
          <w:b/>
          <w:bCs/>
        </w:rPr>
      </w:pPr>
    </w:p>
    <w:p w14:paraId="7E7CE05B" w14:textId="55CDF146" w:rsidR="00A37AAC" w:rsidRPr="00E57B75" w:rsidRDefault="00A37AAC" w:rsidP="00A37AAC">
      <w:pPr>
        <w:jc w:val="both"/>
        <w:rPr>
          <w:b/>
          <w:bCs/>
        </w:rPr>
      </w:pPr>
      <w:r w:rsidRPr="00E57B75">
        <w:rPr>
          <w:b/>
          <w:bCs/>
        </w:rPr>
        <w:t xml:space="preserve">À propos de </w:t>
      </w:r>
      <w:r w:rsidR="003D007A" w:rsidRPr="00E57B75">
        <w:rPr>
          <w:b/>
          <w:bCs/>
        </w:rPr>
        <w:t>Statkraft</w:t>
      </w:r>
    </w:p>
    <w:p w14:paraId="17B7F900" w14:textId="302DFE47" w:rsidR="00A37AAC" w:rsidRDefault="00A37AAC" w:rsidP="00A37AAC">
      <w:pPr>
        <w:jc w:val="both"/>
      </w:pPr>
      <w:r>
        <w:t xml:space="preserve">Premier producteur européen d’énergies renouvelables, le Groupe Statkraft est l’un des acteurs majeurs des marchés mondiaux de l'énergie. En parallèle de ses activités historiques dans le secteur de l’hydroélectricité, le Groupe se développe fortement dans l’énergie éolienne </w:t>
      </w:r>
      <w:r w:rsidR="000163F5">
        <w:t xml:space="preserve">et </w:t>
      </w:r>
      <w:r>
        <w:t xml:space="preserve">l’énergie solaire. Statkraft compte 4 600 employés dans 18 pays. Pour plus d’informations : </w:t>
      </w:r>
      <w:hyperlink r:id="rId7" w:history="1">
        <w:r w:rsidRPr="00385B65">
          <w:rPr>
            <w:rStyle w:val="Lienhypertexte"/>
          </w:rPr>
          <w:t>www.statkraft.fr</w:t>
        </w:r>
      </w:hyperlink>
      <w:r w:rsidRPr="00385B65">
        <w:t xml:space="preserve">   </w:t>
      </w:r>
    </w:p>
    <w:p w14:paraId="07D824E2" w14:textId="6799DC64" w:rsidR="00A37AAC" w:rsidRDefault="00A37AAC" w:rsidP="00A37AAC"/>
    <w:p w14:paraId="7AC7CFC8" w14:textId="264CFFCC" w:rsidR="00A37AAC" w:rsidRPr="00A37AAC" w:rsidRDefault="00A37AAC" w:rsidP="00A37AAC">
      <w:pPr>
        <w:rPr>
          <w:b/>
          <w:bCs/>
        </w:rPr>
      </w:pPr>
      <w:r w:rsidRPr="00A37AAC">
        <w:rPr>
          <w:b/>
          <w:bCs/>
        </w:rPr>
        <w:t>À propos de RWE Ren</w:t>
      </w:r>
      <w:r>
        <w:rPr>
          <w:b/>
          <w:bCs/>
        </w:rPr>
        <w:t>ew</w:t>
      </w:r>
      <w:r w:rsidRPr="00A37AAC">
        <w:rPr>
          <w:b/>
          <w:bCs/>
        </w:rPr>
        <w:t>ables</w:t>
      </w:r>
    </w:p>
    <w:p w14:paraId="14A8DD12" w14:textId="0A9FFEB8" w:rsidR="00A37AAC" w:rsidRDefault="00A37AAC" w:rsidP="00A37AAC">
      <w:pPr>
        <w:jc w:val="both"/>
      </w:pPr>
      <w:r>
        <w:t>RWE Renewables est l'une des principales sociétés d'énergie renouvelable au monde. Avec environ 3,500 employés, l'entreprise possède des parcs éoliens onshore et offshore, des centrales photovoltaïques et des installations de stockage de batteries d'une capacité combinée d'environ 9</w:t>
      </w:r>
      <w:r w:rsidR="00DE4A8A">
        <w:t xml:space="preserve"> </w:t>
      </w:r>
      <w:r>
        <w:t>GW. RWE Renewables est le moteur de l'expansion des énergies renouvelables dans plus de 20 pays sur cinq continents. De 2020 à 2022, RWE Renewables a l'intention d'investir 5 milliards d'euros nets dans les énergies renouvelables, portant ainsi son portefeuille d'énergies renouvelables à 13GW de capacité nette. La société prévoit aussi d’accélérer sa croissance dans l'énergie éolienne et solaire, en se concentrant sur l’Amérique du nord et du sud, sur les principaux marchés d’Europe et sur la région Asie-Pacifique.</w:t>
      </w:r>
    </w:p>
    <w:p w14:paraId="0A0BA834" w14:textId="11C29AE5" w:rsidR="00A37AAC" w:rsidRPr="00122ABD" w:rsidRDefault="00A37AAC" w:rsidP="00A37AAC">
      <w:pPr>
        <w:rPr>
          <w:b/>
          <w:bCs/>
        </w:rPr>
      </w:pPr>
      <w:r w:rsidRPr="00122ABD">
        <w:rPr>
          <w:b/>
          <w:bCs/>
        </w:rPr>
        <w:t>Contacts</w:t>
      </w:r>
      <w:r w:rsidR="00F221C7">
        <w:rPr>
          <w:b/>
          <w:bCs/>
        </w:rPr>
        <w:t xml:space="preserve"> </w:t>
      </w:r>
      <w:r w:rsidRPr="00122ABD">
        <w:rPr>
          <w:b/>
          <w:bCs/>
        </w:rPr>
        <w:t>:</w:t>
      </w:r>
    </w:p>
    <w:p w14:paraId="7C408BE8" w14:textId="77777777" w:rsidR="00A37AAC" w:rsidRPr="00122ABD" w:rsidRDefault="00A37AAC" w:rsidP="00A37AAC">
      <w:pPr>
        <w:rPr>
          <w:lang w:val="en-GB"/>
        </w:rPr>
      </w:pPr>
      <w:r w:rsidRPr="00122ABD">
        <w:rPr>
          <w:rFonts w:ascii="Arial" w:eastAsiaTheme="minorEastAsia" w:hAnsi="Arial" w:cs="Arial"/>
          <w:noProof/>
          <w:color w:val="404040"/>
          <w:sz w:val="20"/>
          <w:szCs w:val="20"/>
          <w:lang w:val="en-GB" w:eastAsia="en-GB"/>
        </w:rPr>
        <w:t>Jonathan Collings |</w:t>
      </w:r>
      <w:r w:rsidRPr="00122ABD">
        <w:rPr>
          <w:rFonts w:ascii="Arial" w:eastAsiaTheme="minorEastAsia" w:hAnsi="Arial" w:cs="Arial"/>
          <w:noProof/>
          <w:color w:val="00A4DE"/>
          <w:sz w:val="20"/>
          <w:szCs w:val="20"/>
          <w:lang w:val="en-GB" w:eastAsia="en-GB"/>
        </w:rPr>
        <w:t xml:space="preserve"> Alesia Communications </w:t>
      </w:r>
      <w:r w:rsidRPr="00122ABD">
        <w:rPr>
          <w:rFonts w:ascii="Arial" w:eastAsiaTheme="minorEastAsia" w:hAnsi="Arial" w:cs="Arial"/>
          <w:noProof/>
          <w:color w:val="404040"/>
          <w:sz w:val="20"/>
          <w:szCs w:val="20"/>
          <w:lang w:val="en-GB" w:eastAsia="en-GB"/>
        </w:rPr>
        <w:t>|</w:t>
      </w:r>
      <w:r w:rsidRPr="00122ABD">
        <w:rPr>
          <w:rFonts w:ascii="Arial" w:eastAsiaTheme="minorEastAsia" w:hAnsi="Arial" w:cs="Arial"/>
          <w:b/>
          <w:bCs/>
          <w:noProof/>
          <w:color w:val="00A4DE"/>
          <w:sz w:val="20"/>
          <w:szCs w:val="20"/>
          <w:lang w:val="en-GB" w:eastAsia="en-GB"/>
        </w:rPr>
        <w:t xml:space="preserve"> </w:t>
      </w:r>
      <w:r w:rsidRPr="00122ABD">
        <w:rPr>
          <w:rFonts w:ascii="Arial" w:eastAsiaTheme="minorEastAsia" w:hAnsi="Arial" w:cs="Arial"/>
          <w:noProof/>
          <w:color w:val="404040"/>
          <w:sz w:val="20"/>
          <w:szCs w:val="20"/>
          <w:lang w:val="en-GB" w:eastAsia="en-GB"/>
        </w:rPr>
        <w:t xml:space="preserve"> </w:t>
      </w:r>
      <w:r w:rsidRPr="00122ABD">
        <w:rPr>
          <w:rFonts w:ascii="Arial" w:eastAsiaTheme="minorEastAsia" w:hAnsi="Arial" w:cs="Arial"/>
          <w:noProof/>
          <w:color w:val="00A4DE"/>
          <w:sz w:val="20"/>
          <w:szCs w:val="20"/>
          <w:lang w:val="en-GB" w:eastAsia="en-GB"/>
        </w:rPr>
        <w:t>FR </w:t>
      </w:r>
      <w:r w:rsidRPr="00122ABD">
        <w:rPr>
          <w:rFonts w:ascii="Arial" w:eastAsiaTheme="minorEastAsia" w:hAnsi="Arial" w:cs="Arial"/>
          <w:noProof/>
          <w:color w:val="404040"/>
          <w:sz w:val="20"/>
          <w:szCs w:val="20"/>
          <w:lang w:val="en-GB" w:eastAsia="en-GB"/>
        </w:rPr>
        <w:t> +33 (0) 652 694 221 | </w:t>
      </w:r>
      <w:hyperlink r:id="rId8" w:history="1">
        <w:r w:rsidRPr="00122ABD">
          <w:rPr>
            <w:rStyle w:val="Lienhypertexte"/>
            <w:rFonts w:eastAsiaTheme="minorEastAsia"/>
            <w:noProof/>
            <w:lang w:val="en-GB" w:eastAsia="en-GB"/>
          </w:rPr>
          <w:t>jonathan@alesia-communications.com</w:t>
        </w:r>
      </w:hyperlink>
      <w:r w:rsidRPr="00122ABD">
        <w:rPr>
          <w:rFonts w:eastAsiaTheme="minorEastAsia"/>
          <w:noProof/>
          <w:lang w:val="en-GB" w:eastAsia="en-GB"/>
        </w:rPr>
        <w:t xml:space="preserve"> </w:t>
      </w:r>
    </w:p>
    <w:p w14:paraId="53444C40" w14:textId="6F80B013" w:rsidR="00A37AAC" w:rsidRPr="00385B65" w:rsidRDefault="00A543D1" w:rsidP="00A37AAC">
      <w:pPr>
        <w:rPr>
          <w:b/>
          <w:bCs/>
        </w:rPr>
      </w:pPr>
      <w:r w:rsidRPr="00385B65">
        <w:rPr>
          <w:b/>
          <w:bCs/>
        </w:rPr>
        <w:t>Réseaux</w:t>
      </w:r>
      <w:r w:rsidR="00A37AAC" w:rsidRPr="00385B65">
        <w:rPr>
          <w:b/>
          <w:bCs/>
        </w:rPr>
        <w:t xml:space="preserve"> sociaux</w:t>
      </w:r>
      <w:r w:rsidR="001940ED">
        <w:rPr>
          <w:b/>
          <w:bCs/>
        </w:rPr>
        <w:t xml:space="preserve"> </w:t>
      </w:r>
      <w:r w:rsidR="00A37AAC" w:rsidRPr="00385B65">
        <w:rPr>
          <w:b/>
          <w:bCs/>
        </w:rPr>
        <w:t>:</w:t>
      </w:r>
    </w:p>
    <w:p w14:paraId="7E2E0E96" w14:textId="77777777" w:rsidR="00A37AAC" w:rsidRPr="00122ABD" w:rsidRDefault="00A37AAC" w:rsidP="00A37AAC">
      <w:pPr>
        <w:rPr>
          <w:lang w:val="pt-BR"/>
        </w:rPr>
      </w:pPr>
      <w:r w:rsidRPr="00122ABD">
        <w:rPr>
          <w:lang w:val="pt-BR"/>
        </w:rPr>
        <w:t>•</w:t>
      </w:r>
      <w:r w:rsidRPr="00122ABD">
        <w:rPr>
          <w:lang w:val="pt-BR"/>
        </w:rPr>
        <w:tab/>
        <w:t xml:space="preserve">YouTube: </w:t>
      </w:r>
      <w:hyperlink r:id="rId9" w:history="1">
        <w:r w:rsidRPr="00122ABD">
          <w:rPr>
            <w:rStyle w:val="Lienhypertexte"/>
            <w:lang w:val="pt-BR"/>
          </w:rPr>
          <w:t>http://www.youtube.com/user/StatkraftChannel</w:t>
        </w:r>
      </w:hyperlink>
      <w:r w:rsidRPr="00122ABD">
        <w:rPr>
          <w:lang w:val="pt-BR"/>
        </w:rPr>
        <w:t xml:space="preserve">  </w:t>
      </w:r>
    </w:p>
    <w:p w14:paraId="47F27A71" w14:textId="2470CBAF" w:rsidR="00A37AAC" w:rsidRPr="00122ABD" w:rsidRDefault="00A37AAC" w:rsidP="00A37AAC">
      <w:pPr>
        <w:rPr>
          <w:lang w:val="en-GB"/>
        </w:rPr>
      </w:pPr>
      <w:r w:rsidRPr="00122ABD">
        <w:rPr>
          <w:lang w:val="en-GB"/>
        </w:rPr>
        <w:t>•</w:t>
      </w:r>
      <w:r w:rsidRPr="00122ABD">
        <w:rPr>
          <w:lang w:val="en-GB"/>
        </w:rPr>
        <w:tab/>
        <w:t xml:space="preserve">Twitter: </w:t>
      </w:r>
      <w:hyperlink w:history="1"/>
      <w:hyperlink r:id="rId10" w:history="1">
        <w:r w:rsidR="007D483E" w:rsidRPr="00122ABD">
          <w:rPr>
            <w:rStyle w:val="Lienhypertexte"/>
            <w:lang w:val="en-GB"/>
          </w:rPr>
          <w:t>https://twitter.com/Statkraft</w:t>
        </w:r>
      </w:hyperlink>
    </w:p>
    <w:p w14:paraId="3C5014E5" w14:textId="77777777" w:rsidR="00A37AAC" w:rsidRPr="00F401C2" w:rsidRDefault="00A37AAC" w:rsidP="00A37AAC">
      <w:pPr>
        <w:rPr>
          <w:lang w:val="nb-NO"/>
        </w:rPr>
      </w:pPr>
      <w:r w:rsidRPr="00F401C2">
        <w:rPr>
          <w:lang w:val="nb-NO"/>
        </w:rPr>
        <w:t>•</w:t>
      </w:r>
      <w:r w:rsidRPr="00F401C2">
        <w:rPr>
          <w:lang w:val="nb-NO"/>
        </w:rPr>
        <w:tab/>
        <w:t xml:space="preserve">LinkedIn: </w:t>
      </w:r>
      <w:hyperlink r:id="rId11" w:history="1">
        <w:r w:rsidRPr="00F401C2">
          <w:rPr>
            <w:rStyle w:val="Lienhypertexte"/>
            <w:lang w:val="nb-NO"/>
          </w:rPr>
          <w:t>https://www.linkedin.com/company/statkraft</w:t>
        </w:r>
      </w:hyperlink>
      <w:r w:rsidRPr="00F401C2">
        <w:rPr>
          <w:lang w:val="nb-NO"/>
        </w:rPr>
        <w:t xml:space="preserve">  </w:t>
      </w:r>
    </w:p>
    <w:p w14:paraId="673E78D8" w14:textId="77777777" w:rsidR="00A37AAC" w:rsidRPr="00F401C2" w:rsidRDefault="00A37AAC" w:rsidP="00A37AAC">
      <w:pPr>
        <w:rPr>
          <w:lang w:val="pt-BR"/>
        </w:rPr>
      </w:pPr>
      <w:r w:rsidRPr="00F401C2">
        <w:rPr>
          <w:lang w:val="pt-BR"/>
        </w:rPr>
        <w:t>•</w:t>
      </w:r>
      <w:r w:rsidRPr="00F401C2">
        <w:rPr>
          <w:lang w:val="pt-BR"/>
        </w:rPr>
        <w:tab/>
        <w:t xml:space="preserve">Instagram: </w:t>
      </w:r>
      <w:hyperlink r:id="rId12" w:history="1">
        <w:r w:rsidRPr="00F401C2">
          <w:rPr>
            <w:rStyle w:val="Lienhypertexte"/>
            <w:lang w:val="pt-BR"/>
          </w:rPr>
          <w:t>https://www.instagram.com/statkraft</w:t>
        </w:r>
      </w:hyperlink>
      <w:r w:rsidRPr="00F401C2">
        <w:rPr>
          <w:lang w:val="pt-BR"/>
        </w:rPr>
        <w:t xml:space="preserve">  </w:t>
      </w:r>
    </w:p>
    <w:p w14:paraId="62AEE6A2" w14:textId="77777777" w:rsidR="00A37AAC" w:rsidRPr="00F401C2" w:rsidRDefault="00A37AAC" w:rsidP="00A37AAC">
      <w:pPr>
        <w:rPr>
          <w:lang w:val="pt-BR"/>
        </w:rPr>
      </w:pPr>
      <w:r w:rsidRPr="00F401C2">
        <w:rPr>
          <w:lang w:val="pt-BR"/>
        </w:rPr>
        <w:t>•</w:t>
      </w:r>
      <w:r w:rsidRPr="00F401C2">
        <w:rPr>
          <w:lang w:val="pt-BR"/>
        </w:rPr>
        <w:tab/>
        <w:t xml:space="preserve">Facebook: </w:t>
      </w:r>
      <w:hyperlink r:id="rId13" w:history="1">
        <w:r w:rsidRPr="00F401C2">
          <w:rPr>
            <w:rStyle w:val="Lienhypertexte"/>
            <w:lang w:val="pt-BR"/>
          </w:rPr>
          <w:t>https://www.facebook.com/statkraft</w:t>
        </w:r>
      </w:hyperlink>
      <w:r w:rsidRPr="00F401C2">
        <w:rPr>
          <w:lang w:val="pt-BR"/>
        </w:rPr>
        <w:t xml:space="preserve"> </w:t>
      </w:r>
    </w:p>
    <w:p w14:paraId="6AD2D1D4" w14:textId="77777777" w:rsidR="00A37AAC" w:rsidRPr="00F401C2" w:rsidRDefault="00A37AAC" w:rsidP="00A37AAC">
      <w:pPr>
        <w:rPr>
          <w:b/>
          <w:bCs/>
          <w:lang w:val="pt-BR"/>
        </w:rPr>
      </w:pPr>
    </w:p>
    <w:p w14:paraId="2DEB8294" w14:textId="77777777" w:rsidR="00A37AAC" w:rsidRPr="00F401C2" w:rsidRDefault="00A37AAC" w:rsidP="00A37AAC">
      <w:pPr>
        <w:rPr>
          <w:b/>
          <w:bCs/>
          <w:sz w:val="28"/>
          <w:szCs w:val="28"/>
          <w:lang w:val="pt-BR"/>
        </w:rPr>
      </w:pPr>
    </w:p>
    <w:p w14:paraId="59B51B9B" w14:textId="77777777" w:rsidR="00DC238D" w:rsidRPr="00F401C2" w:rsidRDefault="00DC238D">
      <w:pPr>
        <w:rPr>
          <w:lang w:val="pt-BR"/>
        </w:rPr>
      </w:pPr>
    </w:p>
    <w:sectPr w:rsidR="00DC238D" w:rsidRPr="00F401C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9968" w14:textId="77777777" w:rsidR="00DC5AEB" w:rsidRDefault="00DC5AEB" w:rsidP="00A37AAC">
      <w:pPr>
        <w:spacing w:after="0" w:line="240" w:lineRule="auto"/>
      </w:pPr>
      <w:r>
        <w:separator/>
      </w:r>
    </w:p>
  </w:endnote>
  <w:endnote w:type="continuationSeparator" w:id="0">
    <w:p w14:paraId="3E2E3FB7" w14:textId="77777777" w:rsidR="00DC5AEB" w:rsidRDefault="00DC5AEB" w:rsidP="00A3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0AC0" w14:textId="77777777" w:rsidR="00FA4931" w:rsidRDefault="00FA49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2658" w14:textId="77777777" w:rsidR="00FA4931" w:rsidRDefault="00FA49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2027" w14:textId="77777777" w:rsidR="00FA4931" w:rsidRDefault="00FA49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CC15" w14:textId="77777777" w:rsidR="00DC5AEB" w:rsidRDefault="00DC5AEB" w:rsidP="00A37AAC">
      <w:pPr>
        <w:spacing w:after="0" w:line="240" w:lineRule="auto"/>
      </w:pPr>
      <w:r>
        <w:separator/>
      </w:r>
    </w:p>
  </w:footnote>
  <w:footnote w:type="continuationSeparator" w:id="0">
    <w:p w14:paraId="4CAB6228" w14:textId="77777777" w:rsidR="00DC5AEB" w:rsidRDefault="00DC5AEB" w:rsidP="00A3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E141" w14:textId="77777777" w:rsidR="00FA4931" w:rsidRDefault="00FA49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0C48" w14:textId="0555B78A" w:rsidR="00A37AAC" w:rsidRDefault="00A37AAC">
    <w:pPr>
      <w:pStyle w:val="En-tte"/>
    </w:pPr>
    <w:r>
      <w:rPr>
        <w:noProof/>
      </w:rPr>
      <w:drawing>
        <wp:inline distT="0" distB="0" distL="0" distR="0" wp14:anchorId="2CF13114" wp14:editId="78030F3A">
          <wp:extent cx="1778000" cy="4833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894" cy="49741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B9F2" w14:textId="77777777" w:rsidR="00FA4931" w:rsidRDefault="00FA49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57E86"/>
    <w:multiLevelType w:val="hybridMultilevel"/>
    <w:tmpl w:val="71CE6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AC"/>
    <w:rsid w:val="000163F5"/>
    <w:rsid w:val="000166DC"/>
    <w:rsid w:val="00051E4E"/>
    <w:rsid w:val="000C205A"/>
    <w:rsid w:val="000D43CC"/>
    <w:rsid w:val="00122ABD"/>
    <w:rsid w:val="0017463D"/>
    <w:rsid w:val="001940ED"/>
    <w:rsid w:val="001E5C57"/>
    <w:rsid w:val="0023542A"/>
    <w:rsid w:val="002442F1"/>
    <w:rsid w:val="002F3440"/>
    <w:rsid w:val="00303989"/>
    <w:rsid w:val="00310629"/>
    <w:rsid w:val="003547DF"/>
    <w:rsid w:val="0039586D"/>
    <w:rsid w:val="003B426D"/>
    <w:rsid w:val="003D007A"/>
    <w:rsid w:val="003F2D96"/>
    <w:rsid w:val="004313E0"/>
    <w:rsid w:val="00446FC7"/>
    <w:rsid w:val="00454C49"/>
    <w:rsid w:val="004A2730"/>
    <w:rsid w:val="004A5975"/>
    <w:rsid w:val="005A1C30"/>
    <w:rsid w:val="005C6B48"/>
    <w:rsid w:val="006411DA"/>
    <w:rsid w:val="006F12C0"/>
    <w:rsid w:val="006F2C48"/>
    <w:rsid w:val="00754CA7"/>
    <w:rsid w:val="00765931"/>
    <w:rsid w:val="00794105"/>
    <w:rsid w:val="007D483E"/>
    <w:rsid w:val="00826E3D"/>
    <w:rsid w:val="008309F3"/>
    <w:rsid w:val="00854E7A"/>
    <w:rsid w:val="00892210"/>
    <w:rsid w:val="008A2461"/>
    <w:rsid w:val="00934844"/>
    <w:rsid w:val="00992114"/>
    <w:rsid w:val="009D6EF0"/>
    <w:rsid w:val="00A3191C"/>
    <w:rsid w:val="00A37AAC"/>
    <w:rsid w:val="00A543D1"/>
    <w:rsid w:val="00A84CC2"/>
    <w:rsid w:val="00AB553C"/>
    <w:rsid w:val="00B31EEA"/>
    <w:rsid w:val="00B6204A"/>
    <w:rsid w:val="00BF715A"/>
    <w:rsid w:val="00C028B1"/>
    <w:rsid w:val="00C15D3D"/>
    <w:rsid w:val="00C46E4A"/>
    <w:rsid w:val="00C46FC6"/>
    <w:rsid w:val="00C64DD3"/>
    <w:rsid w:val="00C81F78"/>
    <w:rsid w:val="00D321BC"/>
    <w:rsid w:val="00D43053"/>
    <w:rsid w:val="00D54A47"/>
    <w:rsid w:val="00D55F76"/>
    <w:rsid w:val="00D71649"/>
    <w:rsid w:val="00DA1E54"/>
    <w:rsid w:val="00DC238D"/>
    <w:rsid w:val="00DC5AEB"/>
    <w:rsid w:val="00DE4A8A"/>
    <w:rsid w:val="00DE65CB"/>
    <w:rsid w:val="00E126C1"/>
    <w:rsid w:val="00E13946"/>
    <w:rsid w:val="00E27774"/>
    <w:rsid w:val="00E400AC"/>
    <w:rsid w:val="00EA6CD3"/>
    <w:rsid w:val="00EC4117"/>
    <w:rsid w:val="00F221C7"/>
    <w:rsid w:val="00F35360"/>
    <w:rsid w:val="00F401C2"/>
    <w:rsid w:val="00F423F0"/>
    <w:rsid w:val="00F4346A"/>
    <w:rsid w:val="00FA2695"/>
    <w:rsid w:val="00FA4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502D0"/>
  <w15:chartTrackingRefBased/>
  <w15:docId w15:val="{BEE19E31-89A2-4FB9-ACB4-A7A61A9E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7AAC"/>
    <w:rPr>
      <w:color w:val="0563C1" w:themeColor="hyperlink"/>
      <w:u w:val="single"/>
    </w:rPr>
  </w:style>
  <w:style w:type="paragraph" w:styleId="En-tte">
    <w:name w:val="header"/>
    <w:basedOn w:val="Normal"/>
    <w:link w:val="En-tteCar"/>
    <w:uiPriority w:val="99"/>
    <w:unhideWhenUsed/>
    <w:rsid w:val="00A37AAC"/>
    <w:pPr>
      <w:tabs>
        <w:tab w:val="center" w:pos="4536"/>
        <w:tab w:val="right" w:pos="9072"/>
      </w:tabs>
      <w:spacing w:after="0" w:line="240" w:lineRule="auto"/>
    </w:pPr>
  </w:style>
  <w:style w:type="character" w:customStyle="1" w:styleId="En-tteCar">
    <w:name w:val="En-tête Car"/>
    <w:basedOn w:val="Policepardfaut"/>
    <w:link w:val="En-tte"/>
    <w:uiPriority w:val="99"/>
    <w:rsid w:val="00A37AAC"/>
  </w:style>
  <w:style w:type="paragraph" w:styleId="Pieddepage">
    <w:name w:val="footer"/>
    <w:basedOn w:val="Normal"/>
    <w:link w:val="PieddepageCar"/>
    <w:uiPriority w:val="99"/>
    <w:unhideWhenUsed/>
    <w:rsid w:val="00A37A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7AAC"/>
  </w:style>
  <w:style w:type="paragraph" w:styleId="Paragraphedeliste">
    <w:name w:val="List Paragraph"/>
    <w:basedOn w:val="Normal"/>
    <w:uiPriority w:val="34"/>
    <w:qFormat/>
    <w:rsid w:val="00A37AAC"/>
    <w:pPr>
      <w:ind w:left="720"/>
      <w:contextualSpacing/>
    </w:pPr>
  </w:style>
  <w:style w:type="character" w:styleId="Marquedecommentaire">
    <w:name w:val="annotation reference"/>
    <w:basedOn w:val="Policepardfaut"/>
    <w:uiPriority w:val="99"/>
    <w:semiHidden/>
    <w:unhideWhenUsed/>
    <w:rsid w:val="00D54A47"/>
    <w:rPr>
      <w:sz w:val="16"/>
      <w:szCs w:val="16"/>
    </w:rPr>
  </w:style>
  <w:style w:type="paragraph" w:styleId="Commentaire">
    <w:name w:val="annotation text"/>
    <w:basedOn w:val="Normal"/>
    <w:link w:val="CommentaireCar"/>
    <w:uiPriority w:val="99"/>
    <w:semiHidden/>
    <w:unhideWhenUsed/>
    <w:rsid w:val="00D54A47"/>
    <w:pPr>
      <w:spacing w:line="240" w:lineRule="auto"/>
    </w:pPr>
    <w:rPr>
      <w:sz w:val="20"/>
      <w:szCs w:val="20"/>
    </w:rPr>
  </w:style>
  <w:style w:type="character" w:customStyle="1" w:styleId="CommentaireCar">
    <w:name w:val="Commentaire Car"/>
    <w:basedOn w:val="Policepardfaut"/>
    <w:link w:val="Commentaire"/>
    <w:uiPriority w:val="99"/>
    <w:semiHidden/>
    <w:rsid w:val="00D54A47"/>
    <w:rPr>
      <w:sz w:val="20"/>
      <w:szCs w:val="20"/>
    </w:rPr>
  </w:style>
  <w:style w:type="paragraph" w:styleId="Objetducommentaire">
    <w:name w:val="annotation subject"/>
    <w:basedOn w:val="Commentaire"/>
    <w:next w:val="Commentaire"/>
    <w:link w:val="ObjetducommentaireCar"/>
    <w:uiPriority w:val="99"/>
    <w:semiHidden/>
    <w:unhideWhenUsed/>
    <w:rsid w:val="00D54A47"/>
    <w:rPr>
      <w:b/>
      <w:bCs/>
    </w:rPr>
  </w:style>
  <w:style w:type="character" w:customStyle="1" w:styleId="ObjetducommentaireCar">
    <w:name w:val="Objet du commentaire Car"/>
    <w:basedOn w:val="CommentaireCar"/>
    <w:link w:val="Objetducommentaire"/>
    <w:uiPriority w:val="99"/>
    <w:semiHidden/>
    <w:rsid w:val="00D54A47"/>
    <w:rPr>
      <w:b/>
      <w:bCs/>
      <w:sz w:val="20"/>
      <w:szCs w:val="20"/>
    </w:rPr>
  </w:style>
  <w:style w:type="paragraph" w:styleId="Textedebulles">
    <w:name w:val="Balloon Text"/>
    <w:basedOn w:val="Normal"/>
    <w:link w:val="TextedebullesCar"/>
    <w:uiPriority w:val="99"/>
    <w:semiHidden/>
    <w:unhideWhenUsed/>
    <w:rsid w:val="00D54A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4A47"/>
    <w:rPr>
      <w:rFonts w:ascii="Segoe UI" w:hAnsi="Segoe UI" w:cs="Segoe UI"/>
      <w:sz w:val="18"/>
      <w:szCs w:val="18"/>
    </w:rPr>
  </w:style>
  <w:style w:type="character" w:styleId="Mentionnonrsolue">
    <w:name w:val="Unresolved Mention"/>
    <w:basedOn w:val="Policepardfaut"/>
    <w:uiPriority w:val="99"/>
    <w:semiHidden/>
    <w:unhideWhenUsed/>
    <w:rsid w:val="007D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alesia-communications.com" TargetMode="External"/><Relationship Id="rId13" Type="http://schemas.openxmlformats.org/officeDocument/2006/relationships/hyperlink" Target="https://www.facebook.com/statkraf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atkraft.fr" TargetMode="External"/><Relationship Id="rId12" Type="http://schemas.openxmlformats.org/officeDocument/2006/relationships/hyperlink" Target="https://www.instagram.com/statkraf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statkraf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witter.com/Statkraf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youtube.com/user/StatkraftChanne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4591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collings</dc:creator>
  <cp:keywords/>
  <dc:description/>
  <cp:lastModifiedBy>jonathan collings</cp:lastModifiedBy>
  <cp:revision>2</cp:revision>
  <dcterms:created xsi:type="dcterms:W3CDTF">2021-10-22T06:58:00Z</dcterms:created>
  <dcterms:modified xsi:type="dcterms:W3CDTF">2021-10-22T06:58:00Z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8afab47-5f18-4dcb-9ef3-cd87045d98ab_Enabled">
    <vt:lpwstr>true</vt:lpwstr>
  </property>
  <property fmtid="{D5CDD505-2E9C-101B-9397-08002B2CF9AE}" pid="3" name="MSIP_Label_f8afab47-5f18-4dcb-9ef3-cd87045d98ab_SetDate">
    <vt:lpwstr>2021-10-21T09:34:27Z</vt:lpwstr>
  </property>
  <property fmtid="{D5CDD505-2E9C-101B-9397-08002B2CF9AE}" pid="4" name="MSIP_Label_f8afab47-5f18-4dcb-9ef3-cd87045d98ab_Method">
    <vt:lpwstr>Standard</vt:lpwstr>
  </property>
  <property fmtid="{D5CDD505-2E9C-101B-9397-08002B2CF9AE}" pid="5" name="MSIP_Label_f8afab47-5f18-4dcb-9ef3-cd87045d98ab_Name">
    <vt:lpwstr>Statkraft Internal - No Label</vt:lpwstr>
  </property>
  <property fmtid="{D5CDD505-2E9C-101B-9397-08002B2CF9AE}" pid="6" name="MSIP_Label_f8afab47-5f18-4dcb-9ef3-cd87045d98ab_SiteId">
    <vt:lpwstr>a40c0d68-338e-44ef-ab17-812ee42d12c7</vt:lpwstr>
  </property>
  <property fmtid="{D5CDD505-2E9C-101B-9397-08002B2CF9AE}" pid="7" name="MSIP_Label_f8afab47-5f18-4dcb-9ef3-cd87045d98ab_ActionId">
    <vt:lpwstr>ff07bbac-8d70-4591-83f4-4d06a1ee0886</vt:lpwstr>
  </property>
  <property fmtid="{D5CDD505-2E9C-101B-9397-08002B2CF9AE}" pid="8" name="MSIP_Label_f8afab47-5f18-4dcb-9ef3-cd87045d98ab_ContentBits">
    <vt:lpwstr>0</vt:lpwstr>
  </property>
</Properties>
</file>