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10774" w:type="dxa"/>
        <w:tblInd w:w="-887" w:type="dxa"/>
        <w:tblLook w:val="04A0" w:firstRow="1" w:lastRow="0" w:firstColumn="1" w:lastColumn="0" w:noHBand="0" w:noVBand="1"/>
      </w:tblPr>
      <w:tblGrid>
        <w:gridCol w:w="10774"/>
      </w:tblGrid>
      <w:tr w:rsidR="004F63FC" w:rsidRPr="00101FAE" w:rsidTr="001D10DD">
        <w:trPr>
          <w:trHeight w:val="487"/>
        </w:trPr>
        <w:tc>
          <w:tcPr>
            <w:tcW w:w="1077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00B0F0"/>
            <w:vAlign w:val="center"/>
          </w:tcPr>
          <w:p w:rsidR="004F63FC" w:rsidRPr="00101FAE" w:rsidRDefault="004F63FC" w:rsidP="009B0CBB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 w:rsidRPr="00613001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  <w:t>1</w:t>
            </w:r>
            <w:r w:rsidRPr="00613001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 xml:space="preserve">/ معلومات حول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المقياس</w:t>
            </w:r>
            <w:r w:rsidRPr="00613001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</w:tc>
      </w:tr>
      <w:tr w:rsidR="004F63FC" w:rsidRPr="00101FAE" w:rsidTr="001D10DD">
        <w:trPr>
          <w:trHeight w:val="526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4F63FC" w:rsidRPr="00101FAE" w:rsidRDefault="004F63FC" w:rsidP="009B0CB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الكلية: </w:t>
            </w:r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>كلية الشريعة والاقتصاد</w:t>
            </w:r>
          </w:p>
        </w:tc>
      </w:tr>
      <w:tr w:rsidR="004F63FC" w:rsidTr="001D10DD">
        <w:trPr>
          <w:trHeight w:val="548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F63FC" w:rsidRDefault="004F63FC" w:rsidP="009B0CB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القسم: </w:t>
            </w:r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>قسم الشريعة والقانون</w:t>
            </w:r>
          </w:p>
        </w:tc>
      </w:tr>
      <w:tr w:rsidR="004F63FC" w:rsidTr="001D10DD">
        <w:trPr>
          <w:trHeight w:val="528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4F63FC" w:rsidRDefault="004F63FC" w:rsidP="009B0CB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الفئة المستهدفة: </w:t>
            </w:r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السنة الثالثة تخصص شريعة وقانون</w:t>
            </w:r>
          </w:p>
        </w:tc>
      </w:tr>
      <w:tr w:rsidR="004F63FC" w:rsidTr="001D10DD">
        <w:trPr>
          <w:trHeight w:val="535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F63FC" w:rsidRDefault="004F63FC" w:rsidP="009B0CB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الفصل: ا</w:t>
            </w:r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>لسداسي الخامس</w:t>
            </w:r>
          </w:p>
        </w:tc>
      </w:tr>
      <w:tr w:rsidR="004F63FC" w:rsidRPr="00101FAE" w:rsidTr="001D10DD">
        <w:trPr>
          <w:trHeight w:val="544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4F63FC" w:rsidRPr="00101FAE" w:rsidRDefault="004F63FC" w:rsidP="009B0CB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عنوان المقياس: </w:t>
            </w:r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التشريع الجنائي المقارن</w:t>
            </w:r>
          </w:p>
        </w:tc>
      </w:tr>
      <w:tr w:rsidR="004F63FC" w:rsidTr="001D10DD">
        <w:trPr>
          <w:trHeight w:val="537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F63FC" w:rsidRDefault="004F63FC" w:rsidP="009B0CB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30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>وحدة التعليم الأساسية</w:t>
            </w:r>
          </w:p>
        </w:tc>
      </w:tr>
      <w:tr w:rsidR="004F63FC" w:rsidTr="00D63828">
        <w:trPr>
          <w:trHeight w:val="387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4F63FC" w:rsidRDefault="004F63FC" w:rsidP="009B0CB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الرصيد: </w:t>
            </w:r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>04</w:t>
            </w:r>
            <w:bookmarkStart w:id="0" w:name="_GoBack"/>
            <w:bookmarkEnd w:id="0"/>
          </w:p>
        </w:tc>
      </w:tr>
      <w:tr w:rsidR="004F63FC" w:rsidTr="00D63828">
        <w:trPr>
          <w:trHeight w:val="406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F63FC" w:rsidRDefault="004F63FC" w:rsidP="009B0CBB">
            <w:pPr>
              <w:tabs>
                <w:tab w:val="right" w:pos="567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المعامل: </w:t>
            </w:r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>02</w:t>
            </w:r>
          </w:p>
        </w:tc>
      </w:tr>
      <w:tr w:rsidR="004F63FC" w:rsidTr="001D10DD">
        <w:trPr>
          <w:trHeight w:val="534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4F63FC" w:rsidRDefault="004F63FC" w:rsidP="006436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المدة: </w:t>
            </w:r>
            <w:r w:rsidR="006436B9">
              <w:rPr>
                <w:rFonts w:asciiTheme="majorBidi" w:hAnsiTheme="majorBidi" w:cstheme="majorBidi" w:hint="cs"/>
                <w:sz w:val="28"/>
                <w:szCs w:val="28"/>
                <w:rtl/>
              </w:rPr>
              <w:t>04 أسابيع بسبب جائحة كورونا</w:t>
            </w:r>
            <w:r w:rsidR="006436B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4F63FC" w:rsidTr="001D10DD">
        <w:trPr>
          <w:trHeight w:val="542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F63FC" w:rsidRDefault="004F63FC" w:rsidP="009B0CB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التوقيت: </w:t>
            </w:r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يوم الإثنين من 08 إلى 9.30 </w:t>
            </w:r>
            <w:proofErr w:type="spellStart"/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>سا</w:t>
            </w:r>
            <w:proofErr w:type="spellEnd"/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/ الأربعاء من 11 إلى </w:t>
            </w:r>
            <w:r w:rsidRPr="00613001">
              <w:rPr>
                <w:rFonts w:asciiTheme="majorBidi" w:hAnsiTheme="majorBidi" w:cstheme="majorBidi"/>
                <w:sz w:val="28"/>
                <w:szCs w:val="28"/>
              </w:rPr>
              <w:t>12.30</w:t>
            </w:r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</w:tr>
      <w:tr w:rsidR="004F63FC" w:rsidTr="001D10DD">
        <w:trPr>
          <w:trHeight w:val="522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4F63FC" w:rsidRDefault="004F63FC" w:rsidP="009B0CB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مكان التدريس:</w:t>
            </w:r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مدرج يحي بوعزيز</w:t>
            </w:r>
          </w:p>
        </w:tc>
      </w:tr>
      <w:tr w:rsidR="004F63FC" w:rsidRPr="00101FAE" w:rsidTr="001D10DD">
        <w:trPr>
          <w:trHeight w:val="544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F63FC" w:rsidRPr="00101FAE" w:rsidRDefault="004F63FC" w:rsidP="009B0CB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المدرس: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هاني </w:t>
            </w:r>
            <w:proofErr w:type="spellStart"/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بوجعدار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 مكلف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بالمحاضرة والتطبيق) / </w:t>
            </w:r>
            <w:r w:rsidRPr="002C72A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الرتبة: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أستاذ مساعد قسم "ب"</w:t>
            </w:r>
          </w:p>
        </w:tc>
      </w:tr>
      <w:tr w:rsidR="004F63FC" w:rsidRPr="00101FAE" w:rsidTr="001D10DD">
        <w:trPr>
          <w:trHeight w:val="538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4F63FC" w:rsidRPr="00101FAE" w:rsidRDefault="004F63FC" w:rsidP="009B0CB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5D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التقييم: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F7925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المحاضرة</w:t>
            </w:r>
            <w:r w:rsidRPr="00F35D4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تحسب من 60 والتطبيق يحسب من 40</w:t>
            </w:r>
          </w:p>
        </w:tc>
      </w:tr>
      <w:tr w:rsidR="004F63FC" w:rsidRPr="00101FAE" w:rsidTr="001D10DD">
        <w:trPr>
          <w:trHeight w:val="566"/>
        </w:trPr>
        <w:tc>
          <w:tcPr>
            <w:tcW w:w="1077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63FC" w:rsidRPr="00101FAE" w:rsidRDefault="004F63FC" w:rsidP="009B0CBB">
            <w:pPr>
              <w:bidi/>
              <w:ind w:left="708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272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فيما يخص المحاضرة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 امتحان كتابي مدته 90 دقيقة</w:t>
            </w:r>
          </w:p>
        </w:tc>
      </w:tr>
      <w:tr w:rsidR="004F63FC" w:rsidRPr="00101FAE" w:rsidTr="00D63828">
        <w:trPr>
          <w:trHeight w:val="1122"/>
        </w:trPr>
        <w:tc>
          <w:tcPr>
            <w:tcW w:w="10774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311FED" w:rsidRPr="00311FED" w:rsidRDefault="004F63FC" w:rsidP="00311FED">
            <w:pPr>
              <w:pStyle w:val="Paragraphedeliste"/>
              <w:numPr>
                <w:ilvl w:val="0"/>
                <w:numId w:val="1"/>
              </w:numPr>
              <w:bidi/>
              <w:ind w:left="850" w:hanging="142"/>
              <w:jc w:val="both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5D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فيما يخص التطبيق:</w:t>
            </w:r>
          </w:p>
          <w:p w:rsidR="00311FED" w:rsidRDefault="004F63FC" w:rsidP="001D10DD">
            <w:pPr>
              <w:pStyle w:val="Paragraphedeliste"/>
              <w:numPr>
                <w:ilvl w:val="0"/>
                <w:numId w:val="1"/>
              </w:numPr>
              <w:bidi/>
              <w:ind w:left="885" w:hanging="141"/>
              <w:jc w:val="both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F35D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5D4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التمارين والواجبات والاختبار المتاحة عبر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 w:rsidRPr="00F35D4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رضية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موودل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F35D4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تقيم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على </w:t>
            </w:r>
            <w:r w:rsidR="00311FED">
              <w:rPr>
                <w:rFonts w:asciiTheme="majorBidi" w:hAnsiTheme="majorBidi" w:cstheme="majorBidi"/>
                <w:sz w:val="28"/>
                <w:szCs w:val="28"/>
              </w:rPr>
              <w:t>25</w:t>
            </w:r>
            <w:r w:rsidRPr="00F35D4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F35D4C">
              <w:rPr>
                <w:rFonts w:asciiTheme="majorBidi" w:hAnsiTheme="majorBidi" w:cstheme="majorBidi"/>
                <w:sz w:val="28"/>
                <w:szCs w:val="28"/>
              </w:rPr>
              <w:t>%</w:t>
            </w:r>
            <w:r w:rsidRPr="00F35D4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، </w:t>
            </w:r>
            <w:r w:rsidR="00311FED">
              <w:rPr>
                <w:rFonts w:asciiTheme="majorBidi" w:hAnsiTheme="majorBidi" w:cstheme="majorBidi" w:hint="cs"/>
                <w:sz w:val="28"/>
                <w:szCs w:val="28"/>
                <w:rtl/>
              </w:rPr>
              <w:t>وير</w:t>
            </w:r>
            <w:proofErr w:type="spellStart"/>
            <w:r w:rsidR="00311FE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اعى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ذلك تفاعل ونشاط الطالب عبر </w:t>
            </w:r>
            <w:r w:rsidR="00311FE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المنصة</w:t>
            </w:r>
            <w:r w:rsidR="00311FED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4F63FC" w:rsidRPr="00311FED" w:rsidRDefault="004F63FC" w:rsidP="001D10DD">
            <w:pPr>
              <w:pStyle w:val="Paragraphedeliste"/>
              <w:numPr>
                <w:ilvl w:val="0"/>
                <w:numId w:val="1"/>
              </w:numPr>
              <w:bidi/>
              <w:ind w:left="885" w:hanging="177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35D4C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البحوث تقيم على</w:t>
            </w:r>
            <w:r w:rsidRPr="00311FE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311FED">
              <w:rPr>
                <w:rFonts w:asciiTheme="majorBidi" w:hAnsiTheme="majorBidi" w:cstheme="majorBidi"/>
                <w:sz w:val="28"/>
                <w:szCs w:val="28"/>
              </w:rPr>
              <w:t>15</w:t>
            </w:r>
            <w:r w:rsidRPr="00311FE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311FED"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</w:tr>
      <w:tr w:rsidR="004F63FC" w:rsidRPr="00101FAE" w:rsidTr="001D10DD">
        <w:trPr>
          <w:trHeight w:val="545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4F63FC" w:rsidRPr="00101FAE" w:rsidRDefault="004F63FC" w:rsidP="009B0CB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التواصل بالبريد الالكتروني: </w:t>
            </w:r>
            <w:hyperlink r:id="rId7" w:history="1">
              <w:r w:rsidRPr="00A734C8">
                <w:rPr>
                  <w:rStyle w:val="Lienhypertexte"/>
                  <w:rFonts w:asciiTheme="majorBidi" w:hAnsiTheme="majorBidi" w:cstheme="majorBidi"/>
                  <w:sz w:val="28"/>
                  <w:szCs w:val="28"/>
                </w:rPr>
                <w:t>boudjadarhani@yahoo.fr</w:t>
              </w:r>
            </w:hyperlink>
          </w:p>
        </w:tc>
      </w:tr>
      <w:tr w:rsidR="004F63FC" w:rsidRPr="00101FAE" w:rsidTr="001D10DD">
        <w:trPr>
          <w:trHeight w:val="1113"/>
        </w:trPr>
        <w:tc>
          <w:tcPr>
            <w:tcW w:w="10774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F63FC" w:rsidRPr="00101FAE" w:rsidRDefault="004F63FC" w:rsidP="009B0CB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التواصل بالبريد يكون من أجل أخذ مواعيد للمقابلة وفي حالات الضرورة فقط، كون التفاعل عبر منتديات منصة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موودل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هو الوسيلة الأساسية، فهو يتيح تبادل الآراء، كما يتيح الاستفادة العامة للطلبة من الأسئلة المطروحة، لاسيما وأني ألتزم بالرد عليها في مدة وجيزة أقصاها 24 ساعة.</w:t>
            </w:r>
          </w:p>
        </w:tc>
      </w:tr>
      <w:tr w:rsidR="004F63FC" w:rsidRPr="00101FAE" w:rsidTr="00D63828">
        <w:trPr>
          <w:trHeight w:val="1261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4F63FC" w:rsidRDefault="004F63FC" w:rsidP="009B0CBB">
            <w:pPr>
              <w:bidi/>
              <w:ind w:left="1299" w:hanging="1299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يوم المقابلة: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>يوم</w:t>
            </w:r>
            <w:proofErr w:type="gramEnd"/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الأربعاء من 12.30 إلى 14.00 </w:t>
            </w:r>
            <w:proofErr w:type="spellStart"/>
            <w:r w:rsidRPr="00613001">
              <w:rPr>
                <w:rFonts w:asciiTheme="majorBidi" w:hAnsiTheme="majorBidi" w:cstheme="majorBidi" w:hint="cs"/>
                <w:sz w:val="28"/>
                <w:szCs w:val="28"/>
                <w:rtl/>
              </w:rPr>
              <w:t>سا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، بقاعة الأساتذة، وذلك بعد أخذ موعد عبر البريد الإلكتروني، مع العلم أن مدة المقابلة لا تزيد عن 20 د للفرد.</w:t>
            </w:r>
          </w:p>
          <w:p w:rsidR="004F63FC" w:rsidRPr="00CD5932" w:rsidRDefault="004F63FC" w:rsidP="004F63FC">
            <w:pPr>
              <w:pStyle w:val="Paragraphedeliste"/>
              <w:numPr>
                <w:ilvl w:val="0"/>
                <w:numId w:val="1"/>
              </w:numPr>
              <w:bidi/>
              <w:ind w:firstLine="92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أخذ المواعيد يكون على مدار الأسبوع، وألتزم بالرد على الطلبات يوم الثلاثاء مساءا.</w:t>
            </w:r>
          </w:p>
        </w:tc>
      </w:tr>
      <w:tr w:rsidR="004F63FC" w:rsidRPr="00101FAE" w:rsidTr="001D10DD">
        <w:trPr>
          <w:trHeight w:val="534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63FC" w:rsidRPr="007150D8" w:rsidRDefault="004F63FC" w:rsidP="009B0CB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38E1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مسؤول</w:t>
            </w:r>
            <w:r w:rsidRPr="007238E1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7238E1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فريق</w:t>
            </w:r>
            <w:r w:rsidRPr="007238E1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7238E1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ميدان</w:t>
            </w:r>
            <w:r w:rsidRPr="007238E1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7238E1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التكوين</w:t>
            </w:r>
            <w:r w:rsidRPr="007238E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7238E1">
              <w:rPr>
                <w:rFonts w:asciiTheme="majorBidi" w:hAnsiTheme="majorBidi" w:cs="Times New Roman" w:hint="cs"/>
                <w:sz w:val="28"/>
                <w:szCs w:val="28"/>
                <w:rtl/>
              </w:rPr>
              <w:t>د</w:t>
            </w:r>
            <w:r w:rsidRPr="007238E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/ </w:t>
            </w:r>
            <w:r w:rsidRPr="007238E1">
              <w:rPr>
                <w:rFonts w:asciiTheme="majorBidi" w:hAnsiTheme="majorBidi" w:cs="Times New Roman" w:hint="cs"/>
                <w:sz w:val="28"/>
                <w:szCs w:val="28"/>
                <w:rtl/>
              </w:rPr>
              <w:t>ساعد</w:t>
            </w:r>
            <w:r w:rsidRPr="007238E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proofErr w:type="spellStart"/>
            <w:r w:rsidRPr="007238E1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تبينات</w:t>
            </w:r>
            <w:proofErr w:type="spellEnd"/>
          </w:p>
        </w:tc>
      </w:tr>
      <w:tr w:rsidR="004F63FC" w:rsidRPr="00101FAE" w:rsidTr="001D10DD">
        <w:trPr>
          <w:trHeight w:val="410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4F63FC" w:rsidRPr="007150D8" w:rsidRDefault="004F63FC" w:rsidP="009B0CB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38E1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مسؤول</w:t>
            </w:r>
            <w:r w:rsidRPr="007238E1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7238E1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فريق</w:t>
            </w:r>
            <w:r w:rsidRPr="007238E1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7238E1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شعبة</w:t>
            </w:r>
            <w:r w:rsidRPr="007238E1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7238E1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التكوين</w:t>
            </w:r>
            <w:r w:rsidRPr="007238E1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:</w:t>
            </w:r>
            <w:r w:rsidRPr="007238E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238E1">
              <w:rPr>
                <w:rFonts w:asciiTheme="majorBidi" w:hAnsiTheme="majorBidi" w:cs="Times New Roman" w:hint="cs"/>
                <w:sz w:val="28"/>
                <w:szCs w:val="28"/>
                <w:rtl/>
              </w:rPr>
              <w:t>د</w:t>
            </w:r>
            <w:r w:rsidRPr="007238E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/ </w:t>
            </w:r>
            <w:r w:rsidRPr="007238E1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مراد</w:t>
            </w:r>
            <w:r w:rsidRPr="007238E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proofErr w:type="spellStart"/>
            <w:r w:rsidRPr="007238E1">
              <w:rPr>
                <w:rFonts w:asciiTheme="majorBidi" w:hAnsiTheme="majorBidi" w:cs="Times New Roman" w:hint="cs"/>
                <w:sz w:val="28"/>
                <w:szCs w:val="28"/>
                <w:rtl/>
              </w:rPr>
              <w:t>حشوف</w:t>
            </w:r>
            <w:proofErr w:type="spellEnd"/>
          </w:p>
        </w:tc>
      </w:tr>
      <w:tr w:rsidR="004F63FC" w:rsidRPr="00101FAE" w:rsidTr="001D10DD">
        <w:trPr>
          <w:trHeight w:val="410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63FC" w:rsidRDefault="004F63FC" w:rsidP="009B0CBB">
            <w:pPr>
              <w:bidi/>
              <w:ind w:left="1299" w:hanging="129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38E1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مسؤول</w:t>
            </w:r>
            <w:r w:rsidRPr="007238E1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7238E1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فريق</w:t>
            </w:r>
            <w:r w:rsidRPr="007238E1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7238E1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الاختصاص</w:t>
            </w:r>
            <w:r w:rsidRPr="007238E1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:</w:t>
            </w:r>
            <w:r w:rsidRPr="007238E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238E1">
              <w:rPr>
                <w:rFonts w:asciiTheme="majorBidi" w:hAnsiTheme="majorBidi" w:cs="Times New Roman" w:hint="cs"/>
                <w:sz w:val="28"/>
                <w:szCs w:val="28"/>
                <w:rtl/>
              </w:rPr>
              <w:t>د</w:t>
            </w:r>
            <w:r w:rsidRPr="007238E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/ </w:t>
            </w:r>
            <w:r w:rsidRPr="007238E1">
              <w:rPr>
                <w:rFonts w:asciiTheme="majorBidi" w:hAnsiTheme="majorBidi" w:cs="Times New Roman" w:hint="cs"/>
                <w:sz w:val="28"/>
                <w:szCs w:val="28"/>
                <w:rtl/>
              </w:rPr>
              <w:t>رابح</w:t>
            </w:r>
            <w:r w:rsidRPr="007238E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238E1">
              <w:rPr>
                <w:rFonts w:asciiTheme="majorBidi" w:hAnsiTheme="majorBidi" w:cs="Times New Roman" w:hint="cs"/>
                <w:sz w:val="28"/>
                <w:szCs w:val="28"/>
                <w:rtl/>
              </w:rPr>
              <w:t>فغرور</w:t>
            </w:r>
          </w:p>
        </w:tc>
      </w:tr>
      <w:tr w:rsidR="004F63FC" w:rsidRPr="00101FAE" w:rsidTr="00D63828">
        <w:trPr>
          <w:trHeight w:val="947"/>
        </w:trPr>
        <w:tc>
          <w:tcPr>
            <w:tcW w:w="1077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6038C8" w:rsidRDefault="004F63FC" w:rsidP="009B0CBB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التواصل مع أصحاب المناصب العليا الوظيفية: </w:t>
            </w:r>
          </w:p>
          <w:p w:rsidR="004F63FC" w:rsidRPr="007238E1" w:rsidRDefault="004F63FC" w:rsidP="006038C8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165798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في حال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الرغبة في رفع انشغال إلى المسؤولين </w:t>
            </w:r>
            <w:proofErr w:type="spellStart"/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البيداغوجيين</w:t>
            </w:r>
            <w:proofErr w:type="spellEnd"/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المذكورين أعلاه، يقتضي الأمر الاتصال برئيس القسم المتواجد يوميا بمكتبه، حيث يتولى هذا الأخير مواءمة وتقدير الجدوى من الانشغال المعروض.</w:t>
            </w:r>
          </w:p>
        </w:tc>
      </w:tr>
    </w:tbl>
    <w:p w:rsidR="002164E9" w:rsidRDefault="002164E9" w:rsidP="00D63828">
      <w:pPr>
        <w:bidi/>
      </w:pPr>
    </w:p>
    <w:sectPr w:rsidR="002164E9" w:rsidSect="001D10DD">
      <w:pgSz w:w="11906" w:h="16838"/>
      <w:pgMar w:top="568" w:right="1416" w:bottom="568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AC" w:rsidRDefault="006831AC" w:rsidP="006038C8">
      <w:pPr>
        <w:spacing w:after="0" w:line="240" w:lineRule="auto"/>
      </w:pPr>
      <w:r>
        <w:separator/>
      </w:r>
    </w:p>
  </w:endnote>
  <w:endnote w:type="continuationSeparator" w:id="0">
    <w:p w:rsidR="006831AC" w:rsidRDefault="006831AC" w:rsidP="0060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AC" w:rsidRDefault="006831AC" w:rsidP="006038C8">
      <w:pPr>
        <w:spacing w:after="0" w:line="240" w:lineRule="auto"/>
      </w:pPr>
      <w:r>
        <w:separator/>
      </w:r>
    </w:p>
  </w:footnote>
  <w:footnote w:type="continuationSeparator" w:id="0">
    <w:p w:rsidR="006831AC" w:rsidRDefault="006831AC" w:rsidP="00603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C2F7E"/>
    <w:multiLevelType w:val="hybridMultilevel"/>
    <w:tmpl w:val="FBAEC82A"/>
    <w:lvl w:ilvl="0" w:tplc="69B498FC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  <w:bCs/>
        <w:lang w:bidi="ar-SA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FC"/>
    <w:rsid w:val="001D10DD"/>
    <w:rsid w:val="002164E9"/>
    <w:rsid w:val="00311FED"/>
    <w:rsid w:val="004F63FC"/>
    <w:rsid w:val="006038C8"/>
    <w:rsid w:val="006436B9"/>
    <w:rsid w:val="006831AC"/>
    <w:rsid w:val="00D63828"/>
    <w:rsid w:val="00E26A2A"/>
    <w:rsid w:val="00E85A61"/>
    <w:rsid w:val="00EC7D36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50BDFF-F021-4928-A064-574F7E89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3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63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63F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F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0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8C8"/>
  </w:style>
  <w:style w:type="paragraph" w:styleId="Pieddepage">
    <w:name w:val="footer"/>
    <w:basedOn w:val="Normal"/>
    <w:link w:val="PieddepageCar"/>
    <w:uiPriority w:val="99"/>
    <w:unhideWhenUsed/>
    <w:rsid w:val="0060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udjadarhani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dcterms:created xsi:type="dcterms:W3CDTF">2021-06-06T10:32:00Z</dcterms:created>
  <dcterms:modified xsi:type="dcterms:W3CDTF">2021-06-06T20:25:00Z</dcterms:modified>
</cp:coreProperties>
</file>