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pacing w:after="0" w:line="240" w:lineRule="auto"/>
        <w:ind w:left="-800" w:right="-800" w:firstLine="0"/>
        <w:jc w:val="center"/>
        <w:rPr>
          <w:rFonts w:ascii="Times New Roman"/>
          <w:b/>
          <w:caps w:val="off"/>
          <w:sz w:val="28"/>
        </w:rPr>
      </w:pPr>
      <w:r>
        <w:rPr>
          <w:rFonts w:ascii="Times New Roman"/>
          <w:b/>
          <w:caps w:val="off"/>
          <w:sz w:val="28"/>
        </w:rPr>
        <w:t>TABLE DES MATIÈRES</w:t>
      </w:r>
    </w:p>
    <w:p>
      <w:pPr>
        <w:spacing w:after="0" w:line="240" w:lineRule="auto"/>
        <w:ind w:left="-800" w:right="48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-800" w:right="-800" w:firstLine="0"/>
        <w:jc w:val="left"/>
        <w:rPr>
          <w:rFonts w:ascii="Times New Roman"/>
          <w:b/>
          <w:i/>
          <w:caps w:val="off"/>
          <w:sz w:val="28"/>
          <w:u w:val="single"/>
        </w:rPr>
      </w:pPr>
      <w:r>
        <w:rPr>
          <w:rFonts w:ascii="Times New Roman"/>
          <w:b/>
          <w:i/>
          <w:caps w:val="off"/>
          <w:sz w:val="28"/>
          <w:u w:val="none"/>
        </w:rPr>
        <w:t xml:space="preserve">                     </w:t>
      </w:r>
      <w:r>
        <w:rPr>
          <w:rFonts w:ascii="Times New Roman"/>
          <w:b/>
          <w:i/>
          <w:caps w:val="off"/>
          <w:sz w:val="28"/>
          <w:u w:val="single"/>
        </w:rPr>
        <w:t>Sujet</w:t>
      </w:r>
      <w:r>
        <w:rPr>
          <w:rFonts w:ascii="Times New Roman"/>
          <w:b/>
          <w:i/>
          <w:caps w:val="off"/>
          <w:sz w:val="28"/>
          <w:u w:val="none"/>
        </w:rPr>
        <w:t xml:space="preserve">.                                                                                                        </w:t>
      </w:r>
      <w:r>
        <w:rPr>
          <w:rFonts w:ascii="Times New Roman"/>
          <w:b/>
          <w:i/>
          <w:caps w:val="off"/>
          <w:sz w:val="28"/>
          <w:u w:val="single"/>
        </w:rPr>
        <w:t>page</w:t>
      </w:r>
    </w:p>
    <w:p>
      <w:pPr>
        <w:spacing w:after="0" w:line="240" w:lineRule="auto"/>
        <w:ind w:left="200" w:right="28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8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    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none"/>
        </w:rPr>
      </w:pPr>
      <w:r>
        <w:rPr>
          <w:rFonts w:ascii="Times New Roman"/>
          <w:b/>
          <w:caps w:val="off"/>
          <w:sz w:val="28"/>
          <w:u w:val="single"/>
        </w:rPr>
        <w:t>PRÉFACE</w:t>
      </w:r>
      <w:r>
        <w:rPr>
          <w:rFonts w:ascii="Times New Roman"/>
          <w:b/>
          <w:caps w:val="off"/>
          <w:sz w:val="28"/>
          <w:u w:val="none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PRÉSENTATION DE L'AUTEUR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INTRODUCTION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I: </w:t>
      </w:r>
      <w:r>
        <w:rPr>
          <w:rFonts w:ascii="Times New Roman"/>
          <w:b/>
          <w:caps w:val="off"/>
          <w:sz w:val="28"/>
          <w:u w:val="single"/>
        </w:rPr>
        <w:t>L'EGLISE DE LUBUMBASHI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II: </w:t>
      </w:r>
      <w:r>
        <w:rPr>
          <w:rFonts w:ascii="Times New Roman"/>
          <w:b/>
          <w:caps w:val="off"/>
          <w:sz w:val="28"/>
          <w:u w:val="single"/>
        </w:rPr>
        <w:t>DES RÉALITÉS SUR LES RESPONSABLES ACTUELS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III: Le Frère JEAN-PIERRE KALOMBO DITENG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Présentation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Accusations calomnieuses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et prise de décision injuste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sz w:val="28"/>
          <w:u w:val="none"/>
        </w:rPr>
      </w:pPr>
      <w:r>
        <w:rPr>
          <w:rFonts w:ascii="Times New Roman"/>
          <w:b w:val="off"/>
          <w:caps w:val="off"/>
          <w:sz w:val="28"/>
          <w:u w:val="none"/>
        </w:rPr>
        <w:t xml:space="preserve">- </w:t>
      </w:r>
      <w:r>
        <w:rPr>
          <w:rFonts w:ascii="Times New Roman"/>
          <w:b w:val="off"/>
          <w:sz w:val="28"/>
          <w:u w:val="none"/>
        </w:rPr>
        <w:t xml:space="preserve">Départ des désagréments pour </w:t>
      </w:r>
      <w:r>
        <w:rPr>
          <w:rFonts w:ascii="Times New Roman"/>
          <w:b w:val="off"/>
          <w:sz w:val="28"/>
          <w:u w:val="none"/>
        </w:rPr>
        <w:t xml:space="preserve">l'Église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sz w:val="28"/>
          <w:u w:val="none"/>
        </w:rPr>
      </w:pPr>
      <w:r>
        <w:rPr>
          <w:rFonts w:ascii="Times New Roman"/>
          <w:b w:val="off"/>
          <w:sz w:val="28"/>
          <w:u w:val="none"/>
        </w:rPr>
        <w:t>en cette 3eme phase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"L'Église n'a pas de l'argent..."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Dépenses et loyers prestigieux</w:t>
      </w:r>
    </w:p>
    <w:p>
      <w:pPr>
        <w:spacing w:after="0" w:line="240" w:lineRule="auto"/>
        <w:ind w:left="200" w:right="2400" w:firstLine="0"/>
        <w:jc w:val="both"/>
        <w:rPr>
          <w:rFonts w:ascii="Times New Roman"/>
          <w:b w:val="off"/>
          <w:sz w:val="28"/>
        </w:rPr>
      </w:pPr>
      <w:r>
        <w:rPr>
          <w:rFonts w:ascii="Times New Roman"/>
          <w:b w:val="off"/>
          <w:sz w:val="28"/>
        </w:rPr>
        <w:t>- Emprunt d'argent pour mission de prédication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"Il partira d'un bon d'ici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comme le groupe de Jean Beya"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"...Je te traiterai comme un païen"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Des attitudes de scandales et d'irréconciabilité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Comportement irresponsable et désordre dans l'exercice des fonctions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"...Si un croyant prétend connaître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plus que son pasteur..."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"...J'appellerai le chef de quartier..."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Une convocation du bureau du quartier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Actes de méchanceté les plus inimaginables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Enlèvements nocturnes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Détention à L'A.R.N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Arrestation arbitraire et excommunion définitive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IV: Le Frère PIERRE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caps w:val="off"/>
          <w:sz w:val="28"/>
          <w:u w:val="single"/>
        </w:rPr>
        <w:t>OMATUKU OMAMBUDI</w:t>
      </w: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Présentation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Objectif secret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Le fait de s'adresser par écrit aux conducteurs... antibiblique?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Actions et conduite antibibliques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 Conflits entre serviteurs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 Objets de fraude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 Acte d'escroquerie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 Comportement hypocrite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Coup dans l'ONGD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V: LE CONSEIL DES DIACRES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Réaction du Conseil des diacres en tant que deux ou trois témoins devant lesquels a été portée l'affaire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Un mot du point de vue qualité et compétence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 frère MUKONKOLE WA MUKONKOLE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 frère LÉANDRES KALENG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 frère JOYCE MASSAMBA BISABU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VI:  </w:t>
      </w:r>
      <w:r>
        <w:rPr>
          <w:rFonts w:ascii="Times New Roman"/>
          <w:b/>
          <w:caps w:val="off"/>
          <w:sz w:val="28"/>
          <w:u w:val="single"/>
        </w:rPr>
        <w:t xml:space="preserve">Description du jeune homme </w:t>
      </w:r>
      <w:r>
        <w:rPr>
          <w:rFonts w:ascii="Times New Roman"/>
          <w:b/>
          <w:caps w:val="off"/>
          <w:sz w:val="28"/>
          <w:u w:val="single"/>
        </w:rPr>
        <w:t>GLOIRE NKASHAMA</w:t>
      </w:r>
      <w:r>
        <w:rPr>
          <w:rFonts w:ascii="Times New Roman"/>
          <w:b/>
          <w:caps w:val="off"/>
          <w:sz w:val="28"/>
        </w:rPr>
        <w:t xml:space="preserve"> du point de vue sociale et spirituelle: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  <w:r>
        <w:rPr>
          <w:rFonts w:ascii="Times New Roman"/>
          <w:b/>
          <w:caps w:val="off"/>
          <w:sz w:val="28"/>
        </w:rPr>
        <w:t>son existance et ses relations du point de vue familiale; sa vie et son comportement antibiblique en tant que croyant; les raisons de ses étroites relations avec le frère Jean-Pierre Kalombo, etc.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 Une possession démoniaque sans précédent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 Une bataille sans merci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  <w:r>
        <w:rPr>
          <w:rFonts w:ascii="Times New Roman"/>
          <w:b/>
          <w:caps w:val="off"/>
          <w:sz w:val="28"/>
          <w:u w:val="single"/>
        </w:rPr>
        <w:t>Chapitre VIII: DESCRIPTION DE LA SOEUR AGNÈS MPIANA NDIBU</w:t>
      </w:r>
      <w:r>
        <w:rPr>
          <w:rFonts w:ascii="Times New Roman"/>
          <w:b/>
          <w:caps w:val="off"/>
          <w:sz w:val="28"/>
        </w:rPr>
        <w:t>, ET LES RÉALITÉS DÉPLORABLES QU'ELLE SURVECUT AU CENTRE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caps w:val="off"/>
          <w:sz w:val="28"/>
        </w:rPr>
        <w:t xml:space="preserve">*** </w:t>
      </w:r>
      <w:r>
        <w:rPr>
          <w:rFonts w:ascii="Times New Roman"/>
          <w:b w:val="off"/>
          <w:caps w:val="off"/>
          <w:sz w:val="28"/>
        </w:rPr>
        <w:t xml:space="preserve">Les réalités depuis </w:t>
      </w:r>
      <w:r>
        <w:rPr>
          <w:rFonts w:ascii="Times New Roman"/>
          <w:b w:val="off"/>
          <w:caps w:val="off"/>
          <w:sz w:val="28"/>
        </w:rPr>
        <w:t>le début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Triste et scandaleux dénouement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IX LES SENTINELLES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Du point de vue biblique de par leur qualité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Leur position de foi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Et les fruits?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Des colportages sur les frères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 RÉACTION DE L'ACCUSÉ CONFORMÉMENT AUX PRINCIPES BIBLIQUES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Les lettres au Conseil de l'Église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Une présence mystérieuse invisible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Un peu d'éclaircissement sur ce fait étrange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Rêves marquants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Étrange début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Une série de songes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Collecte spéciale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Le dénouement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Les raisons et motifs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 devis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Reactions des membres de famille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Un séjour à l'hôpital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XI: L'ÉGLISE RENDUE COUPABLE ET RESPONSABLE DES PÉCHÉS DES CROYANTS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Consécration des mariages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Papy et Eunice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- Jo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Freddy Mitanta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Odillon Ilunga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/>
          <w:sz w:val="28"/>
        </w:rPr>
      </w:pPr>
      <w:r>
        <w:rPr>
          <w:rFonts w:ascii="Times New Roman"/>
          <w:b w:val="off"/>
          <w:caps w:val="off"/>
          <w:sz w:val="28"/>
        </w:rPr>
        <w:t>- Giresse Yambo et Anne Ruth Ntundu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Lydia et le frère Pathy Tshimwanga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Du point de vue biblique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XII: </w:t>
      </w:r>
      <w:r>
        <w:rPr>
          <w:rFonts w:ascii="Times New Roman"/>
          <w:b/>
          <w:caps w:val="off"/>
          <w:smallCaps/>
          <w:sz w:val="28"/>
          <w:u w:val="single"/>
        </w:rPr>
        <w:t xml:space="preserve">UNE </w:t>
      </w:r>
      <w:r>
        <w:rPr>
          <w:rFonts w:ascii="Times New Roman"/>
          <w:b/>
          <w:caps w:val="off"/>
          <w:sz w:val="28"/>
          <w:u w:val="single"/>
        </w:rPr>
        <w:t>CÉRÉMONIE COUTUMIÈRE</w:t>
      </w: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i w:val="off"/>
          <w:caps w:val="off"/>
          <w:sz w:val="28"/>
          <w:u w:val="single"/>
        </w:rPr>
        <w:t>Chapitre XIII: CONFLITS ENTRE CROYANTS</w:t>
      </w: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Litiges Jean Beya et David Ben Otto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L'horrible scandale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du couple Mike Kazadi et Sarah Mbelu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Fraude d'argent du frère Mutombo de Mwene-Ditu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XIV: CONFLITS  ET DIVISIONS DANS L'ÉGLISE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Première division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Procédure biblique adéquate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Destitution: oui ou non?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Deuxième division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Procédure biblique adéquate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i w:val="off"/>
          <w:caps w:val="off"/>
          <w:sz w:val="28"/>
          <w:u w:val="single"/>
        </w:rPr>
        <w:t>Chapitre XV: LES DOCUMENTS</w:t>
      </w: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VXI: COMMUNION D'AVEC L'EXTÉRIEUR - EXTENSION DE L'ASSEMBLÉE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XVII: ABANDON DE FOI?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  <w:u w:val="none"/>
        </w:rPr>
      </w:pPr>
      <w:r>
        <w:rPr>
          <w:rFonts w:ascii="Times New Roman"/>
          <w:b w:val="off"/>
          <w:caps w:val="off"/>
          <w:sz w:val="28"/>
          <w:u w:val="none"/>
        </w:rPr>
        <w:t>*** Question de foi par rapport au Tabernacle de Mampala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Les frères Zadio Kazadi Ngondo et Tshitshi Nsomwe Tshiswaka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Du point de vue spirituel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En rapport avec la foi et la communauté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XVIII: CRITIQUES SUR LA TENUE DES SOEURS - LA VIE DES CROYANTS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XIX: BRÛLAIENT-ILS LES FÉTICHES DES FIDÈLES ?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XX: COLPORTAGES ET RUMEURS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XXI: MAIN D'ASSOCIATION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XXII: L'ÉGLISE, ENFIN, COUPABLE DE PÉCHÉ BLASPHEMATOIRE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Procédure biblique correspondante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Contraire à la procédure biblique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Infâmes actions au nom de l'Église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L'Église sous l'influence du "méchant"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Ultime remède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i w:val="off"/>
          <w:caps w:val="off"/>
          <w:sz w:val="28"/>
          <w:u w:val="single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i w:val="off"/>
          <w:caps w:val="off"/>
          <w:sz w:val="28"/>
          <w:u w:val="single"/>
        </w:rPr>
      </w:pPr>
      <w:r>
        <w:rPr>
          <w:rFonts w:ascii="Times New Roman"/>
          <w:b/>
          <w:i w:val="off"/>
          <w:caps w:val="off"/>
          <w:sz w:val="28"/>
          <w:u w:val="single"/>
        </w:rPr>
        <w:t>Chapitre XXIII: EXHORTATIONS NÉCESSAIRES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Chapitre XXIV: AUX MINISTRES OEUVRANT DANS LE CORPS DE CHRIST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Orientation de foi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Tout d'abord un mandat et un envoi bibliques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Un véritable ministre selon Éphésiens 4:11 - Ministère bibliquement ordonné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Condition obligatoire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Fondation d'une Église locale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Ordre biblique dans l'Eglise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Le "berger local"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Furtivement introduits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Répercussion d'une division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Jugement juste et clair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Influence extérieur - répercussion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des conflits internes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Conférences et conventions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Question de l'unité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i w:val="off"/>
          <w:caps w:val="off"/>
          <w:sz w:val="28"/>
          <w:u w:val="none"/>
        </w:rPr>
      </w:pPr>
      <w:r>
        <w:rPr>
          <w:rFonts w:ascii="Times New Roman"/>
          <w:b w:val="off"/>
          <w:caps w:val="off"/>
          <w:sz w:val="28"/>
          <w:u w:val="none"/>
        </w:rPr>
        <w:t xml:space="preserve">*** </w:t>
      </w:r>
      <w:r>
        <w:rPr>
          <w:rFonts w:ascii="Times New Roman"/>
          <w:b w:val="off"/>
          <w:i w:val="off"/>
          <w:caps w:val="off"/>
          <w:sz w:val="28"/>
          <w:u w:val="none"/>
        </w:rPr>
        <w:t>Le serviteur fidèle et prudent - Les fidèles serviteurs.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 xml:space="preserve">Chapitre </w:t>
      </w:r>
      <w:r>
        <w:rPr>
          <w:rFonts w:ascii="Times New Roman"/>
          <w:b/>
          <w:caps w:val="off"/>
          <w:sz w:val="28"/>
          <w:u w:val="single"/>
        </w:rPr>
        <w:t>XXV: ULTIME DÉ</w:t>
      </w:r>
      <w:r>
        <w:rPr>
          <w:rFonts w:ascii="Times New Roman"/>
          <w:b/>
          <w:caps w:val="off"/>
          <w:sz w:val="28"/>
          <w:u w:val="single"/>
        </w:rPr>
        <w:t>CISION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À l'église de Lubumbashi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*** Au Corps universel de Christ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CONCLUSION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*** Réparation du crime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>- Procédure biblique inéluctable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  <w:u w:val="none"/>
        </w:rPr>
      </w:pPr>
      <w:r>
        <w:rPr>
          <w:rFonts w:ascii="Times New Roman"/>
          <w:b w:val="off"/>
          <w:caps w:val="off"/>
          <w:sz w:val="28"/>
        </w:rPr>
        <w:t xml:space="preserve">*** </w:t>
      </w:r>
      <w:r>
        <w:rPr>
          <w:rFonts w:ascii="Times New Roman"/>
          <w:b w:val="off"/>
          <w:caps w:val="off"/>
          <w:sz w:val="28"/>
          <w:u w:val="none"/>
        </w:rPr>
        <w:t>Voeux sincères</w:t>
      </w:r>
      <w:r>
        <w:rPr>
          <w:rFonts w:ascii="Times New Roman"/>
          <w:b w:val="off"/>
          <w:caps w:val="off"/>
          <w:sz w:val="28"/>
          <w:u w:val="none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 w:val="off"/>
          <w:caps w:val="off"/>
          <w:sz w:val="28"/>
        </w:rPr>
        <w:t xml:space="preserve">                  </w:t>
      </w:r>
      <w:r>
        <w:rPr>
          <w:rFonts w:ascii="Times New Roman"/>
          <w:b/>
          <w:caps w:val="off"/>
          <w:sz w:val="28"/>
          <w:u w:val="single"/>
        </w:rPr>
        <w:t>ANNEXES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DOCTRINE ET ORDRE DE L'ÉGLISE DE CHRIST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/>
          <w:caps w:val="off"/>
          <w:sz w:val="28"/>
          <w:u w:val="single"/>
        </w:rPr>
        <w:t>MÉMOIRES ET DEVIS REÇUS PAR LE CONSEIL DE L'ÉGLISE DE LUBUMBASH</w:t>
      </w:r>
      <w:r>
        <w:rPr>
          <w:rFonts w:ascii="Times New Roman"/>
          <w:b w:val="off"/>
          <w:caps w:val="off"/>
          <w:sz w:val="28"/>
        </w:rPr>
        <w:t>I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LETTRE DE SARAH BRANHAM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  <w:u w:val="single"/>
        </w:rPr>
      </w:pPr>
      <w:r>
        <w:rPr>
          <w:rFonts w:ascii="Times New Roman"/>
          <w:b/>
          <w:caps w:val="off"/>
          <w:sz w:val="28"/>
          <w:u w:val="single"/>
        </w:rPr>
        <w:t>INDEX  DU MÉMOIRE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  <w:r>
        <w:rPr>
          <w:rFonts w:ascii="Times New Roman"/>
          <w:b w:val="off"/>
          <w:caps w:val="off"/>
          <w:sz w:val="28"/>
        </w:rPr>
        <w:t xml:space="preserve"> </w:t>
      </w:r>
    </w:p>
    <w:p>
      <w:pPr>
        <w:spacing w:after="0" w:line="240" w:lineRule="auto"/>
        <w:ind w:left="200" w:right="2400" w:firstLine="0"/>
        <w:jc w:val="left"/>
        <w:rPr>
          <w:rFonts w:ascii="Times New Roman"/>
          <w:b w:val="off"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caps w:val="off"/>
          <w:sz w:val="28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spacing w:after="0" w:line="240" w:lineRule="auto"/>
        <w:ind w:left="200" w:right="2400" w:firstLine="0"/>
        <w:jc w:val="left"/>
        <w:rPr>
          <w:rFonts w:ascii="Times New Roman"/>
          <w:b/>
          <w:sz w:val="32"/>
        </w:rPr>
      </w:pPr>
    </w:p>
    <w:p>
      <w:pPr>
        <w:rPr>
          <w:rFonts w:ascii="Times New Roman"/>
          <w:sz w:val="28"/>
        </w:rPr>
      </w:pPr>
    </w:p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sig w:usb0="20002a87" w:usb1="80000000" w:usb2="00000008" w:usb3="00000000" w:csb0="000001ff" w:csb1="00000000"/>
  </w:font>
  <w:font w:name="Calibri">
    <w:panose1 w:val="020f0502020204030204"/>
    <w:charset w:val="00"/>
    <w:family w:val="auto"/>
    <w:sig w:usb0="a00002ef" w:usb1="4000207b" w:usb2="00000000" w:usb3="00000000" w:csb0="0000009f" w:csb1="00000000"/>
  </w:font>
  <w:font w:name="Cambria">
    <w:panose1 w:val="02040503050406030204"/>
    <w:charset w:val="00"/>
    <w:family w:val="auto"/>
    <w:sig w:usb0="a00002ef" w:usb1="4000004b" w:usb2="00000000" w:usb3="00000000" w:csb0="0000009f" w:csb1="00000000"/>
  </w:font>
  <w:font w:name="Courier New">
    <w:panose1 w:val="02070309020205020404"/>
    <w:charset w:val="00"/>
    <w:family w:val="auto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sig w:usb0="20002a87" w:usb1="80000000" w:usb2="00000008" w:usb3="00000000" w:csb0="000001ff" w:csb1="00000000"/>
  </w:font>
  <w:font w:name="Tahoma">
    <w:panose1 w:val="020b0604030504040204"/>
    <w:charset w:val="00"/>
    <w:family w:val="auto"/>
    <w:sig w:usb0="61002a87" w:usb1="80000000" w:usb2="00000008" w:usb3="00000000" w:csb0="000001ff" w:csb1="00000000"/>
  </w:font>
  <w:font w:name="Verdana">
    <w:panose1 w:val="020b0604030504040204"/>
    <w:charset w:val="00"/>
    <w:family w:val="auto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</w:font>
  <w:font w:name="Wingdings">
    <w:panose1 w:val="05000000000000000000"/>
    <w:charset w:val="02"/>
    <w:family w:val="auto"/>
    <w:notTrueType w:val="on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