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7502" w14:textId="677F962A" w:rsidR="00515E74" w:rsidRPr="00424942" w:rsidRDefault="00515E74" w:rsidP="003D4608">
      <w:pPr>
        <w:bidi/>
        <w:spacing w:line="240" w:lineRule="auto"/>
        <w:jc w:val="both"/>
        <w:rPr>
          <w:rFonts w:ascii="Al-QuranAlKareem" w:hAnsi="Al-QuranAlKareem" w:cs="Al-QuranAlKareem"/>
          <w:sz w:val="28"/>
          <w:szCs w:val="28"/>
        </w:rPr>
      </w:pPr>
      <w:r w:rsidRPr="00424942">
        <w:rPr>
          <w:rFonts w:ascii="Al-QuranAlKareem" w:hAnsi="Al-QuranAlKareem" w:cs="Al-QuranAlKareem"/>
          <w:sz w:val="28"/>
          <w:szCs w:val="28"/>
          <w:rtl/>
        </w:rPr>
        <w:t>السلام عليكم،</w:t>
      </w:r>
    </w:p>
    <w:p w14:paraId="24B0A80B" w14:textId="5A25EA23" w:rsidR="00515E74" w:rsidRPr="00424942" w:rsidRDefault="00515E74" w:rsidP="003D4608">
      <w:pPr>
        <w:spacing w:line="240" w:lineRule="auto"/>
        <w:jc w:val="both"/>
        <w:rPr>
          <w:rFonts w:ascii="Cambria" w:hAnsi="Cambria" w:cs="Al-QuranAlKareem"/>
          <w:sz w:val="28"/>
          <w:szCs w:val="28"/>
        </w:rPr>
      </w:pPr>
      <w:r w:rsidRPr="00424942">
        <w:rPr>
          <w:rFonts w:ascii="Cambria" w:hAnsi="Cambria" w:cs="Al-QuranAlKareem"/>
          <w:sz w:val="28"/>
          <w:szCs w:val="28"/>
        </w:rPr>
        <w:t xml:space="preserve">Je te livre un premier jet… Étant dans l’impossibilité de satisfaire à ta demande. Ci-après spécifié, </w:t>
      </w:r>
      <w:r w:rsidR="00172C77" w:rsidRPr="00424942">
        <w:rPr>
          <w:rFonts w:ascii="Cambria" w:hAnsi="Cambria" w:cs="Al-QuranAlKareem"/>
          <w:sz w:val="28"/>
          <w:szCs w:val="28"/>
        </w:rPr>
        <w:t>ma traduction du</w:t>
      </w:r>
      <w:r w:rsidRPr="00424942">
        <w:rPr>
          <w:rFonts w:ascii="Cambria" w:hAnsi="Cambria" w:cs="Al-QuranAlKareem"/>
          <w:sz w:val="28"/>
          <w:szCs w:val="28"/>
        </w:rPr>
        <w:t xml:space="preserve"> passage concerné :</w:t>
      </w:r>
    </w:p>
    <w:p w14:paraId="29552E5E" w14:textId="77777777" w:rsidR="00515E74" w:rsidRPr="00AF2B17" w:rsidRDefault="00515E74" w:rsidP="003D4608">
      <w:pPr>
        <w:pStyle w:val="Paragraphedeliste"/>
        <w:numPr>
          <w:ilvl w:val="0"/>
          <w:numId w:val="1"/>
        </w:numPr>
        <w:tabs>
          <w:tab w:val="left" w:pos="425"/>
        </w:tabs>
        <w:spacing w:line="240" w:lineRule="auto"/>
        <w:ind w:left="0"/>
        <w:jc w:val="both"/>
        <w:rPr>
          <w:rFonts w:ascii="Arial" w:hAnsi="Arial" w:cs="Arial"/>
          <w:sz w:val="40"/>
          <w:szCs w:val="40"/>
          <w:rtl/>
        </w:rPr>
      </w:pPr>
      <w:r w:rsidRPr="00AF2B17">
        <w:rPr>
          <w:rFonts w:ascii="Theinhardt-Light" w:hAnsi="Theinhardt-Light"/>
          <w:b/>
          <w:bCs/>
          <w:color w:val="006364"/>
          <w:sz w:val="24"/>
          <w:szCs w:val="24"/>
        </w:rPr>
        <w:t>27.03.20</w:t>
      </w:r>
    </w:p>
    <w:p w14:paraId="43E0A011" w14:textId="77777777" w:rsidR="00515E74" w:rsidRPr="0001442B" w:rsidRDefault="00515E74" w:rsidP="003D4608">
      <w:pPr>
        <w:spacing w:line="240" w:lineRule="auto"/>
        <w:jc w:val="both"/>
        <w:rPr>
          <w:rFonts w:ascii="Theinhardt-Medium" w:hAnsi="Theinhardt-Medium"/>
        </w:rPr>
      </w:pPr>
      <w:r w:rsidRPr="0001442B">
        <w:rPr>
          <w:rFonts w:ascii="Theinhardt-Medium" w:hAnsi="Theinhardt-Medium"/>
          <w:b/>
          <w:bCs/>
          <w:sz w:val="32"/>
          <w:szCs w:val="32"/>
        </w:rPr>
        <w:t>POURQUOI EN</w:t>
      </w:r>
      <w:r>
        <w:rPr>
          <w:rFonts w:ascii="Theinhardt-Medium" w:hAnsi="Theinhardt-Medium"/>
          <w:b/>
          <w:bCs/>
          <w:sz w:val="32"/>
          <w:szCs w:val="32"/>
        </w:rPr>
        <w:t xml:space="preserve"> </w:t>
      </w:r>
      <w:r w:rsidRPr="0001442B">
        <w:rPr>
          <w:rFonts w:ascii="Theinhardt-Medium" w:hAnsi="Theinhardt-Medium"/>
          <w:b/>
          <w:bCs/>
          <w:sz w:val="32"/>
          <w:szCs w:val="32"/>
        </w:rPr>
        <w:t>RECHERCHE</w:t>
      </w:r>
      <w:r>
        <w:rPr>
          <w:rFonts w:ascii="Theinhardt-Medium" w:hAnsi="Theinhardt-Medium"/>
          <w:b/>
          <w:bCs/>
          <w:sz w:val="32"/>
          <w:szCs w:val="32"/>
        </w:rPr>
        <w:t xml:space="preserve"> </w:t>
      </w:r>
      <w:r w:rsidRPr="0001442B">
        <w:rPr>
          <w:rFonts w:ascii="Theinhardt-Medium" w:hAnsi="Theinhardt-Medium"/>
          <w:b/>
          <w:bCs/>
          <w:sz w:val="32"/>
          <w:szCs w:val="32"/>
        </w:rPr>
        <w:t>BIOMÉDICALE LES</w:t>
      </w:r>
      <w:r>
        <w:rPr>
          <w:rFonts w:ascii="Theinhardt-Medium" w:hAnsi="Theinhardt-Medium"/>
          <w:b/>
          <w:bCs/>
          <w:sz w:val="32"/>
          <w:szCs w:val="32"/>
        </w:rPr>
        <w:t xml:space="preserve"> </w:t>
      </w:r>
      <w:r w:rsidRPr="0001442B">
        <w:rPr>
          <w:rFonts w:ascii="Theinhardt-Medium" w:hAnsi="Theinhardt-Medium"/>
          <w:b/>
          <w:bCs/>
          <w:sz w:val="32"/>
          <w:szCs w:val="32"/>
        </w:rPr>
        <w:t>RÈGLES S’IMPOSENT</w:t>
      </w:r>
      <w:r>
        <w:rPr>
          <w:rFonts w:ascii="Theinhardt-Medium" w:hAnsi="Theinhardt-Medium"/>
          <w:b/>
          <w:bCs/>
          <w:sz w:val="32"/>
          <w:szCs w:val="32"/>
        </w:rPr>
        <w:t xml:space="preserve"> </w:t>
      </w:r>
      <w:r w:rsidRPr="0001442B">
        <w:rPr>
          <w:rFonts w:ascii="Theinhardt-Medium" w:hAnsi="Theinhardt-Medium"/>
          <w:b/>
          <w:bCs/>
          <w:sz w:val="32"/>
          <w:szCs w:val="32"/>
        </w:rPr>
        <w:t>À TOUS ?</w:t>
      </w:r>
    </w:p>
    <w:p w14:paraId="3CCAFC28" w14:textId="77777777" w:rsidR="00515E74" w:rsidRPr="00957691" w:rsidRDefault="00515E74" w:rsidP="003D4608">
      <w:pPr>
        <w:spacing w:line="240" w:lineRule="auto"/>
        <w:jc w:val="both"/>
        <w:rPr>
          <w:rFonts w:ascii="Theinhardt-Light" w:hAnsi="Theinhardt-Light"/>
          <w:color w:val="006364"/>
          <w:sz w:val="20"/>
          <w:szCs w:val="20"/>
        </w:rPr>
      </w:pPr>
      <w:r w:rsidRPr="00957691">
        <w:rPr>
          <w:rFonts w:ascii="Theinhardt-Light" w:hAnsi="Theinhardt-Light"/>
          <w:b/>
          <w:bCs/>
          <w:color w:val="006364"/>
          <w:sz w:val="20"/>
          <w:szCs w:val="20"/>
        </w:rPr>
        <w:t>Emmanuel Hirsch,</w:t>
      </w:r>
      <w:r w:rsidRPr="00957691">
        <w:rPr>
          <w:rFonts w:ascii="Theinhardt-Light" w:hAnsi="Theinhardt-Light"/>
          <w:color w:val="006364"/>
          <w:sz w:val="20"/>
          <w:szCs w:val="20"/>
        </w:rPr>
        <w:t xml:space="preserve"> Directeur de l’Espace éthique de la région Île-de-France, Professeur d’éthique médicale, Université Paris-Saclay</w:t>
      </w:r>
    </w:p>
    <w:p w14:paraId="58022719" w14:textId="77777777" w:rsidR="00515E74" w:rsidRPr="00481F0D" w:rsidRDefault="00515E74" w:rsidP="003D4608">
      <w:pPr>
        <w:spacing w:line="240" w:lineRule="auto"/>
        <w:jc w:val="both"/>
        <w:rPr>
          <w:rFonts w:ascii="Theinhardt-Light" w:hAnsi="Theinhardt-Light"/>
          <w:b/>
          <w:bCs/>
          <w:spacing w:val="-4"/>
        </w:rPr>
      </w:pPr>
      <w:r w:rsidRPr="00481F0D">
        <w:rPr>
          <w:rFonts w:ascii="Theinhardt-Light" w:hAnsi="Theinhardt-Light"/>
          <w:b/>
          <w:bCs/>
          <w:spacing w:val="-4"/>
        </w:rPr>
        <w:t>L’intérêt des personnes qui se prêtent à une recherche :</w:t>
      </w:r>
    </w:p>
    <w:p w14:paraId="7DAAB681" w14:textId="78BFF4B8" w:rsidR="00515E74" w:rsidRPr="00481F0D" w:rsidRDefault="00515E74" w:rsidP="003D4608">
      <w:pPr>
        <w:spacing w:line="240" w:lineRule="auto"/>
        <w:jc w:val="both"/>
        <w:rPr>
          <w:rFonts w:ascii="Theinhardt-Light" w:hAnsi="Theinhardt-Light"/>
        </w:rPr>
      </w:pPr>
      <w:r w:rsidRPr="00481F0D">
        <w:rPr>
          <w:rFonts w:ascii="Theinhardt-Light" w:hAnsi="Theinhardt-Light"/>
        </w:rPr>
        <w:t>Au même titre que la priorisation en réanimation impose des règles justes et strictes d’éligibilité aux traitements, les stratégies de recherche que mettent en place les scientifiques doivent relever de protocoles soucieux des valeurs engagées et suivre des méthodologies se référant aux standards internationaux.</w:t>
      </w:r>
    </w:p>
    <w:p w14:paraId="293ACEE4" w14:textId="0FC39843" w:rsidR="00515E74" w:rsidRPr="00481F0D" w:rsidRDefault="00515E74" w:rsidP="003D4608">
      <w:pPr>
        <w:spacing w:line="240" w:lineRule="auto"/>
        <w:jc w:val="both"/>
        <w:rPr>
          <w:rFonts w:ascii="Theinhardt-Light" w:hAnsi="Theinhardt-Light"/>
          <w:rtl/>
        </w:rPr>
      </w:pPr>
      <w:r w:rsidRPr="00481F0D">
        <w:rPr>
          <w:rFonts w:ascii="Theinhardt-Light" w:hAnsi="Theinhardt-Light"/>
        </w:rPr>
        <w:t>Si, en situation de crise sanitaire et d’urgence, certains principes peuvent justifier des dérogations, la tension entre soin et éthiques médicale et de la recherche impose d’argumenter des processus d’arbitrages délicats, sans quoi la pratique du médecin pourrait être mise en cause d’un point de vue déontologique.</w:t>
      </w:r>
    </w:p>
    <w:p w14:paraId="6C99C2E5" w14:textId="77777777" w:rsidR="00515E74" w:rsidRPr="00481F0D" w:rsidRDefault="00515E74" w:rsidP="003D4608">
      <w:pPr>
        <w:spacing w:line="240" w:lineRule="auto"/>
        <w:jc w:val="both"/>
        <w:rPr>
          <w:rFonts w:ascii="Theinhardt-Light" w:hAnsi="Theinhardt-Light" w:cs="Arial"/>
        </w:rPr>
      </w:pPr>
      <w:r w:rsidRPr="00481F0D">
        <w:rPr>
          <w:rFonts w:ascii="Theinhardt-Light" w:hAnsi="Theinhardt-Light" w:cs="Arial"/>
        </w:rPr>
        <w:t>Au cours de cette pandémie, l’image péjorative de polémiques scientifiques et de conflits d’expertises a suscité la défiance à l’égard d’une communauté de chercheurs et de médecins à laquelle notre société a besoin de faire confiance.</w:t>
      </w:r>
    </w:p>
    <w:p w14:paraId="61D6ADF2" w14:textId="77777777" w:rsidR="00515E74" w:rsidRPr="00481F0D" w:rsidRDefault="00515E74" w:rsidP="003D4608">
      <w:pPr>
        <w:spacing w:line="240" w:lineRule="auto"/>
        <w:jc w:val="both"/>
        <w:rPr>
          <w:rFonts w:ascii="Theinhardt-Light" w:hAnsi="Theinhardt-Light" w:cs="Arial"/>
        </w:rPr>
      </w:pPr>
      <w:r w:rsidRPr="00481F0D">
        <w:rPr>
          <w:rFonts w:ascii="Theinhardt-Light" w:hAnsi="Theinhardt-Light" w:cs="Arial"/>
        </w:rPr>
        <w:t>Nombre d’entre eux ont su pourtant démontrer leur esprit d’engagement et l’efficacité de leurs approches thérapeutiques.</w:t>
      </w:r>
    </w:p>
    <w:p w14:paraId="2AEC00E3" w14:textId="77777777" w:rsidR="00515E74" w:rsidRPr="00481F0D" w:rsidRDefault="00515E74" w:rsidP="003D4608">
      <w:pPr>
        <w:spacing w:line="240" w:lineRule="auto"/>
        <w:jc w:val="both"/>
        <w:rPr>
          <w:rFonts w:ascii="Theinhardt-Light" w:hAnsi="Theinhardt-Light" w:cs="Arial"/>
        </w:rPr>
      </w:pPr>
      <w:r w:rsidRPr="00481F0D">
        <w:rPr>
          <w:rFonts w:ascii="Theinhardt-Light" w:hAnsi="Theinhardt-Light"/>
        </w:rPr>
        <w:t>Les avancées scientifiques témoignent de la liberté du chercheur, de sa faculté à confronter ses intuitions à l’épreuve de l’expérimentation mais aussi d’hypothèses et de théories contradictoires.</w:t>
      </w:r>
    </w:p>
    <w:p w14:paraId="3AEAD0AB" w14:textId="77777777" w:rsidR="00515E74" w:rsidRPr="00481F0D" w:rsidRDefault="00515E74" w:rsidP="003D4608">
      <w:pPr>
        <w:spacing w:line="240" w:lineRule="auto"/>
        <w:jc w:val="both"/>
        <w:rPr>
          <w:rFonts w:ascii="Arial" w:hAnsi="Arial" w:cs="Arial"/>
        </w:rPr>
      </w:pPr>
      <w:r w:rsidRPr="00481F0D">
        <w:rPr>
          <w:rFonts w:ascii="Theinhardt-Light" w:hAnsi="Theinhardt-Light"/>
        </w:rPr>
        <w:t>La démarche scientifique relève de règles qui en assurent la robustesse, et la controverse atteste de la vigueur de cette dynamique.</w:t>
      </w:r>
    </w:p>
    <w:p w14:paraId="7A7F6603" w14:textId="5DB4EA6D" w:rsidR="00515E74" w:rsidRPr="00481F0D" w:rsidRDefault="00515E74" w:rsidP="003D4608">
      <w:pPr>
        <w:spacing w:line="240" w:lineRule="auto"/>
        <w:jc w:val="both"/>
        <w:rPr>
          <w:rFonts w:ascii="Theinhardt-Light" w:hAnsi="Theinhardt-Light"/>
        </w:rPr>
      </w:pPr>
      <w:r w:rsidRPr="00481F0D">
        <w:rPr>
          <w:rFonts w:ascii="Theinhardt-Light" w:hAnsi="Theinhardt-Light"/>
        </w:rPr>
        <w:t xml:space="preserve">Encore convient-il de produire des connaissances et des résultats incontestables car pertinents, reproductibles et adossés à des études publiées avec un souci de rigueur méthodologique et d’exactitude des données. </w:t>
      </w:r>
    </w:p>
    <w:p w14:paraId="43EC115F" w14:textId="376552CE" w:rsidR="00515E74" w:rsidRDefault="00515E74" w:rsidP="003D4608">
      <w:pPr>
        <w:spacing w:line="240" w:lineRule="auto"/>
        <w:jc w:val="both"/>
        <w:rPr>
          <w:rFonts w:ascii="Theinhardt-Light" w:hAnsi="Theinhardt-Light"/>
          <w:rtl/>
        </w:rPr>
      </w:pPr>
      <w:r w:rsidRPr="00257B7C">
        <w:rPr>
          <w:rFonts w:ascii="Theinhardt-Light" w:hAnsi="Theinhardt-Light"/>
        </w:rPr>
        <w:t xml:space="preserve">La législation française affirme un principe </w:t>
      </w:r>
      <w:r w:rsidRPr="00257B7C">
        <w:rPr>
          <w:rFonts w:ascii="Theinhardt-Light" w:hAnsi="Theinhardt-Light"/>
          <w:spacing w:val="-4"/>
        </w:rPr>
        <w:t>qui détermine toute approche expérimentale</w:t>
      </w:r>
      <w:r w:rsidRPr="00257B7C">
        <w:rPr>
          <w:rFonts w:ascii="Theinhardt-Light" w:hAnsi="Theinhardt-Light"/>
        </w:rPr>
        <w:t xml:space="preserve"> dans les pratiques biomédicales : </w:t>
      </w:r>
    </w:p>
    <w:p w14:paraId="444B8154" w14:textId="77777777" w:rsidR="003D4608" w:rsidRPr="00257B7C" w:rsidRDefault="003D4608" w:rsidP="003D4608">
      <w:pPr>
        <w:spacing w:line="240" w:lineRule="auto"/>
        <w:rPr>
          <w:rFonts w:ascii="Theinhardt-Light" w:hAnsi="Theinhardt-Light"/>
        </w:rPr>
      </w:pPr>
      <w:r w:rsidRPr="00257B7C">
        <w:rPr>
          <w:rFonts w:ascii="Theinhardt-Light" w:hAnsi="Theinhardt-Light"/>
        </w:rPr>
        <w:t>« </w:t>
      </w:r>
      <w:r w:rsidRPr="00257B7C">
        <w:rPr>
          <w:rFonts w:ascii="Theinhardt-Light" w:hAnsi="Theinhardt-Light"/>
          <w:i/>
          <w:iCs/>
        </w:rPr>
        <w:t xml:space="preserve">L’intérêt des personnes qui se prêtent à une recherche impliquant la personne humaine prime toujours les seuls intérêts de la science et de la société. </w:t>
      </w:r>
    </w:p>
    <w:p w14:paraId="1FAD4F4E" w14:textId="77777777" w:rsidR="003D4608" w:rsidRPr="00257B7C" w:rsidRDefault="003D4608" w:rsidP="003D4608">
      <w:pPr>
        <w:spacing w:line="240" w:lineRule="auto"/>
        <w:ind w:right="188"/>
        <w:rPr>
          <w:rFonts w:ascii="Theinhardt-Light" w:hAnsi="Theinhardt-Light"/>
        </w:rPr>
      </w:pPr>
      <w:r w:rsidRPr="00257B7C">
        <w:rPr>
          <w:rFonts w:ascii="Theinhardt-Light" w:hAnsi="Theinhardt-Light"/>
          <w:i/>
          <w:iCs/>
        </w:rPr>
        <w:t>La recherche impliquant la personne humaine ne peut débuter que si l’ensemble de ces conditions sont remplies. Leur respect doit être constamment maintenu.</w:t>
      </w:r>
      <w:r w:rsidRPr="00257B7C">
        <w:rPr>
          <w:rFonts w:ascii="Theinhardt-Light" w:hAnsi="Theinhardt-Light"/>
        </w:rPr>
        <w:t xml:space="preserve"> » </w:t>
      </w:r>
      <w:r w:rsidRPr="00257B7C">
        <w:rPr>
          <w:rFonts w:ascii="Theinhardt-Heavy" w:hAnsi="Theinhardt-Heavy"/>
          <w:b/>
          <w:bCs/>
          <w:color w:val="006364"/>
          <w:vertAlign w:val="superscript"/>
        </w:rPr>
        <w:t>1</w:t>
      </w:r>
    </w:p>
    <w:p w14:paraId="45266813" w14:textId="705D0A56" w:rsidR="003D4608" w:rsidRDefault="003D4608" w:rsidP="003D4608">
      <w:pPr>
        <w:spacing w:line="240" w:lineRule="auto"/>
        <w:jc w:val="both"/>
        <w:rPr>
          <w:rFonts w:ascii="Theinhardt-Light" w:hAnsi="Theinhardt-Light"/>
        </w:rPr>
      </w:pPr>
    </w:p>
    <w:p w14:paraId="3C626826" w14:textId="77777777" w:rsidR="003D4608" w:rsidRDefault="003D4608" w:rsidP="003D4608">
      <w:pPr>
        <w:spacing w:line="240" w:lineRule="auto"/>
        <w:rPr>
          <w:rFonts w:ascii="Theinhardt-Light" w:hAnsi="Theinhardt-Light"/>
        </w:rPr>
      </w:pPr>
      <w:r>
        <w:rPr>
          <w:rFonts w:ascii="Theinhardt-Light" w:hAnsi="Theinhardt-Light"/>
        </w:rPr>
        <w:br w:type="page"/>
      </w:r>
    </w:p>
    <w:p w14:paraId="6E40DBD7" w14:textId="3DD1247B" w:rsidR="00515E74" w:rsidRDefault="00515E74" w:rsidP="003D4608">
      <w:pPr>
        <w:bidi/>
        <w:spacing w:line="240" w:lineRule="auto"/>
        <w:jc w:val="both"/>
      </w:pPr>
      <w:r w:rsidRPr="005F7D51">
        <w:rPr>
          <w:rFonts w:ascii="Al-QuranAlKareem" w:hAnsi="Al-QuranAlKareem" w:cs="Al-QuranAlKareem"/>
          <w:color w:val="006364"/>
          <w:sz w:val="28"/>
          <w:szCs w:val="28"/>
          <w:rtl/>
        </w:rPr>
        <w:lastRenderedPageBreak/>
        <w:t>٢٧/٠٣/٢٠</w:t>
      </w:r>
    </w:p>
    <w:p w14:paraId="493EC177" w14:textId="77777777" w:rsidR="00515E74" w:rsidRPr="005F7D51" w:rsidRDefault="00515E74" w:rsidP="003D4608">
      <w:pPr>
        <w:bidi/>
        <w:spacing w:line="240" w:lineRule="auto"/>
        <w:jc w:val="both"/>
        <w:rPr>
          <w:rFonts w:ascii="Al-QuranAlKareem" w:hAnsi="Al-QuranAlKareem" w:cs="Al-QuranAlKareem"/>
          <w:b/>
          <w:bCs/>
          <w:sz w:val="44"/>
          <w:szCs w:val="44"/>
          <w:rtl/>
        </w:rPr>
      </w:pPr>
      <w:r w:rsidRPr="005F7D51">
        <w:rPr>
          <w:rFonts w:ascii="Al-QuranAlKareem" w:hAnsi="Al-QuranAlKareem" w:cs="Al-QuranAlKareem"/>
          <w:b/>
          <w:bCs/>
          <w:sz w:val="44"/>
          <w:szCs w:val="44"/>
          <w:rtl/>
        </w:rPr>
        <w:t>لماذا في بحوث علوم الصحة والحياة تُفرض القواعد على الجميع؟</w:t>
      </w:r>
    </w:p>
    <w:p w14:paraId="0790BD8A" w14:textId="77777777" w:rsidR="00515E74" w:rsidRPr="005F7D51" w:rsidRDefault="00515E74" w:rsidP="003D4608">
      <w:pPr>
        <w:bidi/>
        <w:spacing w:line="240" w:lineRule="auto"/>
        <w:jc w:val="both"/>
        <w:rPr>
          <w:rFonts w:ascii="Al-QuranAlKareem" w:hAnsi="Al-QuranAlKareem" w:cs="Al-QuranAlKareem"/>
          <w:color w:val="006364"/>
          <w:sz w:val="24"/>
          <w:szCs w:val="24"/>
        </w:rPr>
      </w:pPr>
      <w:r w:rsidRPr="005F7D51">
        <w:rPr>
          <w:rFonts w:ascii="Al-QuranAlKareem" w:hAnsi="Al-QuranAlKareem" w:cs="Al-QuranAlKareem"/>
          <w:b/>
          <w:bCs/>
          <w:color w:val="006364"/>
          <w:sz w:val="24"/>
          <w:szCs w:val="24"/>
          <w:rtl/>
        </w:rPr>
        <w:t>إيمانويل هيرش</w:t>
      </w:r>
      <w:r w:rsidRPr="005F7D51">
        <w:rPr>
          <w:rFonts w:ascii="Al-QuranAlKareem" w:hAnsi="Al-QuranAlKareem" w:cs="Al-QuranAlKareem"/>
          <w:color w:val="006364"/>
          <w:sz w:val="24"/>
          <w:szCs w:val="24"/>
          <w:rtl/>
        </w:rPr>
        <w:t xml:space="preserve">، مدير مساحة الأخلاقيات لمنطقة إيل دو فرانس، أستاذ أخلاقيات الطب، جامعة باريس </w:t>
      </w:r>
      <w:r w:rsidRPr="005F7D51">
        <w:rPr>
          <w:rFonts w:ascii="Times New Roman" w:hAnsi="Times New Roman" w:cs="Times New Roman" w:hint="cs"/>
          <w:color w:val="006364"/>
          <w:sz w:val="24"/>
          <w:szCs w:val="24"/>
          <w:rtl/>
        </w:rPr>
        <w:t>–</w:t>
      </w:r>
      <w:r w:rsidRPr="005F7D51">
        <w:rPr>
          <w:rFonts w:ascii="Al-QuranAlKareem" w:hAnsi="Al-QuranAlKareem" w:cs="Al-QuranAlKareem"/>
          <w:color w:val="006364"/>
          <w:sz w:val="24"/>
          <w:szCs w:val="24"/>
          <w:rtl/>
        </w:rPr>
        <w:t xml:space="preserve"> ساكلاي</w:t>
      </w:r>
    </w:p>
    <w:p w14:paraId="373FD238" w14:textId="77777777" w:rsidR="00515E74" w:rsidRPr="005F7D51" w:rsidRDefault="00515E74" w:rsidP="003D4608">
      <w:pPr>
        <w:bidi/>
        <w:spacing w:line="240" w:lineRule="auto"/>
        <w:jc w:val="both"/>
        <w:rPr>
          <w:rFonts w:ascii="Al-QuranAlKareem" w:hAnsi="Al-QuranAlKareem" w:cs="Al-QuranAlKareem"/>
          <w:b/>
          <w:bCs/>
          <w:sz w:val="28"/>
          <w:szCs w:val="28"/>
          <w:rtl/>
          <w:lang w:bidi="ar-MA"/>
        </w:rPr>
      </w:pPr>
      <w:r w:rsidRPr="005F7D51">
        <w:rPr>
          <w:rFonts w:ascii="Al-QuranAlKareem" w:hAnsi="Al-QuranAlKareem" w:cs="Al-QuranAlKareem"/>
          <w:b/>
          <w:bCs/>
          <w:sz w:val="28"/>
          <w:szCs w:val="28"/>
          <w:rtl/>
        </w:rPr>
        <w:t>مصالح الأشخاص المتطوعين للبحث الطبي</w:t>
      </w:r>
      <w:r w:rsidRPr="005F7D51">
        <w:rPr>
          <w:rFonts w:ascii="Al-QuranAlKareem" w:hAnsi="Al-QuranAlKareem" w:cs="Al-QuranAlKareem"/>
          <w:b/>
          <w:bCs/>
          <w:sz w:val="28"/>
          <w:szCs w:val="28"/>
          <w:rtl/>
          <w:lang w:bidi="ar-MA"/>
        </w:rPr>
        <w:t>:</w:t>
      </w:r>
    </w:p>
    <w:p w14:paraId="1D0365D2" w14:textId="1A25E018" w:rsidR="00515E74" w:rsidRPr="005F7D51" w:rsidRDefault="00515E74" w:rsidP="003D4608">
      <w:pPr>
        <w:bidi/>
        <w:spacing w:line="240" w:lineRule="auto"/>
        <w:jc w:val="both"/>
        <w:rPr>
          <w:rFonts w:ascii="Al-QuranAlKareem" w:hAnsi="Al-QuranAlKareem" w:cs="Al-QuranAlKareem"/>
          <w:sz w:val="28"/>
          <w:szCs w:val="28"/>
          <w:rtl/>
        </w:rPr>
      </w:pPr>
      <w:r w:rsidRPr="00E41F17">
        <w:rPr>
          <w:rFonts w:ascii="Al-QuranAlKareem" w:hAnsi="Al-QuranAlKareem" w:cs="Al-QuranAlKareem"/>
          <w:sz w:val="28"/>
          <w:szCs w:val="28"/>
          <w:rtl/>
        </w:rPr>
        <w:t>كما</w:t>
      </w:r>
      <w:r w:rsidRPr="005F7D51">
        <w:rPr>
          <w:rFonts w:ascii="Al-QuranAlKareem" w:hAnsi="Al-QuranAlKareem" w:cs="Al-QuranAlKareem"/>
          <w:sz w:val="28"/>
          <w:szCs w:val="28"/>
          <w:rtl/>
        </w:rPr>
        <w:t xml:space="preserve"> يفرض </w:t>
      </w:r>
      <w:r w:rsidRPr="00E41F17">
        <w:rPr>
          <w:rFonts w:ascii="Al-QuranAlKareem" w:hAnsi="Al-QuranAlKareem" w:cs="Al-QuranAlKareem"/>
          <w:sz w:val="28"/>
          <w:szCs w:val="28"/>
          <w:rtl/>
        </w:rPr>
        <w:t xml:space="preserve">في مجال </w:t>
      </w:r>
      <w:r w:rsidRPr="005F7D51">
        <w:rPr>
          <w:rFonts w:ascii="Al-QuranAlKareem" w:hAnsi="Al-QuranAlKareem" w:cs="Al-QuranAlKareem"/>
          <w:sz w:val="28"/>
          <w:szCs w:val="28"/>
          <w:rtl/>
        </w:rPr>
        <w:t>الإنعاش قواعد عادِلة وصارمة للتأهل للعلاج،</w:t>
      </w:r>
      <w:r>
        <w:rPr>
          <w:rFonts w:ascii="Al-QuranAlKareem" w:hAnsi="Al-QuranAlKareem" w:cs="Al-QuranAlKareem"/>
          <w:sz w:val="28"/>
          <w:szCs w:val="28"/>
        </w:rPr>
        <w:t xml:space="preserve"> </w:t>
      </w:r>
      <w:r w:rsidRPr="00BC6BFF">
        <w:rPr>
          <w:rFonts w:ascii="Al-QuranAlKareem" w:hAnsi="Al-QuranAlKareem" w:cs="Al-QuranAlKareem" w:hint="cs"/>
          <w:sz w:val="28"/>
          <w:szCs w:val="28"/>
          <w:rtl/>
        </w:rPr>
        <w:t>يجب</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أن</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تستند</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الاستراتيجيات</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التي</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وضعها</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الباحثون</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إلى</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بروتوكولات</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تضع</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في</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الاعتبار</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القيم</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المتعاهد</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عليها</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ويجب</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أن</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تتبع</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منهجيات</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قائمة</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على</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المعايير</w:t>
      </w:r>
      <w:r w:rsidRPr="00BC6BFF">
        <w:rPr>
          <w:rFonts w:ascii="Al-QuranAlKareem" w:hAnsi="Al-QuranAlKareem" w:cs="Al-QuranAlKareem"/>
          <w:sz w:val="28"/>
          <w:szCs w:val="28"/>
          <w:rtl/>
        </w:rPr>
        <w:t xml:space="preserve"> </w:t>
      </w:r>
      <w:r w:rsidRPr="00BC6BFF">
        <w:rPr>
          <w:rFonts w:ascii="Al-QuranAlKareem" w:hAnsi="Al-QuranAlKareem" w:cs="Al-QuranAlKareem" w:hint="cs"/>
          <w:sz w:val="28"/>
          <w:szCs w:val="28"/>
          <w:rtl/>
        </w:rPr>
        <w:t>الدولية</w:t>
      </w:r>
      <w:r w:rsidRPr="00BC6BFF">
        <w:rPr>
          <w:rFonts w:ascii="Al-QuranAlKareem" w:hAnsi="Al-QuranAlKareem" w:cs="Al-QuranAlKareem"/>
          <w:sz w:val="28"/>
          <w:szCs w:val="28"/>
          <w:rtl/>
        </w:rPr>
        <w:t>.</w:t>
      </w:r>
    </w:p>
    <w:p w14:paraId="062626F8" w14:textId="3A12CB24" w:rsidR="00515E74" w:rsidRDefault="00515E74" w:rsidP="003D4608">
      <w:pPr>
        <w:bidi/>
        <w:spacing w:line="240" w:lineRule="auto"/>
        <w:jc w:val="both"/>
        <w:rPr>
          <w:rFonts w:ascii="Al-QuranAlKareem" w:hAnsi="Al-QuranAlKareem" w:cs="Al-QuranAlKareem"/>
          <w:sz w:val="28"/>
          <w:szCs w:val="28"/>
        </w:rPr>
      </w:pPr>
      <w:r w:rsidRPr="005F7D51">
        <w:rPr>
          <w:rFonts w:ascii="Al-QuranAlKareem" w:hAnsi="Al-QuranAlKareem" w:cs="Al-QuranAlKareem"/>
          <w:sz w:val="28"/>
          <w:szCs w:val="28"/>
          <w:rtl/>
        </w:rPr>
        <w:t>ولكن في حالة أزمة صحية طارئة، يمكن لبعض المبادئ أن تبرر بعض الاستثناءات،</w:t>
      </w:r>
      <w:r w:rsidR="00172C77">
        <w:rPr>
          <w:rFonts w:ascii="Al-QuranAlKareem" w:hAnsi="Al-QuranAlKareem" w:cs="Al-QuranAlKareem" w:hint="cs"/>
          <w:sz w:val="28"/>
          <w:szCs w:val="28"/>
          <w:rtl/>
        </w:rPr>
        <w:t xml:space="preserve"> </w:t>
      </w:r>
      <w:r w:rsidRPr="005F7D51">
        <w:rPr>
          <w:rFonts w:ascii="Al-QuranAlKareem" w:hAnsi="Al-QuranAlKareem" w:cs="Al-QuranAlKareem"/>
          <w:sz w:val="28"/>
          <w:szCs w:val="28"/>
          <w:rtl/>
        </w:rPr>
        <w:t>فإن التوتر بين الرعاية الصحية و</w:t>
      </w:r>
      <w:r>
        <w:rPr>
          <w:rFonts w:ascii="Al-QuranAlKareem" w:hAnsi="Al-QuranAlKareem" w:cs="Al-QuranAlKareem"/>
          <w:sz w:val="28"/>
          <w:szCs w:val="28"/>
          <w:rtl/>
        </w:rPr>
        <w:t>أخلاقيات الطب</w:t>
      </w:r>
      <w:r w:rsidRPr="005F7D51">
        <w:rPr>
          <w:rFonts w:ascii="Al-QuranAlKareem" w:hAnsi="Al-QuranAlKareem" w:cs="Al-QuranAlKareem"/>
          <w:sz w:val="28"/>
          <w:szCs w:val="28"/>
          <w:rtl/>
        </w:rPr>
        <w:t xml:space="preserve"> والبحث العلمي يستوجب عمليات تحكيم</w:t>
      </w:r>
      <w:r w:rsidRPr="005F7D51">
        <w:rPr>
          <w:rFonts w:ascii="Al-QuranAlKareem" w:hAnsi="Al-QuranAlKareem" w:cs="Al-QuranAlKareem"/>
          <w:sz w:val="28"/>
          <w:szCs w:val="28"/>
          <w:rtl/>
          <w:lang w:bidi="ar-MA"/>
        </w:rPr>
        <w:t xml:space="preserve"> </w:t>
      </w:r>
      <w:r w:rsidRPr="005F7D51">
        <w:rPr>
          <w:rFonts w:ascii="Al-QuranAlKareem" w:hAnsi="Al-QuranAlKareem" w:cs="Al-QuranAlKareem"/>
          <w:sz w:val="28"/>
          <w:szCs w:val="28"/>
          <w:rtl/>
        </w:rPr>
        <w:t>دقيقة</w:t>
      </w:r>
      <w:r w:rsidRPr="005F7D51">
        <w:rPr>
          <w:rFonts w:ascii="Al-QuranAlKareem" w:hAnsi="Al-QuranAlKareem" w:cs="Al-QuranAlKareem"/>
          <w:sz w:val="28"/>
          <w:szCs w:val="28"/>
          <w:rtl/>
          <w:lang w:bidi="ar-MA"/>
        </w:rPr>
        <w:t xml:space="preserve">، </w:t>
      </w:r>
      <w:r w:rsidRPr="00E41F17">
        <w:rPr>
          <w:rFonts w:ascii="Al-QuranAlKareem" w:hAnsi="Al-QuranAlKareem" w:cs="Al-QuranAlKareem"/>
          <w:sz w:val="28"/>
          <w:szCs w:val="28"/>
          <w:rtl/>
        </w:rPr>
        <w:t xml:space="preserve">بدونها تكون </w:t>
      </w:r>
      <w:r>
        <w:rPr>
          <w:rFonts w:ascii="Al-QuranAlKareem" w:hAnsi="Al-QuranAlKareem" w:cs="Al-QuranAlKareem"/>
          <w:sz w:val="28"/>
          <w:szCs w:val="28"/>
          <w:rtl/>
        </w:rPr>
        <w:t>ممارسة الطبيب مطعون</w:t>
      </w:r>
      <w:r w:rsidRPr="005F7D51">
        <w:rPr>
          <w:rFonts w:ascii="Al-QuranAlKareem" w:hAnsi="Al-QuranAlKareem" w:cs="Al-QuranAlKareem"/>
          <w:sz w:val="28"/>
          <w:szCs w:val="28"/>
          <w:rtl/>
        </w:rPr>
        <w:t xml:space="preserve"> فيها </w:t>
      </w:r>
      <w:r w:rsidRPr="00E13BB6">
        <w:rPr>
          <w:rFonts w:ascii="Al-QuranAlKareem" w:hAnsi="Al-QuranAlKareem" w:cs="Al-QuranAlKareem"/>
          <w:sz w:val="28"/>
          <w:szCs w:val="28"/>
          <w:rtl/>
        </w:rPr>
        <w:t>وفقا ل</w:t>
      </w:r>
      <w:r w:rsidRPr="005F7D51">
        <w:rPr>
          <w:rFonts w:ascii="Al-QuranAlKareem" w:hAnsi="Al-QuranAlKareem" w:cs="Al-QuranAlKareem"/>
          <w:sz w:val="28"/>
          <w:szCs w:val="28"/>
          <w:rtl/>
        </w:rPr>
        <w:t>قواعد السلوك المهني.</w:t>
      </w:r>
    </w:p>
    <w:p w14:paraId="3C82A107" w14:textId="77777777" w:rsidR="00515E74" w:rsidRPr="005F7D51" w:rsidRDefault="00515E74" w:rsidP="003D4608">
      <w:pPr>
        <w:bidi/>
        <w:spacing w:line="240" w:lineRule="auto"/>
        <w:jc w:val="both"/>
        <w:rPr>
          <w:rFonts w:ascii="Al-QuranAlKareem" w:hAnsi="Al-QuranAlKareem" w:cs="Al-QuranAlKareem"/>
          <w:sz w:val="28"/>
          <w:szCs w:val="28"/>
          <w:rtl/>
        </w:rPr>
      </w:pPr>
      <w:r w:rsidRPr="005F7D51">
        <w:rPr>
          <w:rFonts w:ascii="Al-QuranAlKareem" w:hAnsi="Al-QuranAlKareem" w:cs="Al-QuranAlKareem"/>
          <w:sz w:val="28"/>
          <w:szCs w:val="28"/>
          <w:rtl/>
        </w:rPr>
        <w:t>خلال فترة الوباء هذه، أدت الصورة السلبية للجدالات العلمية وتضارب الخبراء إلى اِعْتِرَاض ضد مجموعة الباحثين والأطباء ممن يحتاج مجتمعنا إلى الثقة فيهم.</w:t>
      </w:r>
    </w:p>
    <w:p w14:paraId="7A686866" w14:textId="77777777" w:rsidR="00515E74" w:rsidRPr="005F7D51" w:rsidRDefault="00515E74" w:rsidP="003D4608">
      <w:pPr>
        <w:bidi/>
        <w:spacing w:line="240" w:lineRule="auto"/>
        <w:jc w:val="both"/>
        <w:rPr>
          <w:rFonts w:ascii="Al-QuranAlKareem" w:hAnsi="Al-QuranAlKareem" w:cs="Al-QuranAlKareem"/>
          <w:sz w:val="28"/>
          <w:szCs w:val="28"/>
          <w:rtl/>
        </w:rPr>
      </w:pPr>
      <w:r w:rsidRPr="005F7D51">
        <w:rPr>
          <w:rFonts w:ascii="Al-QuranAlKareem" w:hAnsi="Al-QuranAlKareem" w:cs="Al-QuranAlKareem"/>
          <w:sz w:val="28"/>
          <w:szCs w:val="28"/>
          <w:rtl/>
        </w:rPr>
        <w:t>مع ذلك أظهر</w:t>
      </w:r>
      <w:r w:rsidRPr="005F7D51">
        <w:rPr>
          <w:rFonts w:ascii="Al-QuranAlKareem" w:hAnsi="Al-QuranAlKareem" w:cs="Al-QuranAlKareem"/>
          <w:sz w:val="28"/>
          <w:szCs w:val="28"/>
        </w:rPr>
        <w:t xml:space="preserve"> </w:t>
      </w:r>
      <w:r w:rsidRPr="005F7D51">
        <w:rPr>
          <w:rFonts w:ascii="Al-QuranAlKareem" w:hAnsi="Al-QuranAlKareem" w:cs="Al-QuranAlKareem"/>
          <w:sz w:val="28"/>
          <w:szCs w:val="28"/>
          <w:rtl/>
        </w:rPr>
        <w:t>الكثيرون التزامهم وفعالية أساليبهم العلاجية</w:t>
      </w:r>
      <w:r w:rsidRPr="005F7D51">
        <w:rPr>
          <w:rFonts w:ascii="Al-QuranAlKareem" w:hAnsi="Al-QuranAlKareem" w:cs="Al-QuranAlKareem"/>
          <w:sz w:val="28"/>
          <w:szCs w:val="28"/>
        </w:rPr>
        <w:t>.</w:t>
      </w:r>
    </w:p>
    <w:p w14:paraId="716D71DB" w14:textId="77777777" w:rsidR="00515E74" w:rsidRPr="005F7D51" w:rsidRDefault="00515E74" w:rsidP="003D4608">
      <w:pPr>
        <w:bidi/>
        <w:spacing w:line="240" w:lineRule="auto"/>
        <w:jc w:val="both"/>
        <w:rPr>
          <w:rFonts w:ascii="Al-QuranAlKareem" w:hAnsi="Al-QuranAlKareem" w:cs="Al-QuranAlKareem"/>
          <w:sz w:val="28"/>
          <w:szCs w:val="28"/>
        </w:rPr>
      </w:pPr>
      <w:r w:rsidRPr="00AD64DA">
        <w:rPr>
          <w:rFonts w:ascii="Al-QuranAlKareem" w:hAnsi="Al-QuranAlKareem" w:cs="Al-QuranAlKareem" w:hint="cs"/>
          <w:sz w:val="28"/>
          <w:szCs w:val="28"/>
          <w:rtl/>
        </w:rPr>
        <w:t>ويشهد</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التقدم</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العلمي</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على</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حرية</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الباحث</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وقدرته</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على</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اختبار</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حدسه</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بمواجهته</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مع</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التجريب،</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وكذلك</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مع</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الفرضيات</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والنظريات</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المتناقضة</w:t>
      </w:r>
      <w:r w:rsidRPr="00AD64DA">
        <w:rPr>
          <w:rFonts w:ascii="Al-QuranAlKareem" w:hAnsi="Al-QuranAlKareem" w:cs="Al-QuranAlKareem"/>
          <w:sz w:val="28"/>
          <w:szCs w:val="28"/>
          <w:rtl/>
        </w:rPr>
        <w:t xml:space="preserve"> </w:t>
      </w:r>
      <w:r w:rsidRPr="00AD64DA">
        <w:rPr>
          <w:rFonts w:ascii="Al-QuranAlKareem" w:hAnsi="Al-QuranAlKareem" w:cs="Al-QuranAlKareem" w:hint="cs"/>
          <w:sz w:val="28"/>
          <w:szCs w:val="28"/>
          <w:rtl/>
        </w:rPr>
        <w:t>معه</w:t>
      </w:r>
      <w:r w:rsidRPr="00AD64DA">
        <w:rPr>
          <w:rFonts w:ascii="Al-QuranAlKareem" w:hAnsi="Al-QuranAlKareem" w:cs="Al-QuranAlKareem"/>
          <w:sz w:val="28"/>
          <w:szCs w:val="28"/>
          <w:rtl/>
        </w:rPr>
        <w:t>.</w:t>
      </w:r>
    </w:p>
    <w:p w14:paraId="6E0B0061" w14:textId="77777777" w:rsidR="00515E74" w:rsidRPr="005F7D51" w:rsidRDefault="00515E74" w:rsidP="003D4608">
      <w:pPr>
        <w:bidi/>
        <w:spacing w:line="240" w:lineRule="auto"/>
        <w:jc w:val="both"/>
        <w:rPr>
          <w:rFonts w:ascii="Al-QuranAlKareem" w:hAnsi="Al-QuranAlKareem" w:cs="Al-QuranAlKareem"/>
          <w:sz w:val="28"/>
          <w:szCs w:val="28"/>
          <w:rtl/>
        </w:rPr>
      </w:pPr>
      <w:r w:rsidRPr="005F7D51">
        <w:rPr>
          <w:rFonts w:ascii="Al-QuranAlKareem" w:hAnsi="Al-QuranAlKareem" w:cs="Al-QuranAlKareem"/>
          <w:sz w:val="28"/>
          <w:szCs w:val="28"/>
          <w:rtl/>
        </w:rPr>
        <w:t>فالنهج العلمي يستند إلى قواعد تضمن قوته، ويشهد الجدل على قوة هذه الديناميكية.</w:t>
      </w:r>
    </w:p>
    <w:p w14:paraId="10092686" w14:textId="7E07F66C" w:rsidR="00515E74" w:rsidRPr="005F7D51" w:rsidRDefault="00515E74" w:rsidP="003D4608">
      <w:pPr>
        <w:bidi/>
        <w:spacing w:line="240" w:lineRule="auto"/>
        <w:jc w:val="both"/>
        <w:rPr>
          <w:rFonts w:ascii="Al-QuranAlKareem" w:hAnsi="Al-QuranAlKareem" w:cs="Al-QuranAlKareem"/>
          <w:sz w:val="28"/>
          <w:szCs w:val="28"/>
          <w:rtl/>
        </w:rPr>
      </w:pPr>
      <w:r w:rsidRPr="005F7D51">
        <w:rPr>
          <w:rFonts w:ascii="Al-QuranAlKareem" w:hAnsi="Al-QuranAlKareem" w:cs="Al-QuranAlKareem"/>
          <w:sz w:val="28"/>
          <w:szCs w:val="28"/>
          <w:rtl/>
        </w:rPr>
        <w:t>ومع ذلك،</w:t>
      </w:r>
      <w:r w:rsidRPr="005F7D51">
        <w:rPr>
          <w:rFonts w:ascii="Al-QuranAlKareem" w:hAnsi="Al-QuranAlKareem" w:cs="Al-QuranAlKareem"/>
          <w:sz w:val="28"/>
          <w:szCs w:val="28"/>
          <w:rtl/>
          <w:lang w:bidi="ar-MA"/>
        </w:rPr>
        <w:t xml:space="preserve"> </w:t>
      </w:r>
      <w:r w:rsidRPr="005F7D51">
        <w:rPr>
          <w:rFonts w:ascii="Al-QuranAlKareem" w:hAnsi="Al-QuranAlKareem" w:cs="Al-QuranAlKareem"/>
          <w:sz w:val="28"/>
          <w:szCs w:val="28"/>
          <w:rtl/>
          <w:lang w:val="en-US"/>
        </w:rPr>
        <w:t xml:space="preserve">لا يزال من الضروري التوصل إلى </w:t>
      </w:r>
      <w:r w:rsidRPr="005F7D51">
        <w:rPr>
          <w:rFonts w:ascii="Al-QuranAlKareem" w:hAnsi="Al-QuranAlKareem" w:cs="Al-QuranAlKareem"/>
          <w:sz w:val="28"/>
          <w:szCs w:val="28"/>
          <w:rtl/>
        </w:rPr>
        <w:t>معارف</w:t>
      </w:r>
      <w:r w:rsidRPr="005F7D51">
        <w:rPr>
          <w:rFonts w:ascii="Al-QuranAlKareem" w:hAnsi="Al-QuranAlKareem" w:cs="Al-QuranAlKareem"/>
          <w:sz w:val="28"/>
          <w:szCs w:val="28"/>
          <w:rtl/>
          <w:lang w:val="en-US"/>
        </w:rPr>
        <w:t xml:space="preserve"> ونتائج لا جدال فيها، </w:t>
      </w:r>
      <w:r w:rsidRPr="005F7D51">
        <w:rPr>
          <w:rFonts w:ascii="Al-QuranAlKareem" w:hAnsi="Al-QuranAlKareem" w:cs="Al-QuranAlKareem"/>
          <w:sz w:val="28"/>
          <w:szCs w:val="28"/>
          <w:rtl/>
        </w:rPr>
        <w:t>لأنها ذات صلة وقابلة للتكرار</w:t>
      </w:r>
      <w:r w:rsidRPr="005F7D51">
        <w:rPr>
          <w:rFonts w:ascii="Al-QuranAlKareem" w:hAnsi="Al-QuranAlKareem" w:cs="Al-QuranAlKareem"/>
          <w:sz w:val="28"/>
          <w:szCs w:val="28"/>
        </w:rPr>
        <w:t xml:space="preserve"> </w:t>
      </w:r>
      <w:r w:rsidRPr="005F7D51">
        <w:rPr>
          <w:rFonts w:ascii="Al-QuranAlKareem" w:hAnsi="Al-QuranAlKareem" w:cs="Al-QuranAlKareem"/>
          <w:sz w:val="28"/>
          <w:szCs w:val="28"/>
          <w:rtl/>
        </w:rPr>
        <w:t>وتستند إلى دراسات منشورة</w:t>
      </w:r>
      <w:r>
        <w:rPr>
          <w:rFonts w:ascii="Al-QuranAlKareem" w:hAnsi="Al-QuranAlKareem" w:cs="Al-QuranAlKareem"/>
          <w:sz w:val="28"/>
          <w:szCs w:val="28"/>
        </w:rPr>
        <w:t>،</w:t>
      </w:r>
      <w:r w:rsidRPr="005F7D51">
        <w:rPr>
          <w:rFonts w:ascii="Al-QuranAlKareem" w:hAnsi="Al-QuranAlKareem" w:cs="Al-QuranAlKareem"/>
          <w:sz w:val="28"/>
          <w:szCs w:val="28"/>
          <w:rtl/>
        </w:rPr>
        <w:t xml:space="preserve"> مع الاهتمام بصرامة المنهجية ودقة البيانات.</w:t>
      </w:r>
    </w:p>
    <w:p w14:paraId="05447594" w14:textId="59741B09" w:rsidR="00515E74" w:rsidRDefault="00515E74" w:rsidP="003D4608">
      <w:pPr>
        <w:bidi/>
        <w:spacing w:line="240" w:lineRule="auto"/>
        <w:jc w:val="both"/>
        <w:rPr>
          <w:rFonts w:ascii="Al-QuranAlKareem" w:hAnsi="Al-QuranAlKareem" w:cs="Al-QuranAlKareem"/>
          <w:sz w:val="28"/>
          <w:szCs w:val="28"/>
        </w:rPr>
      </w:pPr>
      <w:r w:rsidRPr="005F7D51">
        <w:rPr>
          <w:rFonts w:ascii="Al-QuranAlKareem" w:hAnsi="Al-QuranAlKareem" w:cs="Al-QuranAlKareem"/>
          <w:sz w:val="28"/>
          <w:szCs w:val="28"/>
          <w:rtl/>
        </w:rPr>
        <w:t>قد حدد التشريع الفرنسي مبدأ يحكم أي نهج تجريبي في الممارسات الطبية الحيوية:</w:t>
      </w:r>
    </w:p>
    <w:p w14:paraId="563E070E" w14:textId="342FB177" w:rsidR="00172C77" w:rsidRPr="00424942" w:rsidRDefault="00172C77" w:rsidP="003D4608">
      <w:pPr>
        <w:bidi/>
        <w:spacing w:line="240" w:lineRule="auto"/>
        <w:jc w:val="both"/>
        <w:rPr>
          <w:rFonts w:ascii="Al-QuranAlKareem" w:hAnsi="Al-QuranAlKareem" w:cs="Cambria"/>
          <w:b/>
          <w:bCs/>
          <w:sz w:val="28"/>
          <w:szCs w:val="28"/>
          <w:vertAlign w:val="superscript"/>
          <w:rtl/>
        </w:rPr>
      </w:pPr>
      <w:r>
        <w:rPr>
          <w:rFonts w:ascii="Al-QuranAlKareem" w:hAnsi="Al-QuranAlKareem" w:cs="Cambria" w:hint="cs"/>
          <w:sz w:val="28"/>
          <w:szCs w:val="28"/>
          <w:rtl/>
        </w:rPr>
        <w:t>"</w:t>
      </w:r>
      <w:r w:rsidRPr="00172C77">
        <w:rPr>
          <w:rFonts w:ascii="Al-QuranAlKareem" w:hAnsi="Al-QuranAlKareem" w:cs="Al-QuranAlKareem"/>
          <w:sz w:val="28"/>
          <w:szCs w:val="28"/>
          <w:rtl/>
        </w:rPr>
        <w:t>مصلحة الأشخاص المتطوعين لإجراء التجارب على أجسادهم لها الأولوية على مصالح العلم والمجتمع. لا يمكن أن يتم البحث (أو أن تتم التجارب الطبية) على الإنسان إلا إذا تم استيفاء جميع هذه الشروط التي يجب احترامها باستمرار</w:t>
      </w:r>
      <w:r>
        <w:rPr>
          <w:rFonts w:ascii="Al-QuranAlKareem" w:hAnsi="Al-QuranAlKareem" w:cs="Al-QuranAlKareem"/>
          <w:sz w:val="28"/>
          <w:szCs w:val="28"/>
        </w:rPr>
        <w:t>.</w:t>
      </w:r>
      <w:r>
        <w:rPr>
          <w:rFonts w:ascii="Al-QuranAlKareem" w:hAnsi="Al-QuranAlKareem" w:cs="Cambria" w:hint="cs"/>
          <w:sz w:val="28"/>
          <w:szCs w:val="28"/>
          <w:rtl/>
        </w:rPr>
        <w:t xml:space="preserve">" </w:t>
      </w:r>
      <w:r w:rsidR="00424942" w:rsidRPr="00257B7C">
        <w:rPr>
          <w:rFonts w:ascii="Theinhardt-Heavy" w:hAnsi="Theinhardt-Heavy"/>
          <w:b/>
          <w:bCs/>
          <w:color w:val="006364"/>
          <w:vertAlign w:val="superscript"/>
        </w:rPr>
        <w:t>1</w:t>
      </w:r>
    </w:p>
    <w:p w14:paraId="012A729E" w14:textId="77777777" w:rsidR="00172C77" w:rsidRPr="00424942" w:rsidRDefault="00172C77" w:rsidP="003D4608">
      <w:pPr>
        <w:spacing w:line="240" w:lineRule="auto"/>
        <w:rPr>
          <w:rFonts w:ascii="Al-QuranAlKareem" w:hAnsi="Al-QuranAlKareem" w:cs="Cambria"/>
          <w:b/>
          <w:bCs/>
          <w:sz w:val="28"/>
          <w:szCs w:val="28"/>
          <w:vertAlign w:val="superscript"/>
          <w:rtl/>
        </w:rPr>
      </w:pPr>
      <w:r w:rsidRPr="00424942">
        <w:rPr>
          <w:rFonts w:ascii="Al-QuranAlKareem" w:hAnsi="Al-QuranAlKareem" w:cs="Times New Roman"/>
          <w:b/>
          <w:bCs/>
          <w:sz w:val="28"/>
          <w:szCs w:val="28"/>
          <w:vertAlign w:val="superscript"/>
          <w:rtl/>
        </w:rPr>
        <w:br w:type="page"/>
      </w:r>
    </w:p>
    <w:p w14:paraId="5431E510" w14:textId="70C62C1D" w:rsidR="00515E74" w:rsidRDefault="00172C77" w:rsidP="003D4608">
      <w:pPr>
        <w:spacing w:line="240" w:lineRule="auto"/>
        <w:jc w:val="both"/>
        <w:rPr>
          <w:rFonts w:ascii="Cambria" w:hAnsi="Cambria" w:cs="Cambria"/>
          <w:sz w:val="28"/>
          <w:szCs w:val="28"/>
        </w:rPr>
      </w:pPr>
      <w:r>
        <w:rPr>
          <w:rFonts w:ascii="Cambria" w:hAnsi="Cambria" w:cs="Cambria"/>
          <w:sz w:val="28"/>
          <w:szCs w:val="28"/>
        </w:rPr>
        <w:lastRenderedPageBreak/>
        <w:t>Je regrette sincèrement de ne pouvoir en faire plus à cause de mon boulot ici</w:t>
      </w:r>
      <w:r w:rsidR="00424942">
        <w:rPr>
          <w:rFonts w:ascii="Cambria" w:hAnsi="Cambria" w:cs="Cambria"/>
          <w:sz w:val="28"/>
          <w:szCs w:val="28"/>
        </w:rPr>
        <w:t xml:space="preserve"> et ton texte exige beaucoup de recherches (notamment la partie juridique qui doivent être citées fidèlement)</w:t>
      </w:r>
      <w:r>
        <w:rPr>
          <w:rFonts w:ascii="Cambria" w:hAnsi="Cambria" w:cs="Cambria"/>
          <w:sz w:val="28"/>
          <w:szCs w:val="28"/>
        </w:rPr>
        <w:t>.</w:t>
      </w:r>
    </w:p>
    <w:p w14:paraId="1C91C922" w14:textId="77777777" w:rsidR="00172C77" w:rsidRPr="00172C77" w:rsidRDefault="00172C77" w:rsidP="003D4608">
      <w:pPr>
        <w:bidi/>
        <w:spacing w:line="240" w:lineRule="auto"/>
        <w:jc w:val="both"/>
        <w:rPr>
          <w:rFonts w:ascii="Cambria" w:hAnsi="Cambria" w:cs="Cambria"/>
          <w:sz w:val="28"/>
          <w:szCs w:val="28"/>
        </w:rPr>
      </w:pPr>
      <w:r w:rsidRPr="00172C77">
        <w:rPr>
          <w:rFonts w:ascii="Cambria" w:hAnsi="Cambria" w:cs="Times New Roman"/>
          <w:sz w:val="28"/>
          <w:szCs w:val="28"/>
          <w:rtl/>
        </w:rPr>
        <w:t>بتوفق،</w:t>
      </w:r>
    </w:p>
    <w:p w14:paraId="60E2313F" w14:textId="1FDDDDDE" w:rsidR="00172C77" w:rsidRPr="00172C77" w:rsidRDefault="00172C77" w:rsidP="003D4608">
      <w:pPr>
        <w:bidi/>
        <w:spacing w:line="240" w:lineRule="auto"/>
        <w:jc w:val="both"/>
        <w:rPr>
          <w:rFonts w:ascii="Cambria" w:hAnsi="Cambria" w:cs="Cambria"/>
          <w:sz w:val="28"/>
          <w:szCs w:val="28"/>
          <w:rtl/>
        </w:rPr>
      </w:pPr>
      <w:r w:rsidRPr="00172C77">
        <w:rPr>
          <w:rFonts w:ascii="Cambria" w:hAnsi="Cambria" w:cs="Times New Roman"/>
          <w:sz w:val="28"/>
          <w:szCs w:val="28"/>
          <w:rtl/>
        </w:rPr>
        <w:t>والله أعلم</w:t>
      </w:r>
    </w:p>
    <w:sectPr w:rsidR="00172C77" w:rsidRPr="00172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Theinhardt-Light">
    <w:altName w:val="Cambria"/>
    <w:panose1 w:val="00000000000000000000"/>
    <w:charset w:val="00"/>
    <w:family w:val="roman"/>
    <w:notTrueType/>
    <w:pitch w:val="default"/>
  </w:font>
  <w:font w:name="Theinhardt-Medium">
    <w:altName w:val="Cambria"/>
    <w:panose1 w:val="00000000000000000000"/>
    <w:charset w:val="00"/>
    <w:family w:val="roman"/>
    <w:notTrueType/>
    <w:pitch w:val="default"/>
  </w:font>
  <w:font w:name="Theinhardt-Heav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E1A"/>
    <w:multiLevelType w:val="hybridMultilevel"/>
    <w:tmpl w:val="5FB40BF6"/>
    <w:lvl w:ilvl="0" w:tplc="20AAA1F2">
      <w:start w:val="1"/>
      <w:numFmt w:val="bullet"/>
      <w:lvlText w:val=""/>
      <w:lvlJc w:val="left"/>
      <w:pPr>
        <w:ind w:left="720" w:hanging="360"/>
      </w:pPr>
      <w:rPr>
        <w:rFonts w:ascii="Wingdings 3" w:hAnsi="Wingdings 3" w:hint="default"/>
        <w:color w:val="006364"/>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74"/>
    <w:rsid w:val="00172C77"/>
    <w:rsid w:val="003D4608"/>
    <w:rsid w:val="003E2105"/>
    <w:rsid w:val="00424942"/>
    <w:rsid w:val="00515E74"/>
    <w:rsid w:val="007474F5"/>
    <w:rsid w:val="00FC49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F97"/>
  <w15:chartTrackingRefBased/>
  <w15:docId w15:val="{51999A47-DF0B-4FC8-90C6-B9A5EBA7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15E74"/>
    <w:rPr>
      <w:sz w:val="16"/>
      <w:szCs w:val="16"/>
    </w:rPr>
  </w:style>
  <w:style w:type="paragraph" w:styleId="Commentaire">
    <w:name w:val="annotation text"/>
    <w:basedOn w:val="Normal"/>
    <w:link w:val="CommentaireCar"/>
    <w:uiPriority w:val="99"/>
    <w:unhideWhenUsed/>
    <w:rsid w:val="00515E74"/>
    <w:pPr>
      <w:spacing w:line="240" w:lineRule="auto"/>
    </w:pPr>
    <w:rPr>
      <w:sz w:val="20"/>
      <w:szCs w:val="20"/>
    </w:rPr>
  </w:style>
  <w:style w:type="character" w:customStyle="1" w:styleId="CommentaireCar">
    <w:name w:val="Commentaire Car"/>
    <w:basedOn w:val="Policepardfaut"/>
    <w:link w:val="Commentaire"/>
    <w:uiPriority w:val="99"/>
    <w:rsid w:val="00515E74"/>
    <w:rPr>
      <w:sz w:val="20"/>
      <w:szCs w:val="20"/>
    </w:rPr>
  </w:style>
  <w:style w:type="table" w:styleId="Grilledutableau">
    <w:name w:val="Table Grid"/>
    <w:basedOn w:val="TableauNormal"/>
    <w:uiPriority w:val="39"/>
    <w:rsid w:val="0051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5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2021-05-05T13:19:00Z</dcterms:created>
  <dcterms:modified xsi:type="dcterms:W3CDTF">2021-05-05T13:44:00Z</dcterms:modified>
</cp:coreProperties>
</file>