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9D" w:rsidRPr="004A41A3" w:rsidRDefault="003B649D" w:rsidP="003B649D">
      <w:pPr>
        <w:jc w:val="center"/>
        <w:rPr>
          <w:rFonts w:ascii="Verdana" w:hAnsi="Verdana"/>
          <w:b/>
          <w:sz w:val="24"/>
          <w:szCs w:val="24"/>
        </w:rPr>
      </w:pPr>
      <w:r w:rsidRPr="004A41A3">
        <w:rPr>
          <w:rFonts w:ascii="Verdana" w:hAnsi="Verdana"/>
          <w:b/>
          <w:sz w:val="24"/>
          <w:szCs w:val="24"/>
        </w:rPr>
        <w:t xml:space="preserve">Personnes reconnues EHS (Electro-hypersensibles) pouvant </w:t>
      </w:r>
      <w:r w:rsidR="00C20DDD">
        <w:rPr>
          <w:rFonts w:ascii="Verdana" w:hAnsi="Verdana"/>
          <w:b/>
          <w:sz w:val="24"/>
          <w:szCs w:val="24"/>
        </w:rPr>
        <w:t>fournir</w:t>
      </w:r>
      <w:r w:rsidRPr="004A41A3">
        <w:rPr>
          <w:rFonts w:ascii="Verdana" w:hAnsi="Verdana"/>
          <w:b/>
          <w:sz w:val="24"/>
          <w:szCs w:val="24"/>
        </w:rPr>
        <w:t xml:space="preserve"> un certificat médical.</w:t>
      </w:r>
    </w:p>
    <w:p w:rsidR="009C1786" w:rsidRDefault="009C1786" w:rsidP="003B649D">
      <w:pPr>
        <w:ind w:left="-567" w:right="-284"/>
      </w:pPr>
    </w:p>
    <w:p w:rsidR="002D3C1D" w:rsidRDefault="002D3C1D" w:rsidP="002D3C1D">
      <w:pPr>
        <w:ind w:left="-567"/>
        <w:rPr>
          <w:b/>
          <w:sz w:val="24"/>
          <w:szCs w:val="24"/>
        </w:rPr>
      </w:pPr>
      <w:r w:rsidRPr="002D3C1D">
        <w:rPr>
          <w:sz w:val="24"/>
          <w:szCs w:val="24"/>
        </w:rPr>
        <w:sym w:font="Wingdings" w:char="F0E8"/>
      </w:r>
      <w:r>
        <w:rPr>
          <w:sz w:val="33"/>
          <w:szCs w:val="33"/>
        </w:rPr>
        <w:t xml:space="preserve"> </w:t>
      </w:r>
      <w:r>
        <w:rPr>
          <w:b/>
          <w:sz w:val="24"/>
          <w:szCs w:val="24"/>
        </w:rPr>
        <w:t xml:space="preserve">Envoyer à ENEDIS : modèle de courrier fourni par l’association PRIARTEM </w:t>
      </w:r>
    </w:p>
    <w:p w:rsidR="002D3C1D" w:rsidRDefault="002D3C1D" w:rsidP="002D3C1D">
      <w:pPr>
        <w:ind w:left="-567"/>
        <w:rPr>
          <w:rFonts w:ascii="Verdana" w:hAnsi="Verdana" w:cstheme="minorHAnsi"/>
          <w:color w:val="00B050"/>
          <w:sz w:val="18"/>
          <w:szCs w:val="18"/>
        </w:rPr>
      </w:pPr>
      <w:r w:rsidRPr="00A37220">
        <w:rPr>
          <w:rFonts w:ascii="Verdana" w:hAnsi="Verdana" w:cstheme="minorHAnsi"/>
          <w:color w:val="00B050"/>
          <w:sz w:val="18"/>
          <w:szCs w:val="18"/>
          <w:shd w:val="clear" w:color="auto" w:fill="FFFFFF"/>
        </w:rPr>
        <w:t> </w:t>
      </w:r>
      <w:hyperlink r:id="rId5" w:history="1">
        <w:r w:rsidRPr="00A37220">
          <w:rPr>
            <w:rStyle w:val="Lienhypertexte"/>
            <w:rFonts w:ascii="Verdana" w:hAnsi="Verdana" w:cstheme="minorHAnsi"/>
            <w:b/>
            <w:bCs/>
            <w:color w:val="00B050"/>
            <w:sz w:val="18"/>
            <w:szCs w:val="18"/>
            <w:u w:val="none"/>
            <w:shd w:val="clear" w:color="auto" w:fill="FFFFFF"/>
          </w:rPr>
          <w:t>https://www.cjoint.com/c/JGcptWfryVG</w:t>
        </w:r>
      </w:hyperlink>
    </w:p>
    <w:p w:rsidR="00DB43BD" w:rsidRDefault="00DB43BD" w:rsidP="002D3C1D">
      <w:pPr>
        <w:ind w:left="-567"/>
        <w:rPr>
          <w:rFonts w:ascii="Verdana" w:hAnsi="Verdana" w:cstheme="minorHAnsi"/>
          <w:color w:val="00B050"/>
          <w:sz w:val="18"/>
          <w:szCs w:val="18"/>
        </w:rPr>
      </w:pPr>
    </w:p>
    <w:p w:rsidR="003B649D" w:rsidRPr="00DB43BD" w:rsidRDefault="002D3C1D" w:rsidP="003B649D">
      <w:pPr>
        <w:ind w:left="-567" w:right="-284"/>
        <w:rPr>
          <w:sz w:val="24"/>
          <w:szCs w:val="24"/>
        </w:rPr>
      </w:pPr>
      <w:r w:rsidRPr="00DB43BD">
        <w:rPr>
          <w:sz w:val="24"/>
          <w:szCs w:val="24"/>
        </w:rPr>
        <w:sym w:font="Wingdings" w:char="F0E8"/>
      </w:r>
      <w:r w:rsidR="00DB43BD">
        <w:rPr>
          <w:sz w:val="24"/>
          <w:szCs w:val="24"/>
        </w:rPr>
        <w:t xml:space="preserve"> </w:t>
      </w:r>
      <w:r w:rsidRPr="00DB43BD">
        <w:rPr>
          <w:b/>
          <w:sz w:val="24"/>
          <w:szCs w:val="24"/>
        </w:rPr>
        <w:t>N</w:t>
      </w:r>
      <w:r w:rsidR="003B649D" w:rsidRPr="00DB43BD">
        <w:rPr>
          <w:b/>
          <w:sz w:val="24"/>
          <w:szCs w:val="24"/>
        </w:rPr>
        <w:t xml:space="preserve">ous vous proposons </w:t>
      </w:r>
      <w:r w:rsidRPr="00DB43BD">
        <w:rPr>
          <w:b/>
          <w:sz w:val="24"/>
          <w:szCs w:val="24"/>
        </w:rPr>
        <w:t xml:space="preserve">d’envoyer aussi un </w:t>
      </w:r>
      <w:r w:rsidR="003B649D" w:rsidRPr="00DB43BD">
        <w:rPr>
          <w:b/>
          <w:sz w:val="24"/>
          <w:szCs w:val="24"/>
        </w:rPr>
        <w:t>courrier à</w:t>
      </w:r>
      <w:r w:rsidR="00D37A33" w:rsidRPr="00DB43BD">
        <w:rPr>
          <w:b/>
          <w:sz w:val="24"/>
          <w:szCs w:val="24"/>
        </w:rPr>
        <w:t xml:space="preserve"> </w:t>
      </w:r>
      <w:r w:rsidRPr="00DB43BD">
        <w:rPr>
          <w:b/>
          <w:sz w:val="24"/>
          <w:szCs w:val="24"/>
        </w:rPr>
        <w:t>votre syndicat d’énergie</w:t>
      </w:r>
      <w:r w:rsidRPr="00DB43BD">
        <w:rPr>
          <w:sz w:val="24"/>
          <w:szCs w:val="24"/>
        </w:rPr>
        <w:t xml:space="preserve">. </w:t>
      </w:r>
    </w:p>
    <w:p w:rsidR="0070541C" w:rsidRPr="00DB43BD" w:rsidRDefault="0070541C" w:rsidP="0070541C">
      <w:pPr>
        <w:ind w:left="-567" w:right="-284"/>
      </w:pPr>
      <w:r w:rsidRPr="00DB43BD">
        <w:rPr>
          <w:b/>
        </w:rPr>
        <w:t>Pourquoi cette action ?</w:t>
      </w:r>
      <w:r w:rsidRPr="00DB43BD">
        <w:t xml:space="preserve"> Le syndicat d’énergie du 05, saisi par le collectif anti-LINKY local, a mis en demeure ENEDIS afin qu’elle fasse respecter la jurisprudence en vigueur, c’est-à-dire qu’elle délivre une électricité dépolluée du CPL. Nous devons, nous aussi, faire pression sur nos syndicats d’énergie (SDE).</w:t>
      </w:r>
    </w:p>
    <w:p w:rsidR="0070541C" w:rsidRPr="00DB43BD" w:rsidRDefault="0070541C" w:rsidP="0070541C">
      <w:pPr>
        <w:ind w:left="-567" w:right="-284"/>
      </w:pPr>
      <w:r w:rsidRPr="00DB43BD">
        <w:t>Communiqué de l’avocat : « les personnes électro</w:t>
      </w:r>
      <w:r w:rsidR="00DB43BD">
        <w:t>-</w:t>
      </w:r>
      <w:r w:rsidRPr="00DB43BD">
        <w:t>sensibles qui ont des assurances juridiques (maisons par-exemple) doivent pouvoir faire prendre en charge par leurs assurances le coût d’un avocat pour défendre leurs droits face à EDF et au syndicat ».</w:t>
      </w:r>
    </w:p>
    <w:p w:rsidR="0070541C" w:rsidRDefault="0070541C" w:rsidP="003B649D">
      <w:pPr>
        <w:ind w:left="-567" w:right="-284"/>
        <w:rPr>
          <w:b/>
          <w:sz w:val="24"/>
          <w:szCs w:val="24"/>
        </w:rPr>
      </w:pPr>
      <w:r w:rsidRPr="0070541C">
        <w:rPr>
          <w:b/>
          <w:sz w:val="24"/>
          <w:szCs w:val="24"/>
        </w:rPr>
        <w:t>Comment s’y prendre ?</w:t>
      </w:r>
    </w:p>
    <w:p w:rsidR="004B2A3E" w:rsidRPr="00F42545" w:rsidRDefault="004B2A3E" w:rsidP="003B649D">
      <w:pPr>
        <w:ind w:left="-567" w:right="-284"/>
        <w:rPr>
          <w:b/>
          <w:color w:val="C00000"/>
          <w:sz w:val="24"/>
          <w:szCs w:val="24"/>
        </w:rPr>
      </w:pPr>
      <w:r w:rsidRPr="00F42545">
        <w:rPr>
          <w:b/>
          <w:color w:val="C00000"/>
          <w:sz w:val="24"/>
          <w:szCs w:val="24"/>
        </w:rPr>
        <w:t>Pour le Vaucluse :</w:t>
      </w:r>
    </w:p>
    <w:p w:rsidR="0070541C" w:rsidRPr="00DB43BD" w:rsidRDefault="0070541C" w:rsidP="003179AD">
      <w:pPr>
        <w:pStyle w:val="Paragraphedeliste"/>
        <w:numPr>
          <w:ilvl w:val="0"/>
          <w:numId w:val="2"/>
        </w:numPr>
        <w:ind w:right="-284"/>
        <w:rPr>
          <w:b/>
        </w:rPr>
      </w:pPr>
      <w:r w:rsidRPr="00DB43BD">
        <w:rPr>
          <w:b/>
        </w:rPr>
        <w:t xml:space="preserve">Vérifier </w:t>
      </w:r>
      <w:r w:rsidR="003179AD">
        <w:rPr>
          <w:b/>
        </w:rPr>
        <w:t>que votre</w:t>
      </w:r>
      <w:r w:rsidRPr="00DB43BD">
        <w:rPr>
          <w:b/>
        </w:rPr>
        <w:t xml:space="preserve"> commune a </w:t>
      </w:r>
      <w:r w:rsidR="003B649D" w:rsidRPr="00DB43BD">
        <w:rPr>
          <w:b/>
        </w:rPr>
        <w:t xml:space="preserve">transféré </w:t>
      </w:r>
      <w:r w:rsidR="00181EAA" w:rsidRPr="00DB43BD">
        <w:rPr>
          <w:b/>
        </w:rPr>
        <w:t>sa compétence</w:t>
      </w:r>
      <w:r w:rsidR="00181EAA" w:rsidRPr="00DB43BD">
        <w:t xml:space="preserve"> d’autorité </w:t>
      </w:r>
      <w:proofErr w:type="spellStart"/>
      <w:r w:rsidR="00181EAA" w:rsidRPr="00DB43BD">
        <w:t>concéda</w:t>
      </w:r>
      <w:r w:rsidR="003B649D" w:rsidRPr="00DB43BD">
        <w:t>nte</w:t>
      </w:r>
      <w:proofErr w:type="spellEnd"/>
      <w:r w:rsidR="003B649D" w:rsidRPr="00DB43BD">
        <w:t xml:space="preserve"> de la distributi</w:t>
      </w:r>
      <w:r w:rsidR="002D3C1D" w:rsidRPr="00DB43BD">
        <w:t>on publique d’électricité à son syndicat d’énergie</w:t>
      </w:r>
      <w:r w:rsidR="00F42545" w:rsidRPr="00DB43BD">
        <w:t xml:space="preserve"> (SDE)</w:t>
      </w:r>
      <w:r w:rsidRPr="00DB43BD">
        <w:t>. Sinon, adapter le courrier pour le maire, car c’est la commune qui est alors propriétaire des compteurs</w:t>
      </w:r>
      <w:r w:rsidR="004B2A3E" w:rsidRPr="00DB43BD">
        <w:t xml:space="preserve"> et qui a le pouvoir de contrôler ENEDIS.</w:t>
      </w:r>
      <w:r w:rsidR="003B649D" w:rsidRPr="00DB43BD">
        <w:t xml:space="preserve"> </w:t>
      </w:r>
    </w:p>
    <w:p w:rsidR="00F42545" w:rsidRPr="00F42545" w:rsidRDefault="00F42545" w:rsidP="00F42545">
      <w:pPr>
        <w:pStyle w:val="Paragraphedeliste"/>
        <w:ind w:left="-207" w:right="-284"/>
        <w:rPr>
          <w:b/>
          <w:sz w:val="24"/>
          <w:szCs w:val="24"/>
        </w:rPr>
      </w:pPr>
    </w:p>
    <w:p w:rsidR="00F42545" w:rsidRDefault="00F42545" w:rsidP="00F42545">
      <w:pPr>
        <w:pStyle w:val="Paragraphedeliste"/>
        <w:ind w:left="-207" w:right="-284"/>
      </w:pPr>
      <w:r>
        <w:t>Liste des communes adhérant au SEV (</w:t>
      </w:r>
      <w:r w:rsidR="00DB43BD">
        <w:t>S</w:t>
      </w:r>
      <w:r>
        <w:t>yndicat d</w:t>
      </w:r>
      <w:r w:rsidR="00DB43BD">
        <w:t>’É</w:t>
      </w:r>
      <w:r>
        <w:t xml:space="preserve">nergie Vauclusien) </w:t>
      </w:r>
      <w:r w:rsidR="00DB43BD">
        <w:t xml:space="preserve">- </w:t>
      </w:r>
      <w:r>
        <w:t xml:space="preserve"> les communes en blanc n’adhèrent pas</w:t>
      </w:r>
      <w:r w:rsidR="003179AD">
        <w:t> :</w:t>
      </w:r>
    </w:p>
    <w:p w:rsidR="00F42545" w:rsidRPr="004B2A3E" w:rsidRDefault="00D97FD6" w:rsidP="00F42545">
      <w:pPr>
        <w:pStyle w:val="Paragraphedeliste"/>
        <w:ind w:left="-207" w:right="-284"/>
        <w:rPr>
          <w:rStyle w:val="Lienhypertexte"/>
          <w:color w:val="auto"/>
          <w:u w:val="none"/>
        </w:rPr>
      </w:pPr>
      <w:hyperlink r:id="rId6" w:history="1">
        <w:r w:rsidR="00F42545" w:rsidRPr="004B2A3E">
          <w:rPr>
            <w:rStyle w:val="Lienhypertexte"/>
            <w:rFonts w:ascii="Verdana" w:hAnsi="Verdana"/>
            <w:b/>
            <w:bCs/>
            <w:color w:val="00B050"/>
            <w:sz w:val="18"/>
            <w:szCs w:val="18"/>
            <w:u w:val="none"/>
            <w:shd w:val="clear" w:color="auto" w:fill="FFFFFF"/>
          </w:rPr>
          <w:t>https://www.cjoint.com/c/JBsnXYMmHeG</w:t>
        </w:r>
      </w:hyperlink>
    </w:p>
    <w:p w:rsidR="00F42545" w:rsidRPr="004B2A3E" w:rsidRDefault="00F42545" w:rsidP="00F42545">
      <w:pPr>
        <w:pStyle w:val="Paragraphedeliste"/>
        <w:ind w:left="-207" w:right="-284"/>
        <w:rPr>
          <w:b/>
          <w:sz w:val="24"/>
          <w:szCs w:val="24"/>
        </w:rPr>
      </w:pPr>
    </w:p>
    <w:p w:rsidR="004B2A3E" w:rsidRPr="003179AD" w:rsidRDefault="004B2A3E" w:rsidP="004B2A3E">
      <w:pPr>
        <w:pStyle w:val="Paragraphedeliste"/>
        <w:numPr>
          <w:ilvl w:val="0"/>
          <w:numId w:val="2"/>
        </w:numPr>
        <w:ind w:right="-284"/>
        <w:rPr>
          <w:rFonts w:cstheme="minorHAnsi"/>
          <w:b/>
          <w:shd w:val="clear" w:color="auto" w:fill="FFFFFF"/>
        </w:rPr>
      </w:pPr>
      <w:r w:rsidRPr="003179AD">
        <w:rPr>
          <w:rFonts w:cstheme="minorHAnsi"/>
          <w:b/>
          <w:shd w:val="clear" w:color="auto" w:fill="FFFFFF"/>
        </w:rPr>
        <w:t>Si votre commune  adhère au SEV, voici le courrier à en</w:t>
      </w:r>
      <w:bookmarkStart w:id="0" w:name="_GoBack"/>
      <w:bookmarkEnd w:id="0"/>
      <w:r w:rsidRPr="003179AD">
        <w:rPr>
          <w:rFonts w:cstheme="minorHAnsi"/>
          <w:b/>
          <w:shd w:val="clear" w:color="auto" w:fill="FFFFFF"/>
        </w:rPr>
        <w:t>voyer en RAR </w:t>
      </w:r>
      <w:r w:rsidRPr="003179AD">
        <w:rPr>
          <w:rFonts w:cstheme="minorHAnsi"/>
          <w:shd w:val="clear" w:color="auto" w:fill="FFFFFF"/>
        </w:rPr>
        <w:t>:</w:t>
      </w:r>
      <w:r w:rsidRPr="003179AD">
        <w:rPr>
          <w:rFonts w:cstheme="minorHAnsi"/>
          <w:b/>
          <w:shd w:val="clear" w:color="auto" w:fill="FFFFFF"/>
        </w:rPr>
        <w:t xml:space="preserve"> </w:t>
      </w:r>
    </w:p>
    <w:p w:rsidR="00F42545" w:rsidRPr="004B2A3E" w:rsidRDefault="00D97FD6" w:rsidP="004B2A3E">
      <w:pPr>
        <w:pStyle w:val="Paragraphedeliste"/>
        <w:ind w:left="-207" w:right="-284"/>
        <w:rPr>
          <w:rFonts w:ascii="Verdana" w:hAnsi="Verdana"/>
          <w:b/>
          <w:color w:val="00B050"/>
          <w:sz w:val="18"/>
          <w:szCs w:val="18"/>
        </w:rPr>
      </w:pPr>
      <w:hyperlink r:id="rId7" w:history="1">
        <w:r w:rsidR="00CC7533">
          <w:rPr>
            <w:rStyle w:val="Lienhypertexte"/>
          </w:rPr>
          <w:t>https://www.cjoint.com/c/KDuk7hkwQTE</w:t>
        </w:r>
      </w:hyperlink>
    </w:p>
    <w:p w:rsidR="004B2A3E" w:rsidRPr="0070541C" w:rsidRDefault="004B2A3E" w:rsidP="004B2A3E">
      <w:pPr>
        <w:pStyle w:val="Paragraphedeliste"/>
        <w:ind w:left="-207" w:right="-284"/>
        <w:rPr>
          <w:b/>
          <w:sz w:val="24"/>
          <w:szCs w:val="24"/>
        </w:rPr>
      </w:pPr>
    </w:p>
    <w:p w:rsidR="00F42545" w:rsidRPr="00F42545" w:rsidRDefault="004B2A3E" w:rsidP="00F42545">
      <w:pPr>
        <w:pStyle w:val="Paragraphedeliste"/>
        <w:ind w:left="-567" w:right="-284"/>
        <w:rPr>
          <w:color w:val="C00000"/>
        </w:rPr>
      </w:pPr>
      <w:r w:rsidRPr="00F42545">
        <w:rPr>
          <w:b/>
          <w:color w:val="C00000"/>
          <w:sz w:val="24"/>
          <w:szCs w:val="24"/>
        </w:rPr>
        <w:t>Pour les autres départements</w:t>
      </w:r>
      <w:r w:rsidR="00F42545" w:rsidRPr="00F42545">
        <w:rPr>
          <w:b/>
          <w:color w:val="C00000"/>
          <w:sz w:val="24"/>
          <w:szCs w:val="24"/>
        </w:rPr>
        <w:t> </w:t>
      </w:r>
      <w:r w:rsidR="00F42545" w:rsidRPr="00F42545">
        <w:rPr>
          <w:color w:val="C00000"/>
        </w:rPr>
        <w:t xml:space="preserve">: </w:t>
      </w:r>
    </w:p>
    <w:p w:rsidR="00F42545" w:rsidRDefault="00F42545" w:rsidP="00F42545">
      <w:pPr>
        <w:pStyle w:val="Paragraphedeliste"/>
        <w:ind w:left="-567" w:right="-284"/>
      </w:pPr>
    </w:p>
    <w:p w:rsidR="00CC7533" w:rsidRDefault="003179AD" w:rsidP="00CC7533">
      <w:pPr>
        <w:pStyle w:val="Paragraphedeliste"/>
        <w:ind w:left="-207" w:right="-284"/>
      </w:pPr>
      <w:r>
        <w:t>Envoyer ce courrier à votre</w:t>
      </w:r>
      <w:r w:rsidR="00F42545">
        <w:t xml:space="preserve"> SDE après a</w:t>
      </w:r>
      <w:r>
        <w:t>voir vérifié sur son site que votre</w:t>
      </w:r>
      <w:r w:rsidR="00F42545">
        <w:t xml:space="preserve"> commune adhère au syndicat. Sinon, l</w:t>
      </w:r>
      <w:r>
        <w:t>’adapter pour votre</w:t>
      </w:r>
      <w:r w:rsidR="00F42545">
        <w:t xml:space="preserve"> maire :</w:t>
      </w:r>
      <w:r w:rsidR="00CC7533">
        <w:t xml:space="preserve">   </w:t>
      </w:r>
    </w:p>
    <w:p w:rsidR="009C1786" w:rsidRDefault="00D97FD6" w:rsidP="00CC7533">
      <w:pPr>
        <w:pStyle w:val="Paragraphedeliste"/>
        <w:ind w:left="-207" w:right="-284"/>
        <w:rPr>
          <w:rStyle w:val="Lienhypertexte"/>
        </w:rPr>
      </w:pPr>
      <w:hyperlink r:id="rId8" w:history="1">
        <w:r w:rsidR="00CC7533">
          <w:rPr>
            <w:rStyle w:val="Lienhypertexte"/>
          </w:rPr>
          <w:t>https://www.cjoint.com/c/KDulbGHcE4E</w:t>
        </w:r>
      </w:hyperlink>
    </w:p>
    <w:p w:rsidR="00641450" w:rsidRDefault="00641450" w:rsidP="00CC7533">
      <w:pPr>
        <w:pStyle w:val="Paragraphedeliste"/>
        <w:ind w:left="-207" w:right="-284"/>
        <w:rPr>
          <w:rStyle w:val="Lienhypertexte"/>
        </w:rPr>
      </w:pPr>
    </w:p>
    <w:p w:rsidR="00641450" w:rsidRPr="00D97FD6" w:rsidRDefault="00D97FD6" w:rsidP="00D97FD6">
      <w:pPr>
        <w:pStyle w:val="Paragraphedeliste"/>
        <w:numPr>
          <w:ilvl w:val="0"/>
          <w:numId w:val="4"/>
        </w:numPr>
        <w:rPr>
          <w:rFonts w:cstheme="minorHAnsi"/>
        </w:rPr>
      </w:pPr>
      <w:r w:rsidRPr="00D97FD6">
        <w:rPr>
          <w:b/>
          <w:sz w:val="24"/>
          <w:szCs w:val="24"/>
        </w:rPr>
        <w:t>Récent :</w:t>
      </w:r>
      <w:r>
        <w:t xml:space="preserve"> </w:t>
      </w:r>
      <w:r w:rsidRPr="00D97FD6">
        <w:rPr>
          <w:b/>
          <w:sz w:val="24"/>
          <w:szCs w:val="24"/>
        </w:rPr>
        <w:t>j</w:t>
      </w:r>
      <w:r w:rsidR="00641450" w:rsidRPr="00D97FD6">
        <w:rPr>
          <w:rFonts w:cstheme="minorHAnsi"/>
          <w:b/>
          <w:sz w:val="24"/>
          <w:szCs w:val="24"/>
        </w:rPr>
        <w:t>ugement de Bordeaux </w:t>
      </w:r>
      <w:r w:rsidRPr="00D97FD6">
        <w:rPr>
          <w:rFonts w:cstheme="minorHAnsi"/>
          <w:b/>
          <w:sz w:val="24"/>
          <w:szCs w:val="24"/>
        </w:rPr>
        <w:t>novembre 2020</w:t>
      </w:r>
      <w:r w:rsidR="00641450" w:rsidRPr="00D97FD6">
        <w:rPr>
          <w:rFonts w:cstheme="minorHAnsi"/>
          <w:b/>
          <w:sz w:val="24"/>
          <w:szCs w:val="24"/>
        </w:rPr>
        <w:t>:</w:t>
      </w:r>
      <w:r w:rsidR="00641450" w:rsidRPr="00D97FD6">
        <w:rPr>
          <w:rFonts w:cstheme="minorHAnsi"/>
        </w:rPr>
        <w:t xml:space="preserve"> la cour d’appel de Bordeaux (CA du 17 nov. 2020 n°19/02419) contribue au rétablissement du </w:t>
      </w:r>
      <w:r w:rsidR="00641450" w:rsidRPr="00D97FD6">
        <w:rPr>
          <w:rFonts w:cstheme="minorHAnsi"/>
          <w:b/>
        </w:rPr>
        <w:t>droit des abonnés.</w:t>
      </w:r>
      <w:r w:rsidR="00641450" w:rsidRPr="00D97FD6">
        <w:rPr>
          <w:rFonts w:cstheme="minorHAnsi"/>
        </w:rPr>
        <w:t xml:space="preserve">                                                                                      </w:t>
      </w:r>
    </w:p>
    <w:p w:rsidR="00641450" w:rsidRPr="003542A6" w:rsidRDefault="00641450" w:rsidP="00641450">
      <w:pPr>
        <w:ind w:left="-567"/>
        <w:rPr>
          <w:rFonts w:cstheme="minorHAnsi"/>
          <w:i/>
        </w:rPr>
      </w:pPr>
      <w:r w:rsidRPr="003542A6">
        <w:rPr>
          <w:rFonts w:cstheme="minorHAnsi"/>
          <w:b/>
        </w:rPr>
        <w:t>Vous pouvez vous appuyer sur ce jugement pour faire valoir vos droits :</w:t>
      </w:r>
      <w:r w:rsidRPr="003542A6">
        <w:rPr>
          <w:rFonts w:cstheme="minorHAnsi"/>
        </w:rPr>
        <w:t xml:space="preserve"> il</w:t>
      </w:r>
      <w:r w:rsidRPr="003542A6">
        <w:rPr>
          <w:rFonts w:cstheme="minorHAnsi"/>
          <w:b/>
        </w:rPr>
        <w:t xml:space="preserve"> </w:t>
      </w:r>
      <w:r w:rsidRPr="003542A6">
        <w:rPr>
          <w:rFonts w:cstheme="minorHAnsi"/>
        </w:rPr>
        <w:t>vérifie à la fois la condition d'imminence du dommage pour les EHS et d'existence d'un trouble manifestement illicite</w:t>
      </w:r>
    </w:p>
    <w:p w:rsidR="00641450" w:rsidRPr="003542A6" w:rsidRDefault="00641450" w:rsidP="00641450">
      <w:pPr>
        <w:ind w:left="-567"/>
        <w:rPr>
          <w:rFonts w:cstheme="minorHAnsi"/>
        </w:rPr>
      </w:pPr>
      <w:r w:rsidRPr="003542A6">
        <w:rPr>
          <w:rFonts w:cstheme="minorHAnsi"/>
        </w:rPr>
        <w:t xml:space="preserve">Des personnes électro-hypersensibles avaient dû saisir le juge des référés bordelais pour obtenir que la SA </w:t>
      </w:r>
      <w:proofErr w:type="spellStart"/>
      <w:r w:rsidRPr="003542A6">
        <w:rPr>
          <w:rFonts w:cstheme="minorHAnsi"/>
        </w:rPr>
        <w:t>Enedis</w:t>
      </w:r>
      <w:proofErr w:type="spellEnd"/>
      <w:r w:rsidRPr="003542A6">
        <w:rPr>
          <w:rFonts w:cstheme="minorHAnsi"/>
        </w:rPr>
        <w:t xml:space="preserve"> soit condamnée à fournir un courant électrique dépollué des champs électromagnétiques générés par le </w:t>
      </w:r>
      <w:proofErr w:type="spellStart"/>
      <w:r w:rsidRPr="003542A6">
        <w:rPr>
          <w:rFonts w:cstheme="minorHAnsi"/>
        </w:rPr>
        <w:t>Linky</w:t>
      </w:r>
      <w:proofErr w:type="spellEnd"/>
      <w:r w:rsidRPr="003542A6">
        <w:rPr>
          <w:rFonts w:cstheme="minorHAnsi"/>
        </w:rPr>
        <w:t xml:space="preserve"> et sa technologie CPL. La cour d’appel de Bordeaux confirme l’ordonnance du juge des référés en date du 23 avril 2009 qui </w:t>
      </w:r>
      <w:r w:rsidRPr="003542A6">
        <w:rPr>
          <w:rFonts w:cstheme="minorHAnsi"/>
          <w:b/>
        </w:rPr>
        <w:t xml:space="preserve">imposait à </w:t>
      </w:r>
      <w:proofErr w:type="spellStart"/>
      <w:r w:rsidRPr="003542A6">
        <w:rPr>
          <w:rFonts w:cstheme="minorHAnsi"/>
          <w:b/>
        </w:rPr>
        <w:t>Enedis</w:t>
      </w:r>
      <w:proofErr w:type="spellEnd"/>
      <w:r w:rsidRPr="003542A6">
        <w:rPr>
          <w:rFonts w:cstheme="minorHAnsi"/>
          <w:b/>
        </w:rPr>
        <w:t xml:space="preserve"> de</w:t>
      </w:r>
      <w:r w:rsidRPr="003542A6">
        <w:rPr>
          <w:rFonts w:cstheme="minorHAnsi"/>
        </w:rPr>
        <w:t xml:space="preserve"> </w:t>
      </w:r>
      <w:r w:rsidRPr="003542A6">
        <w:rPr>
          <w:rFonts w:cstheme="minorHAnsi"/>
          <w:b/>
        </w:rPr>
        <w:t>poser des filtres</w:t>
      </w:r>
      <w:r w:rsidRPr="003542A6">
        <w:rPr>
          <w:rFonts w:cstheme="minorHAnsi"/>
        </w:rPr>
        <w:t xml:space="preserve">, </w:t>
      </w:r>
      <w:r w:rsidRPr="003542A6">
        <w:rPr>
          <w:rFonts w:cstheme="minorHAnsi"/>
          <w:b/>
        </w:rPr>
        <w:t>et alourdit l’astreinte journalière</w:t>
      </w:r>
      <w:r w:rsidRPr="003542A6">
        <w:rPr>
          <w:rFonts w:cstheme="minorHAnsi"/>
        </w:rPr>
        <w:t xml:space="preserve"> (</w:t>
      </w:r>
      <w:proofErr w:type="spellStart"/>
      <w:r w:rsidRPr="003542A6">
        <w:rPr>
          <w:rFonts w:cstheme="minorHAnsi"/>
        </w:rPr>
        <w:t>Enedis</w:t>
      </w:r>
      <w:proofErr w:type="spellEnd"/>
      <w:r w:rsidRPr="003542A6">
        <w:rPr>
          <w:rFonts w:cstheme="minorHAnsi"/>
        </w:rPr>
        <w:t xml:space="preserve"> doit payer 500 euros par jour de retard). </w:t>
      </w:r>
    </w:p>
    <w:p w:rsidR="00641450" w:rsidRPr="003542A6" w:rsidRDefault="00641450" w:rsidP="00641450">
      <w:pPr>
        <w:ind w:left="-567"/>
        <w:rPr>
          <w:rFonts w:cstheme="minorHAnsi"/>
          <w:i/>
        </w:rPr>
      </w:pPr>
      <w:r w:rsidRPr="003542A6">
        <w:rPr>
          <w:rFonts w:cstheme="minorHAnsi"/>
          <w:b/>
        </w:rPr>
        <w:lastRenderedPageBreak/>
        <w:t>Le principe de précaution est enfin reconnu</w:t>
      </w:r>
      <w:r w:rsidRPr="003542A6">
        <w:rPr>
          <w:rFonts w:cstheme="minorHAnsi"/>
        </w:rPr>
        <w:t xml:space="preserve">. Il </w:t>
      </w:r>
      <w:r w:rsidRPr="003542A6">
        <w:rPr>
          <w:rFonts w:cstheme="minorHAnsi"/>
          <w:i/>
        </w:rPr>
        <w:t xml:space="preserve">« crée une obligation pesant sur les autorités publiques à laquelle </w:t>
      </w:r>
      <w:proofErr w:type="spellStart"/>
      <w:r w:rsidRPr="003542A6">
        <w:rPr>
          <w:rFonts w:cstheme="minorHAnsi"/>
          <w:i/>
        </w:rPr>
        <w:t>Enedis</w:t>
      </w:r>
      <w:proofErr w:type="spellEnd"/>
      <w:r w:rsidRPr="003542A6">
        <w:rPr>
          <w:rFonts w:cstheme="minorHAnsi"/>
          <w:i/>
        </w:rPr>
        <w:t xml:space="preserve"> ne saurait se soustraire, </w:t>
      </w:r>
      <w:proofErr w:type="gramStart"/>
      <w:r w:rsidRPr="003542A6">
        <w:rPr>
          <w:rFonts w:cstheme="minorHAnsi"/>
          <w:i/>
        </w:rPr>
        <w:t>bien  que</w:t>
      </w:r>
      <w:proofErr w:type="gramEnd"/>
      <w:r w:rsidRPr="003542A6">
        <w:rPr>
          <w:rFonts w:cstheme="minorHAnsi"/>
          <w:i/>
        </w:rPr>
        <w:t xml:space="preserve"> personne morale de droit privé, dans la mesure où cette société est chargée d’une </w:t>
      </w:r>
      <w:r w:rsidRPr="003542A6">
        <w:rPr>
          <w:rFonts w:cstheme="minorHAnsi"/>
          <w:b/>
          <w:i/>
        </w:rPr>
        <w:t>mission de service public</w:t>
      </w:r>
      <w:r w:rsidRPr="003542A6">
        <w:rPr>
          <w:rFonts w:cstheme="minorHAnsi"/>
          <w:i/>
        </w:rPr>
        <w:t> »</w:t>
      </w:r>
    </w:p>
    <w:p w:rsidR="00641450" w:rsidRDefault="00641450" w:rsidP="00CC7533">
      <w:pPr>
        <w:pStyle w:val="Paragraphedeliste"/>
        <w:ind w:left="-207" w:right="-284"/>
        <w:rPr>
          <w:rStyle w:val="Lienhypertexte"/>
        </w:rPr>
      </w:pPr>
    </w:p>
    <w:p w:rsidR="00E84972" w:rsidRPr="00CC7533" w:rsidRDefault="00E84972" w:rsidP="00CC7533">
      <w:pPr>
        <w:pStyle w:val="Paragraphedeliste"/>
        <w:ind w:left="-207" w:right="-284"/>
      </w:pPr>
    </w:p>
    <w:p w:rsidR="00050756" w:rsidRDefault="003542A6" w:rsidP="003542A6">
      <w:pPr>
        <w:pStyle w:val="Paragraphedeliste"/>
        <w:ind w:left="-567"/>
      </w:pPr>
      <w:r w:rsidRPr="003542A6">
        <w:sym w:font="Wingdings" w:char="F0E8"/>
      </w:r>
      <w:r w:rsidRPr="003542A6">
        <w:t xml:space="preserve"> </w:t>
      </w:r>
      <w:r w:rsidR="00E84972">
        <w:rPr>
          <w:b/>
        </w:rPr>
        <w:t xml:space="preserve">Prendre RV avec votre maire </w:t>
      </w:r>
      <w:r w:rsidR="00E84972" w:rsidRPr="00E84972">
        <w:t>pour lui exposer le problème et qu’il appuie votre demande auprès du syndicat et d’</w:t>
      </w:r>
      <w:proofErr w:type="spellStart"/>
      <w:r w:rsidR="00E84972" w:rsidRPr="00E84972">
        <w:t>enedis</w:t>
      </w:r>
      <w:proofErr w:type="spellEnd"/>
    </w:p>
    <w:p w:rsidR="00E84972" w:rsidRDefault="00E84972" w:rsidP="00E84972">
      <w:pPr>
        <w:pStyle w:val="Paragraphedeliste"/>
        <w:ind w:left="-207"/>
      </w:pPr>
    </w:p>
    <w:p w:rsidR="00E84972" w:rsidRPr="00E84972" w:rsidRDefault="003542A6" w:rsidP="003542A6">
      <w:pPr>
        <w:ind w:left="-567"/>
      </w:pPr>
      <w:r w:rsidRPr="003542A6">
        <w:sym w:font="Wingdings" w:char="F0E8"/>
      </w:r>
      <w:r w:rsidRPr="003542A6">
        <w:t xml:space="preserve"> </w:t>
      </w:r>
      <w:r w:rsidR="00E84972">
        <w:t>Il est conseillé de prendre un avocat et porter l’affaire devant la justice si on n’obtient rien à l’amiable.</w:t>
      </w:r>
    </w:p>
    <w:p w:rsidR="00A37220" w:rsidRDefault="00A37220" w:rsidP="00A37220">
      <w:pPr>
        <w:ind w:left="-567"/>
        <w:rPr>
          <w:rFonts w:ascii="Verdana" w:hAnsi="Verdana" w:cstheme="minorHAnsi"/>
          <w:color w:val="00B050"/>
          <w:sz w:val="18"/>
          <w:szCs w:val="18"/>
        </w:rPr>
      </w:pPr>
    </w:p>
    <w:p w:rsidR="00A37220" w:rsidRPr="00A37220" w:rsidRDefault="00A37220" w:rsidP="00A37220">
      <w:pPr>
        <w:ind w:left="-567"/>
        <w:rPr>
          <w:rFonts w:ascii="Verdana" w:hAnsi="Verdana" w:cstheme="minorHAnsi"/>
          <w:b/>
          <w:color w:val="00B050"/>
          <w:sz w:val="18"/>
          <w:szCs w:val="18"/>
        </w:rPr>
      </w:pPr>
    </w:p>
    <w:sectPr w:rsidR="00A37220" w:rsidRPr="00A37220" w:rsidSect="003542A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580"/>
    <w:multiLevelType w:val="hybridMultilevel"/>
    <w:tmpl w:val="A1A6E5B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DD5E81"/>
    <w:multiLevelType w:val="hybridMultilevel"/>
    <w:tmpl w:val="F4946EBE"/>
    <w:lvl w:ilvl="0" w:tplc="C6788F7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FE0109"/>
    <w:multiLevelType w:val="hybridMultilevel"/>
    <w:tmpl w:val="BBB80B08"/>
    <w:lvl w:ilvl="0" w:tplc="7D909496">
      <w:numFmt w:val="bullet"/>
      <w:lvlText w:val="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A0C657B"/>
    <w:multiLevelType w:val="hybridMultilevel"/>
    <w:tmpl w:val="9328EDC0"/>
    <w:lvl w:ilvl="0" w:tplc="806660DE">
      <w:numFmt w:val="bullet"/>
      <w:lvlText w:val="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D"/>
    <w:rsid w:val="00050756"/>
    <w:rsid w:val="00181EAA"/>
    <w:rsid w:val="002A24B2"/>
    <w:rsid w:val="002D3C1D"/>
    <w:rsid w:val="003179AD"/>
    <w:rsid w:val="003542A6"/>
    <w:rsid w:val="003B649D"/>
    <w:rsid w:val="004A41A3"/>
    <w:rsid w:val="004B2A3E"/>
    <w:rsid w:val="00641450"/>
    <w:rsid w:val="007026BE"/>
    <w:rsid w:val="0070541C"/>
    <w:rsid w:val="0081728A"/>
    <w:rsid w:val="009C1786"/>
    <w:rsid w:val="00A05EA3"/>
    <w:rsid w:val="00A37220"/>
    <w:rsid w:val="00C20DDD"/>
    <w:rsid w:val="00CC2F8A"/>
    <w:rsid w:val="00CC7533"/>
    <w:rsid w:val="00D37A33"/>
    <w:rsid w:val="00D97FD6"/>
    <w:rsid w:val="00DB43BD"/>
    <w:rsid w:val="00E84972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31B5"/>
  <w15:docId w15:val="{2D85FED4-78BE-4579-BAE4-FBAA86F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49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649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D3C1D"/>
    <w:pPr>
      <w:ind w:left="720"/>
      <w:contextualSpacing/>
    </w:pPr>
  </w:style>
  <w:style w:type="character" w:customStyle="1" w:styleId="file-input">
    <w:name w:val="file-input"/>
    <w:basedOn w:val="Policepardfaut"/>
    <w:rsid w:val="00CC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oint.com/c/KDulbGHcE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joint.com/c/KDuk7hkwQ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joint.com/c/JBsnXYMmHeG" TargetMode="External"/><Relationship Id="rId5" Type="http://schemas.openxmlformats.org/officeDocument/2006/relationships/hyperlink" Target="https://www.cjoint.com/c/JGcptWfry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13</cp:revision>
  <dcterms:created xsi:type="dcterms:W3CDTF">2020-04-21T14:27:00Z</dcterms:created>
  <dcterms:modified xsi:type="dcterms:W3CDTF">2021-04-20T11:17:00Z</dcterms:modified>
</cp:coreProperties>
</file>