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36B" w:rsidRPr="0024536B" w:rsidRDefault="0024536B" w:rsidP="0024536B">
      <w:pPr>
        <w:tabs>
          <w:tab w:val="left" w:pos="2324"/>
        </w:tabs>
        <w:jc w:val="center"/>
        <w:rPr>
          <w:rFonts w:ascii="Gabriola" w:hAnsi="Gabriola" w:cs="Andalus"/>
          <w:b/>
          <w:color w:val="C45911" w:themeColor="accent2" w:themeShade="BF"/>
          <w:sz w:val="32"/>
          <w:szCs w:val="32"/>
        </w:rPr>
      </w:pPr>
      <w:r w:rsidRPr="0024536B">
        <w:rPr>
          <w:rFonts w:ascii="Gabriola" w:hAnsi="Gabriola" w:cs="Andalus"/>
          <w:b/>
          <w:color w:val="C45911" w:themeColor="accent2" w:themeShade="BF"/>
          <w:sz w:val="32"/>
          <w:szCs w:val="32"/>
        </w:rPr>
        <w:t>LIQUIDATION DES INDEMNITES JOURNALIERES</w:t>
      </w:r>
    </w:p>
    <w:p w:rsidR="0024536B" w:rsidRPr="00270D9C" w:rsidRDefault="0024536B" w:rsidP="0024536B">
      <w:pPr>
        <w:tabs>
          <w:tab w:val="left" w:pos="2324"/>
        </w:tabs>
        <w:jc w:val="both"/>
        <w:rPr>
          <w:rFonts w:ascii="Gabriola" w:hAnsi="Gabriola" w:cs="Andalus"/>
          <w:sz w:val="30"/>
          <w:szCs w:val="30"/>
        </w:rPr>
      </w:pPr>
      <w:r w:rsidRPr="00270D9C">
        <w:rPr>
          <w:rFonts w:ascii="Gabriola" w:hAnsi="Gabriola" w:cs="Andalus"/>
          <w:sz w:val="30"/>
          <w:szCs w:val="30"/>
        </w:rPr>
        <w:t>Elles sont dues à partir du premier jour qui suit l’arrêt de travail consécutif à l’accident soit jusqu’à la guérison complète, soit jusqu’au décès, ainsi que le cas de rechute ou d’aggravation.</w:t>
      </w:r>
    </w:p>
    <w:p w:rsidR="0024536B" w:rsidRPr="00270D9C" w:rsidRDefault="0024536B" w:rsidP="0024536B">
      <w:pPr>
        <w:tabs>
          <w:tab w:val="left" w:pos="2324"/>
        </w:tabs>
        <w:jc w:val="both"/>
        <w:rPr>
          <w:rFonts w:ascii="Gabriola" w:hAnsi="Gabriola" w:cs="Andalus"/>
          <w:sz w:val="30"/>
          <w:szCs w:val="30"/>
        </w:rPr>
      </w:pPr>
      <w:r w:rsidRPr="00270D9C">
        <w:rPr>
          <w:rFonts w:ascii="Gabriola" w:hAnsi="Gabriola" w:cs="Andalus"/>
          <w:sz w:val="30"/>
          <w:szCs w:val="30"/>
        </w:rPr>
        <w:t>L’indemnité journalière est calculée en fonction du salaire journalier de la victime et du nombre de jour d’incapacité temporaire. Elle est payée mensuellement.</w:t>
      </w:r>
    </w:p>
    <w:p w:rsidR="0024536B" w:rsidRPr="0024536B" w:rsidRDefault="0024536B" w:rsidP="0024536B">
      <w:pPr>
        <w:tabs>
          <w:tab w:val="left" w:pos="2324"/>
        </w:tabs>
        <w:jc w:val="both"/>
        <w:rPr>
          <w:rFonts w:ascii="Gabriola" w:hAnsi="Gabriola" w:cs="Andalus"/>
          <w:b/>
          <w:color w:val="2F5496" w:themeColor="accent5" w:themeShade="BF"/>
          <w:sz w:val="30"/>
          <w:szCs w:val="30"/>
        </w:rPr>
      </w:pPr>
      <w:r w:rsidRPr="0024536B">
        <w:rPr>
          <w:rFonts w:ascii="Gabriola" w:hAnsi="Gabriola" w:cs="Andalus"/>
          <w:b/>
          <w:color w:val="2F5496" w:themeColor="accent5" w:themeShade="BF"/>
          <w:sz w:val="30"/>
          <w:szCs w:val="30"/>
        </w:rPr>
        <w:t>LA RENTE DE LA VICTIME</w:t>
      </w:r>
    </w:p>
    <w:p w:rsidR="0024536B" w:rsidRPr="00270D9C" w:rsidRDefault="0024536B" w:rsidP="0024536B">
      <w:pPr>
        <w:tabs>
          <w:tab w:val="left" w:pos="2324"/>
        </w:tabs>
        <w:jc w:val="both"/>
        <w:rPr>
          <w:rFonts w:ascii="Gabriola" w:hAnsi="Gabriola" w:cs="Andalus"/>
          <w:sz w:val="30"/>
          <w:szCs w:val="30"/>
        </w:rPr>
      </w:pPr>
      <w:r w:rsidRPr="00270D9C">
        <w:rPr>
          <w:rFonts w:ascii="Gabriola" w:hAnsi="Gabriola" w:cs="Andalus"/>
          <w:sz w:val="30"/>
          <w:szCs w:val="30"/>
        </w:rPr>
        <w:t>La rente est déterminée à partir d’un taux d’incapacité et d’un salaire de référence.</w:t>
      </w:r>
      <w:r>
        <w:rPr>
          <w:rFonts w:ascii="Gabriola" w:hAnsi="Gabriola" w:cs="Andalus"/>
          <w:sz w:val="30"/>
          <w:szCs w:val="30"/>
        </w:rPr>
        <w:t xml:space="preserve"> </w:t>
      </w:r>
      <w:r w:rsidRPr="00270D9C">
        <w:rPr>
          <w:rFonts w:ascii="Gabriola" w:hAnsi="Gabriola" w:cs="Andalus"/>
          <w:sz w:val="30"/>
          <w:szCs w:val="30"/>
        </w:rPr>
        <w:t>Elle est payée par mois, par trimestre pou par an</w:t>
      </w:r>
      <w:r>
        <w:rPr>
          <w:rFonts w:ascii="Gabriola" w:hAnsi="Gabriola" w:cs="Andalus"/>
          <w:sz w:val="30"/>
          <w:szCs w:val="30"/>
        </w:rPr>
        <w:t xml:space="preserve">. </w:t>
      </w:r>
      <w:r w:rsidRPr="00270D9C">
        <w:rPr>
          <w:rFonts w:ascii="Gabriola" w:hAnsi="Gabriola" w:cs="Andalus"/>
          <w:sz w:val="30"/>
          <w:szCs w:val="30"/>
        </w:rPr>
        <w:t>Elle est viagère et n’est pas réversible.</w:t>
      </w:r>
    </w:p>
    <w:p w:rsidR="0024536B" w:rsidRDefault="0024536B" w:rsidP="0024536B">
      <w:pPr>
        <w:tabs>
          <w:tab w:val="left" w:pos="2324"/>
        </w:tabs>
        <w:jc w:val="both"/>
        <w:rPr>
          <w:rFonts w:ascii="Gabriola" w:hAnsi="Gabriola" w:cs="Andalus"/>
          <w:b/>
          <w:color w:val="2F5496" w:themeColor="accent5" w:themeShade="BF"/>
          <w:sz w:val="30"/>
          <w:szCs w:val="30"/>
        </w:rPr>
      </w:pPr>
      <w:r w:rsidRPr="0024536B">
        <w:rPr>
          <w:rFonts w:ascii="Gabriola" w:hAnsi="Gabriola" w:cs="Andalus"/>
          <w:b/>
          <w:sz w:val="30"/>
          <w:szCs w:val="30"/>
        </w:rPr>
        <w:t>Exemple:</w:t>
      </w:r>
    </w:p>
    <w:p w:rsidR="0024536B" w:rsidRPr="00270D9C" w:rsidRDefault="0024536B" w:rsidP="0024536B">
      <w:pPr>
        <w:tabs>
          <w:tab w:val="left" w:pos="2324"/>
        </w:tabs>
        <w:jc w:val="both"/>
        <w:rPr>
          <w:rFonts w:ascii="Gabriola" w:hAnsi="Gabriola" w:cs="Andalus"/>
          <w:sz w:val="30"/>
          <w:szCs w:val="30"/>
        </w:rPr>
      </w:pPr>
      <w:r w:rsidRPr="0024536B">
        <w:rPr>
          <w:rFonts w:ascii="Gabriola" w:hAnsi="Gabriola" w:cs="Andalus"/>
          <w:b/>
          <w:color w:val="2F5496" w:themeColor="accent5" w:themeShade="BF"/>
          <w:sz w:val="30"/>
          <w:szCs w:val="30"/>
        </w:rPr>
        <w:t>LA RENTE DES AYANTS DROIT </w:t>
      </w:r>
    </w:p>
    <w:p w:rsidR="0024536B" w:rsidRPr="00270D9C" w:rsidRDefault="0024536B" w:rsidP="0024536B">
      <w:pPr>
        <w:tabs>
          <w:tab w:val="left" w:pos="2324"/>
        </w:tabs>
        <w:jc w:val="both"/>
        <w:rPr>
          <w:rFonts w:ascii="Gabriola" w:hAnsi="Gabriola" w:cs="Andalus"/>
          <w:sz w:val="30"/>
          <w:szCs w:val="30"/>
        </w:rPr>
      </w:pPr>
      <w:r w:rsidRPr="00270D9C">
        <w:rPr>
          <w:rFonts w:ascii="Gabriola" w:hAnsi="Gabriola" w:cs="Andalus"/>
          <w:sz w:val="30"/>
          <w:szCs w:val="30"/>
        </w:rPr>
        <w:t>Les ayants droit sont : la ou les veuves, les orphelins, les ascendants.</w:t>
      </w:r>
    </w:p>
    <w:p w:rsidR="0024536B" w:rsidRPr="00270D9C" w:rsidRDefault="0024536B" w:rsidP="0024536B">
      <w:pPr>
        <w:tabs>
          <w:tab w:val="left" w:pos="2324"/>
        </w:tabs>
        <w:jc w:val="both"/>
        <w:rPr>
          <w:rFonts w:ascii="Gabriola" w:hAnsi="Gabriola" w:cs="Andalus"/>
          <w:sz w:val="30"/>
          <w:szCs w:val="30"/>
        </w:rPr>
      </w:pPr>
      <w:r w:rsidRPr="00270D9C">
        <w:rPr>
          <w:rFonts w:ascii="Gabriola" w:hAnsi="Gabriola" w:cs="Andalus"/>
          <w:sz w:val="30"/>
          <w:szCs w:val="30"/>
        </w:rPr>
        <w:t>Les rentes aux ayants droit sont ainsi réparties :</w:t>
      </w:r>
    </w:p>
    <w:p w:rsidR="0024536B" w:rsidRPr="00270D9C" w:rsidRDefault="0024536B" w:rsidP="0024536B">
      <w:pPr>
        <w:tabs>
          <w:tab w:val="left" w:pos="2324"/>
        </w:tabs>
        <w:jc w:val="both"/>
        <w:rPr>
          <w:rFonts w:ascii="Gabriola" w:hAnsi="Gabriola" w:cs="Andalus"/>
          <w:sz w:val="30"/>
          <w:szCs w:val="30"/>
        </w:rPr>
      </w:pPr>
      <w:r w:rsidRPr="00270D9C">
        <w:rPr>
          <w:rFonts w:ascii="Gabriola" w:hAnsi="Gabriola" w:cs="Andalus"/>
          <w:sz w:val="30"/>
          <w:szCs w:val="30"/>
        </w:rPr>
        <w:t>30% du salaire annuel de la victime pour le conjoint survivant ;</w:t>
      </w:r>
    </w:p>
    <w:p w:rsidR="0024536B" w:rsidRPr="00270D9C" w:rsidRDefault="0024536B" w:rsidP="0024536B">
      <w:pPr>
        <w:tabs>
          <w:tab w:val="left" w:pos="2324"/>
        </w:tabs>
        <w:jc w:val="both"/>
        <w:rPr>
          <w:rFonts w:ascii="Gabriola" w:hAnsi="Gabriola" w:cs="Andalus"/>
          <w:sz w:val="30"/>
          <w:szCs w:val="30"/>
        </w:rPr>
      </w:pPr>
      <w:r w:rsidRPr="00270D9C">
        <w:rPr>
          <w:rFonts w:ascii="Gabriola" w:hAnsi="Gabriola" w:cs="Andalus"/>
          <w:sz w:val="30"/>
          <w:szCs w:val="30"/>
        </w:rPr>
        <w:t>15% du salaire annuel</w:t>
      </w:r>
      <w:r>
        <w:rPr>
          <w:rFonts w:ascii="Gabriola" w:hAnsi="Gabriola" w:cs="Andalus"/>
          <w:sz w:val="30"/>
          <w:szCs w:val="30"/>
        </w:rPr>
        <w:t xml:space="preserve"> de la victime s’il n’y a qu’un</w:t>
      </w:r>
      <w:r w:rsidRPr="00270D9C">
        <w:rPr>
          <w:rFonts w:ascii="Gabriola" w:hAnsi="Gabriola" w:cs="Andalus"/>
          <w:sz w:val="30"/>
          <w:szCs w:val="30"/>
        </w:rPr>
        <w:t xml:space="preserve"> seul enfant ;</w:t>
      </w:r>
    </w:p>
    <w:p w:rsidR="0024536B" w:rsidRPr="00270D9C" w:rsidRDefault="0024536B" w:rsidP="0024536B">
      <w:pPr>
        <w:tabs>
          <w:tab w:val="left" w:pos="2324"/>
        </w:tabs>
        <w:jc w:val="both"/>
        <w:rPr>
          <w:rFonts w:ascii="Gabriola" w:hAnsi="Gabriola" w:cs="Andalus"/>
          <w:sz w:val="30"/>
          <w:szCs w:val="30"/>
        </w:rPr>
      </w:pPr>
      <w:r w:rsidRPr="00270D9C">
        <w:rPr>
          <w:rFonts w:ascii="Gabriola" w:hAnsi="Gabriola" w:cs="Andalus"/>
          <w:sz w:val="30"/>
          <w:szCs w:val="30"/>
        </w:rPr>
        <w:t>30% s’il y</w:t>
      </w:r>
      <w:r>
        <w:rPr>
          <w:rFonts w:ascii="Gabriola" w:hAnsi="Gabriola" w:cs="Andalus"/>
          <w:sz w:val="30"/>
          <w:szCs w:val="30"/>
        </w:rPr>
        <w:t xml:space="preserve"> </w:t>
      </w:r>
      <w:r w:rsidRPr="00270D9C">
        <w:rPr>
          <w:rFonts w:ascii="Gabriola" w:hAnsi="Gabriola" w:cs="Andalus"/>
          <w:sz w:val="30"/>
          <w:szCs w:val="30"/>
        </w:rPr>
        <w:t>a deux enfants ;</w:t>
      </w:r>
    </w:p>
    <w:p w:rsidR="0024536B" w:rsidRPr="00270D9C" w:rsidRDefault="0024536B" w:rsidP="0024536B">
      <w:pPr>
        <w:tabs>
          <w:tab w:val="left" w:pos="2324"/>
        </w:tabs>
        <w:jc w:val="both"/>
        <w:rPr>
          <w:rFonts w:ascii="Gabriola" w:hAnsi="Gabriola" w:cs="Andalus"/>
          <w:sz w:val="30"/>
          <w:szCs w:val="30"/>
        </w:rPr>
      </w:pPr>
      <w:r w:rsidRPr="00270D9C">
        <w:rPr>
          <w:rFonts w:ascii="Gabriola" w:hAnsi="Gabriola" w:cs="Andalus"/>
          <w:sz w:val="30"/>
          <w:szCs w:val="30"/>
        </w:rPr>
        <w:t>40% s’il y</w:t>
      </w:r>
      <w:r>
        <w:rPr>
          <w:rFonts w:ascii="Gabriola" w:hAnsi="Gabriola" w:cs="Andalus"/>
          <w:sz w:val="30"/>
          <w:szCs w:val="30"/>
        </w:rPr>
        <w:t xml:space="preserve"> </w:t>
      </w:r>
      <w:bookmarkStart w:id="0" w:name="_GoBack"/>
      <w:bookmarkEnd w:id="0"/>
      <w:r w:rsidRPr="00270D9C">
        <w:rPr>
          <w:rFonts w:ascii="Gabriola" w:hAnsi="Gabriola" w:cs="Andalus"/>
          <w:sz w:val="30"/>
          <w:szCs w:val="30"/>
        </w:rPr>
        <w:t>a trois enfants.</w:t>
      </w:r>
    </w:p>
    <w:p w:rsidR="0024536B" w:rsidRPr="0024536B" w:rsidRDefault="0024536B" w:rsidP="0024536B">
      <w:pPr>
        <w:tabs>
          <w:tab w:val="left" w:pos="2324"/>
        </w:tabs>
        <w:jc w:val="both"/>
        <w:rPr>
          <w:rFonts w:ascii="Gabriola" w:hAnsi="Gabriola" w:cs="Andalus"/>
          <w:b/>
          <w:sz w:val="30"/>
          <w:szCs w:val="30"/>
        </w:rPr>
      </w:pPr>
      <w:r w:rsidRPr="0024536B">
        <w:rPr>
          <w:rFonts w:ascii="Gabriola" w:hAnsi="Gabriola" w:cs="Andalus"/>
          <w:b/>
          <w:sz w:val="30"/>
          <w:szCs w:val="30"/>
          <w:u w:val="single"/>
        </w:rPr>
        <w:t>Exemple</w:t>
      </w:r>
      <w:r w:rsidRPr="0024536B">
        <w:rPr>
          <w:rFonts w:ascii="Gabriola" w:hAnsi="Gabriola" w:cs="Andalus"/>
          <w:b/>
          <w:sz w:val="30"/>
          <w:szCs w:val="30"/>
        </w:rPr>
        <w:t> </w:t>
      </w:r>
    </w:p>
    <w:p w:rsidR="008D5FFF" w:rsidRPr="0024536B" w:rsidRDefault="0024536B" w:rsidP="0024536B">
      <w:pPr>
        <w:tabs>
          <w:tab w:val="left" w:pos="2324"/>
        </w:tabs>
        <w:jc w:val="both"/>
        <w:rPr>
          <w:rFonts w:ascii="Gabriola" w:hAnsi="Gabriola" w:cs="Andalus"/>
          <w:sz w:val="30"/>
          <w:szCs w:val="30"/>
        </w:rPr>
      </w:pPr>
      <w:r w:rsidRPr="00270D9C">
        <w:rPr>
          <w:rFonts w:ascii="Gabriola" w:hAnsi="Gabriola" w:cs="Andalus"/>
          <w:sz w:val="30"/>
          <w:szCs w:val="30"/>
        </w:rPr>
        <w:t>La rente est majorée de 10% pour chaque enfant à charge.</w:t>
      </w:r>
      <w:r>
        <w:rPr>
          <w:rFonts w:ascii="Gabriola" w:hAnsi="Gabriola" w:cs="Andalus"/>
          <w:sz w:val="30"/>
          <w:szCs w:val="30"/>
        </w:rPr>
        <w:t xml:space="preserve"> </w:t>
      </w:r>
      <w:r w:rsidRPr="00270D9C">
        <w:rPr>
          <w:rFonts w:ascii="Gabriola" w:hAnsi="Gabriola" w:cs="Andalus"/>
          <w:sz w:val="30"/>
          <w:szCs w:val="30"/>
        </w:rPr>
        <w:t xml:space="preserve">Les ascendants (père et mère) ont droit </w:t>
      </w:r>
      <w:r>
        <w:rPr>
          <w:rFonts w:ascii="Gabriola" w:hAnsi="Gabriola" w:cs="Andalus"/>
          <w:sz w:val="30"/>
          <w:szCs w:val="30"/>
        </w:rPr>
        <w:t xml:space="preserve">chacun </w:t>
      </w:r>
      <w:r w:rsidRPr="00270D9C">
        <w:rPr>
          <w:rFonts w:ascii="Gabriola" w:hAnsi="Gabriola" w:cs="Andalus"/>
          <w:sz w:val="30"/>
          <w:szCs w:val="30"/>
        </w:rPr>
        <w:t>à 10% du salaire annuel de la victime.</w:t>
      </w:r>
    </w:p>
    <w:sectPr w:rsidR="008D5FFF" w:rsidRPr="002453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8CC" w:rsidRDefault="002B28CC" w:rsidP="0024536B">
      <w:pPr>
        <w:spacing w:after="0" w:line="240" w:lineRule="auto"/>
      </w:pPr>
      <w:r>
        <w:separator/>
      </w:r>
    </w:p>
  </w:endnote>
  <w:endnote w:type="continuationSeparator" w:id="0">
    <w:p w:rsidR="002B28CC" w:rsidRDefault="002B28CC" w:rsidP="00245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36B" w:rsidRDefault="0024536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36B" w:rsidRDefault="0024536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36B" w:rsidRDefault="0024536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8CC" w:rsidRDefault="002B28CC" w:rsidP="0024536B">
      <w:pPr>
        <w:spacing w:after="0" w:line="240" w:lineRule="auto"/>
      </w:pPr>
      <w:r>
        <w:separator/>
      </w:r>
    </w:p>
  </w:footnote>
  <w:footnote w:type="continuationSeparator" w:id="0">
    <w:p w:rsidR="002B28CC" w:rsidRDefault="002B28CC" w:rsidP="00245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36B" w:rsidRDefault="0024536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916876" o:spid="_x0000_s2050" type="#_x0000_t75" style="position:absolute;margin-left:0;margin-top:0;width:453.4pt;height:342.85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36B" w:rsidRDefault="0024536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916877" o:spid="_x0000_s2051" type="#_x0000_t75" style="position:absolute;margin-left:0;margin-top:0;width:453.4pt;height:342.85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36B" w:rsidRDefault="0024536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916875" o:spid="_x0000_s2049" type="#_x0000_t75" style="position:absolute;margin-left:0;margin-top:0;width:453.4pt;height:342.85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6B"/>
    <w:rsid w:val="0024536B"/>
    <w:rsid w:val="002B28CC"/>
    <w:rsid w:val="008D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B7E047CA-8D82-4C3C-BD3F-133C930A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36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5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536B"/>
  </w:style>
  <w:style w:type="paragraph" w:styleId="Pieddepage">
    <w:name w:val="footer"/>
    <w:basedOn w:val="Normal"/>
    <w:link w:val="PieddepageCar"/>
    <w:uiPriority w:val="99"/>
    <w:unhideWhenUsed/>
    <w:rsid w:val="00245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5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INPS-SRP</dc:creator>
  <cp:keywords/>
  <dc:description/>
  <cp:lastModifiedBy>INPS-SRP</cp:lastModifiedBy>
  <cp:revision>1</cp:revision>
  <dcterms:created xsi:type="dcterms:W3CDTF">2021-02-24T12:10:00Z</dcterms:created>
  <dcterms:modified xsi:type="dcterms:W3CDTF">2021-02-24T12:20:00Z</dcterms:modified>
</cp:coreProperties>
</file>