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1C83" w:rsidRPr="00ED259B" w:rsidRDefault="00EC1C83" w:rsidP="00EC1C83">
      <w:pPr>
        <w:spacing w:line="360" w:lineRule="auto"/>
        <w:ind w:left="284"/>
        <w:jc w:val="center"/>
        <w:rPr>
          <w:b/>
          <w:bCs/>
          <w:i/>
          <w:iCs/>
          <w:sz w:val="32"/>
          <w:szCs w:val="32"/>
        </w:rPr>
      </w:pPr>
    </w:p>
    <w:p w:rsidR="00EC1C83" w:rsidRPr="00ED259B" w:rsidRDefault="00EC1C83" w:rsidP="00EC1C83">
      <w:pPr>
        <w:spacing w:line="360" w:lineRule="auto"/>
        <w:ind w:left="284"/>
        <w:jc w:val="center"/>
        <w:rPr>
          <w:b/>
          <w:bCs/>
          <w:i/>
          <w:iCs/>
          <w:sz w:val="32"/>
          <w:szCs w:val="32"/>
        </w:rPr>
      </w:pPr>
      <w:r w:rsidRPr="00ED259B">
        <w:rPr>
          <w:b/>
          <w:bCs/>
          <w:i/>
          <w:iCs/>
          <w:sz w:val="32"/>
          <w:szCs w:val="32"/>
        </w:rPr>
        <w:t>UNIVERSITE DE CARTHAGE</w:t>
      </w:r>
    </w:p>
    <w:p w:rsidR="00EC1C83" w:rsidRPr="00ED259B" w:rsidRDefault="00EC1C83" w:rsidP="00EC1C83">
      <w:pPr>
        <w:spacing w:line="360" w:lineRule="auto"/>
        <w:ind w:left="284"/>
        <w:jc w:val="center"/>
        <w:rPr>
          <w:b/>
          <w:bCs/>
          <w:i/>
          <w:iCs/>
          <w:sz w:val="32"/>
          <w:szCs w:val="32"/>
        </w:rPr>
      </w:pPr>
      <w:r w:rsidRPr="00ED259B">
        <w:rPr>
          <w:b/>
          <w:bCs/>
          <w:i/>
          <w:iCs/>
          <w:sz w:val="32"/>
          <w:szCs w:val="32"/>
        </w:rPr>
        <w:t>FACULTE DES SCIENCES JURIDIQUES POLITIQUES ET SOCIALES DE TUNIS</w:t>
      </w:r>
    </w:p>
    <w:p w:rsidR="00274784" w:rsidRDefault="00274784" w:rsidP="00333FF4">
      <w:pPr>
        <w:spacing w:before="0" w:after="200" w:line="276" w:lineRule="auto"/>
        <w:jc w:val="center"/>
        <w:rPr>
          <w:b/>
          <w:bCs/>
          <w:i/>
          <w:iCs/>
          <w:sz w:val="32"/>
          <w:szCs w:val="32"/>
        </w:rPr>
      </w:pPr>
    </w:p>
    <w:p w:rsidR="009F6D00" w:rsidRPr="009F6D00" w:rsidRDefault="009F6D00" w:rsidP="00274784">
      <w:pPr>
        <w:spacing w:before="0" w:after="200" w:line="276" w:lineRule="auto"/>
        <w:jc w:val="center"/>
        <w:rPr>
          <w:b/>
          <w:sz w:val="48"/>
          <w:szCs w:val="48"/>
        </w:rPr>
      </w:pPr>
      <w:r w:rsidRPr="009F6D00">
        <w:rPr>
          <w:b/>
          <w:sz w:val="48"/>
          <w:szCs w:val="48"/>
        </w:rPr>
        <w:t>PROGRAMME DES SEMINAIRES</w:t>
      </w:r>
    </w:p>
    <w:p w:rsidR="009F6D00" w:rsidRPr="009F6D00" w:rsidRDefault="009F6D00" w:rsidP="00274784">
      <w:pPr>
        <w:spacing w:before="0" w:after="200" w:line="276" w:lineRule="auto"/>
        <w:jc w:val="center"/>
        <w:rPr>
          <w:b/>
          <w:sz w:val="48"/>
          <w:szCs w:val="48"/>
        </w:rPr>
      </w:pPr>
      <w:r w:rsidRPr="009F6D00">
        <w:rPr>
          <w:b/>
          <w:sz w:val="48"/>
          <w:szCs w:val="48"/>
        </w:rPr>
        <w:t>COURS JUR</w:t>
      </w:r>
      <w:r w:rsidR="009D594F">
        <w:rPr>
          <w:b/>
          <w:sz w:val="48"/>
          <w:szCs w:val="48"/>
        </w:rPr>
        <w:t>ISPREDENCE DE LA CAfDHP</w:t>
      </w:r>
    </w:p>
    <w:p w:rsidR="00E55847" w:rsidRPr="009F6D00" w:rsidRDefault="009D594F" w:rsidP="00274784">
      <w:pPr>
        <w:spacing w:before="0" w:after="200"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MASTER</w:t>
      </w:r>
      <w:r w:rsidR="00ED259B" w:rsidRPr="009F6D00">
        <w:rPr>
          <w:b/>
          <w:sz w:val="48"/>
          <w:szCs w:val="48"/>
        </w:rPr>
        <w:t xml:space="preserve"> DE RECHERCHE</w:t>
      </w:r>
      <w:r w:rsidR="00E55847" w:rsidRPr="009F6D0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EN </w:t>
      </w:r>
      <w:r w:rsidR="00ED259B" w:rsidRPr="009F6D00">
        <w:rPr>
          <w:b/>
          <w:sz w:val="48"/>
          <w:szCs w:val="48"/>
        </w:rPr>
        <w:t xml:space="preserve">DROIT ET POLITIQUES </w:t>
      </w:r>
      <w:r w:rsidR="00E55847" w:rsidRPr="009F6D00">
        <w:rPr>
          <w:b/>
          <w:sz w:val="48"/>
          <w:szCs w:val="48"/>
        </w:rPr>
        <w:t xml:space="preserve">DE L’UNION </w:t>
      </w:r>
      <w:r w:rsidR="00333FF4" w:rsidRPr="009F6D00">
        <w:rPr>
          <w:b/>
          <w:sz w:val="48"/>
          <w:szCs w:val="48"/>
        </w:rPr>
        <w:t>AFRICAINE</w:t>
      </w:r>
    </w:p>
    <w:p w:rsidR="00ED259B" w:rsidRDefault="00ED259B" w:rsidP="00EC1C83">
      <w:pPr>
        <w:spacing w:line="360" w:lineRule="auto"/>
        <w:ind w:left="284"/>
        <w:jc w:val="center"/>
        <w:rPr>
          <w:b/>
          <w:bCs/>
          <w:i/>
          <w:iCs/>
          <w:sz w:val="32"/>
          <w:szCs w:val="32"/>
        </w:rPr>
      </w:pPr>
    </w:p>
    <w:p w:rsidR="00ED259B" w:rsidRPr="00ED259B" w:rsidRDefault="00ED259B" w:rsidP="00EC1C83">
      <w:pPr>
        <w:spacing w:line="360" w:lineRule="auto"/>
        <w:ind w:left="284"/>
        <w:jc w:val="center"/>
        <w:rPr>
          <w:b/>
          <w:bCs/>
          <w:i/>
          <w:iCs/>
          <w:sz w:val="32"/>
          <w:szCs w:val="32"/>
        </w:rPr>
      </w:pPr>
    </w:p>
    <w:p w:rsidR="001E4B47" w:rsidRDefault="00ED259B" w:rsidP="008B7B43">
      <w:pPr>
        <w:spacing w:line="360" w:lineRule="auto"/>
        <w:ind w:left="284"/>
        <w:jc w:val="center"/>
        <w:rPr>
          <w:b/>
          <w:sz w:val="40"/>
          <w:szCs w:val="40"/>
        </w:rPr>
      </w:pPr>
      <w:r w:rsidRPr="00ED259B">
        <w:rPr>
          <w:b/>
          <w:sz w:val="40"/>
          <w:szCs w:val="40"/>
        </w:rPr>
        <w:t xml:space="preserve"> (20</w:t>
      </w:r>
      <w:r w:rsidR="008B7B43">
        <w:rPr>
          <w:b/>
          <w:sz w:val="40"/>
          <w:szCs w:val="40"/>
        </w:rPr>
        <w:t>20</w:t>
      </w:r>
      <w:r w:rsidRPr="00ED259B">
        <w:rPr>
          <w:b/>
          <w:sz w:val="40"/>
          <w:szCs w:val="40"/>
        </w:rPr>
        <w:t>-202</w:t>
      </w:r>
      <w:r w:rsidR="008B7B43">
        <w:rPr>
          <w:b/>
          <w:sz w:val="40"/>
          <w:szCs w:val="40"/>
        </w:rPr>
        <w:t>1</w:t>
      </w:r>
      <w:r w:rsidRPr="00ED259B">
        <w:rPr>
          <w:b/>
          <w:sz w:val="40"/>
          <w:szCs w:val="40"/>
        </w:rPr>
        <w:t>)</w:t>
      </w:r>
    </w:p>
    <w:p w:rsidR="00172E45" w:rsidRDefault="00172E45">
      <w:pPr>
        <w:spacing w:before="0" w:after="200" w:line="276" w:lineRule="auto"/>
        <w:jc w:val="left"/>
        <w:rPr>
          <w:b/>
          <w:sz w:val="40"/>
          <w:szCs w:val="40"/>
        </w:rPr>
      </w:pPr>
    </w:p>
    <w:p w:rsidR="00172E45" w:rsidRDefault="009F6D00" w:rsidP="009D594F">
      <w:pPr>
        <w:spacing w:before="0" w:after="20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PROGRAMME</w:t>
      </w:r>
    </w:p>
    <w:p w:rsidR="00CB7F53" w:rsidRDefault="00CB7F53" w:rsidP="00EE3B54">
      <w:pPr>
        <w:spacing w:before="0" w:after="200" w:line="276" w:lineRule="auto"/>
        <w:jc w:val="left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2"/>
        <w:gridCol w:w="4863"/>
        <w:gridCol w:w="4855"/>
      </w:tblGrid>
      <w:tr w:rsidR="00CB7F53" w:rsidTr="00CB7F53">
        <w:tc>
          <w:tcPr>
            <w:tcW w:w="4903" w:type="dxa"/>
          </w:tcPr>
          <w:p w:rsidR="00CB7F53" w:rsidRDefault="00CB7F53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 :</w:t>
            </w:r>
          </w:p>
        </w:tc>
        <w:tc>
          <w:tcPr>
            <w:tcW w:w="4903" w:type="dxa"/>
          </w:tcPr>
          <w:p w:rsidR="00CB7F53" w:rsidRDefault="00CB7F53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Thème :</w:t>
            </w:r>
          </w:p>
        </w:tc>
        <w:tc>
          <w:tcPr>
            <w:tcW w:w="4904" w:type="dxa"/>
          </w:tcPr>
          <w:p w:rsidR="00CB7F53" w:rsidRDefault="00CB7F53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Invité d’honneur :</w:t>
            </w:r>
          </w:p>
        </w:tc>
      </w:tr>
      <w:tr w:rsidR="00CB7F53" w:rsidTr="00CB7F53">
        <w:tc>
          <w:tcPr>
            <w:tcW w:w="4903" w:type="dxa"/>
          </w:tcPr>
          <w:p w:rsidR="00CB7F53" w:rsidRDefault="006421E6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octobre 2020</w:t>
            </w:r>
          </w:p>
        </w:tc>
        <w:tc>
          <w:tcPr>
            <w:tcW w:w="4903" w:type="dxa"/>
          </w:tcPr>
          <w:p w:rsidR="006421E6" w:rsidRDefault="006421E6" w:rsidP="006421E6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Présentation générale de la Cour africaine des droits de l’Homme et des peuples et son apport à la justice en Afrique</w:t>
            </w:r>
          </w:p>
          <w:p w:rsidR="00CB7F53" w:rsidRPr="006421E6" w:rsidRDefault="00CB7F53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4904" w:type="dxa"/>
          </w:tcPr>
          <w:p w:rsidR="00CB7F53" w:rsidRDefault="006421E6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Professeur Rafâa BEN ACHOUR</w:t>
            </w:r>
          </w:p>
        </w:tc>
      </w:tr>
      <w:tr w:rsidR="00CB7F53" w:rsidTr="00CB7F53">
        <w:tc>
          <w:tcPr>
            <w:tcW w:w="4903" w:type="dxa"/>
          </w:tcPr>
          <w:p w:rsidR="00CB7F53" w:rsidRDefault="006421E6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octobre 2020</w:t>
            </w:r>
          </w:p>
        </w:tc>
        <w:tc>
          <w:tcPr>
            <w:tcW w:w="4903" w:type="dxa"/>
          </w:tcPr>
          <w:p w:rsidR="006421E6" w:rsidRPr="00440D78" w:rsidRDefault="006421E6" w:rsidP="00440D78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  <w:jc w:val="left"/>
              <w:rPr>
                <w:b/>
                <w:sz w:val="28"/>
                <w:szCs w:val="28"/>
              </w:rPr>
            </w:pPr>
            <w:r w:rsidRPr="00440D78">
              <w:rPr>
                <w:b/>
                <w:sz w:val="28"/>
                <w:szCs w:val="28"/>
              </w:rPr>
              <w:t>La Commission africaine des droits de l’Homme et des peuples et ses relations avec la CAfDHP</w:t>
            </w:r>
          </w:p>
          <w:p w:rsidR="00CB7F53" w:rsidRPr="006421E6" w:rsidRDefault="00CB7F53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4904" w:type="dxa"/>
          </w:tcPr>
          <w:p w:rsidR="00CB7F53" w:rsidRDefault="006421E6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Professeure Maya SAHLI</w:t>
            </w:r>
          </w:p>
        </w:tc>
      </w:tr>
      <w:tr w:rsidR="00CB7F53" w:rsidTr="00CB7F53">
        <w:tc>
          <w:tcPr>
            <w:tcW w:w="4903" w:type="dxa"/>
          </w:tcPr>
          <w:p w:rsidR="00CB7F53" w:rsidRDefault="006421E6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novembre 2020</w:t>
            </w:r>
          </w:p>
        </w:tc>
        <w:tc>
          <w:tcPr>
            <w:tcW w:w="4903" w:type="dxa"/>
          </w:tcPr>
          <w:p w:rsidR="00CB7F53" w:rsidRPr="009D594F" w:rsidRDefault="006421E6" w:rsidP="009D594F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  <w:jc w:val="left"/>
              <w:rPr>
                <w:b/>
                <w:sz w:val="28"/>
                <w:szCs w:val="28"/>
              </w:rPr>
            </w:pPr>
            <w:r w:rsidRPr="006421E6">
              <w:rPr>
                <w:b/>
                <w:sz w:val="28"/>
                <w:szCs w:val="28"/>
              </w:rPr>
              <w:t>Compétences de la Cour africaine des droits de l’Homme et des peuples</w:t>
            </w:r>
          </w:p>
        </w:tc>
        <w:tc>
          <w:tcPr>
            <w:tcW w:w="4904" w:type="dxa"/>
          </w:tcPr>
          <w:p w:rsidR="00CB7F53" w:rsidRDefault="009D594F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Docteur </w:t>
            </w:r>
            <w:r w:rsidR="00440D78">
              <w:rPr>
                <w:b/>
                <w:sz w:val="28"/>
                <w:szCs w:val="28"/>
              </w:rPr>
              <w:t>Horace</w:t>
            </w:r>
            <w:r>
              <w:rPr>
                <w:b/>
                <w:sz w:val="28"/>
                <w:szCs w:val="28"/>
              </w:rPr>
              <w:t xml:space="preserve"> AJOLOHOUM</w:t>
            </w:r>
          </w:p>
        </w:tc>
      </w:tr>
      <w:tr w:rsidR="00CB7F53" w:rsidTr="00CB7F53">
        <w:tc>
          <w:tcPr>
            <w:tcW w:w="4903" w:type="dxa"/>
          </w:tcPr>
          <w:p w:rsidR="00CB7F53" w:rsidRDefault="006421E6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novembre 2020</w:t>
            </w:r>
          </w:p>
        </w:tc>
        <w:tc>
          <w:tcPr>
            <w:tcW w:w="4903" w:type="dxa"/>
          </w:tcPr>
          <w:p w:rsidR="00CB7F53" w:rsidRPr="006421E6" w:rsidRDefault="006421E6" w:rsidP="006421E6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Une lecture de l</w:t>
            </w:r>
            <w:r w:rsidRPr="006421E6">
              <w:rPr>
                <w:b/>
                <w:sz w:val="28"/>
                <w:szCs w:val="28"/>
              </w:rPr>
              <w:t>a jurisprudence de la Cour africaine des droits de l’Homme et des peuples</w:t>
            </w:r>
          </w:p>
        </w:tc>
        <w:tc>
          <w:tcPr>
            <w:tcW w:w="4904" w:type="dxa"/>
          </w:tcPr>
          <w:p w:rsidR="00CB7F53" w:rsidRDefault="009D594F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Docteur </w:t>
            </w:r>
            <w:r w:rsidR="00440D78">
              <w:rPr>
                <w:b/>
                <w:sz w:val="28"/>
                <w:szCs w:val="28"/>
              </w:rPr>
              <w:t>Guy Nfleury</w:t>
            </w:r>
            <w:r>
              <w:rPr>
                <w:b/>
                <w:sz w:val="28"/>
                <w:szCs w:val="28"/>
              </w:rPr>
              <w:t xml:space="preserve"> NTWARI</w:t>
            </w:r>
          </w:p>
        </w:tc>
      </w:tr>
      <w:tr w:rsidR="00CB7F53" w:rsidTr="00CB7F53">
        <w:tc>
          <w:tcPr>
            <w:tcW w:w="4903" w:type="dxa"/>
          </w:tcPr>
          <w:p w:rsidR="00CB7F53" w:rsidRDefault="006421E6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novembre 2020</w:t>
            </w:r>
          </w:p>
        </w:tc>
        <w:tc>
          <w:tcPr>
            <w:tcW w:w="4903" w:type="dxa"/>
          </w:tcPr>
          <w:p w:rsidR="00CB7F53" w:rsidRPr="006421E6" w:rsidRDefault="006421E6" w:rsidP="006421E6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Droit au procès équitable dans la</w:t>
            </w:r>
            <w:r w:rsidRPr="006421E6">
              <w:rPr>
                <w:b/>
                <w:sz w:val="28"/>
                <w:szCs w:val="28"/>
              </w:rPr>
              <w:t xml:space="preserve"> jurisprudence de la Cour africaine des droits de l’Homme et des peuples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04" w:type="dxa"/>
          </w:tcPr>
          <w:p w:rsidR="00CB7F53" w:rsidRDefault="00440D78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Professeur Blaise TCHYKAYA</w:t>
            </w:r>
          </w:p>
        </w:tc>
      </w:tr>
      <w:tr w:rsidR="00CB7F53" w:rsidTr="00CB7F53">
        <w:tc>
          <w:tcPr>
            <w:tcW w:w="4903" w:type="dxa"/>
          </w:tcPr>
          <w:p w:rsidR="00CB7F53" w:rsidRDefault="006421E6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novembre 2020</w:t>
            </w:r>
          </w:p>
        </w:tc>
        <w:tc>
          <w:tcPr>
            <w:tcW w:w="4903" w:type="dxa"/>
          </w:tcPr>
          <w:p w:rsidR="00CB7F53" w:rsidRPr="009D594F" w:rsidRDefault="006421E6" w:rsidP="009D594F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  <w:jc w:val="left"/>
              <w:rPr>
                <w:b/>
                <w:sz w:val="28"/>
                <w:szCs w:val="28"/>
              </w:rPr>
            </w:pPr>
            <w:r w:rsidRPr="009D594F">
              <w:rPr>
                <w:b/>
                <w:sz w:val="28"/>
                <w:szCs w:val="28"/>
              </w:rPr>
              <w:t xml:space="preserve">Les </w:t>
            </w:r>
            <w:r w:rsidR="00440D78" w:rsidRPr="009D594F">
              <w:rPr>
                <w:b/>
                <w:sz w:val="28"/>
                <w:szCs w:val="28"/>
              </w:rPr>
              <w:t>perspectives de fusion de la CAfDHP et la Cour africaine de justice</w:t>
            </w:r>
          </w:p>
        </w:tc>
        <w:tc>
          <w:tcPr>
            <w:tcW w:w="4904" w:type="dxa"/>
          </w:tcPr>
          <w:p w:rsidR="00CB7F53" w:rsidRDefault="00440D78" w:rsidP="00EE3B54">
            <w:pPr>
              <w:spacing w:before="0" w:after="200"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Professeur Mutoy MUBIALA</w:t>
            </w:r>
          </w:p>
        </w:tc>
      </w:tr>
    </w:tbl>
    <w:p w:rsidR="00333FF4" w:rsidRPr="00740FF4" w:rsidRDefault="00333FF4" w:rsidP="00440D78">
      <w:pPr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 xml:space="preserve">2e année </w:t>
      </w:r>
      <w:r w:rsidRPr="00740FF4">
        <w:rPr>
          <w:b/>
          <w:bCs/>
          <w:color w:val="800000"/>
          <w:u w:val="single"/>
        </w:rPr>
        <w:t xml:space="preserve">Semestre </w:t>
      </w:r>
      <w:r>
        <w:rPr>
          <w:b/>
          <w:bCs/>
          <w:color w:val="800000"/>
          <w:u w:val="single"/>
        </w:rPr>
        <w:t>3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80"/>
        <w:gridCol w:w="1880"/>
        <w:gridCol w:w="1407"/>
        <w:gridCol w:w="1100"/>
        <w:gridCol w:w="838"/>
        <w:gridCol w:w="713"/>
        <w:gridCol w:w="699"/>
        <w:gridCol w:w="1426"/>
        <w:gridCol w:w="1635"/>
        <w:gridCol w:w="699"/>
        <w:gridCol w:w="626"/>
        <w:gridCol w:w="808"/>
        <w:gridCol w:w="1103"/>
        <w:gridCol w:w="1026"/>
      </w:tblGrid>
      <w:tr w:rsidR="00333FF4" w:rsidRPr="00041FFC" w:rsidTr="00333FF4">
        <w:trPr>
          <w:jc w:val="center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3FF4" w:rsidRPr="00166A23" w:rsidRDefault="00333FF4" w:rsidP="00333FF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66A23">
              <w:rPr>
                <w:b/>
                <w:bCs/>
                <w:sz w:val="12"/>
                <w:szCs w:val="12"/>
              </w:rPr>
              <w:lastRenderedPageBreak/>
              <w:t>N°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</w:rPr>
            </w:pPr>
            <w:r w:rsidRPr="00041FFC">
              <w:rPr>
                <w:b/>
                <w:bCs/>
                <w:sz w:val="18"/>
                <w:szCs w:val="18"/>
              </w:rPr>
              <w:t>Unité d'enseignement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Type de l'UE (Fondamentale / Transversale / Optionnelle)</w:t>
            </w:r>
          </w:p>
        </w:tc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Elément constitutif d'UE (ECUE)</w:t>
            </w:r>
          </w:p>
        </w:tc>
        <w:tc>
          <w:tcPr>
            <w:tcW w:w="37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Volume des heures de formation présentielles  (14 semaines)</w:t>
            </w:r>
          </w:p>
        </w:tc>
        <w:tc>
          <w:tcPr>
            <w:tcW w:w="2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</w:rPr>
            </w:pPr>
            <w:r w:rsidRPr="00041FFC">
              <w:rPr>
                <w:b/>
                <w:bCs/>
                <w:sz w:val="18"/>
                <w:szCs w:val="18"/>
              </w:rPr>
              <w:t>Nombre des Crédits accordés</w:t>
            </w:r>
          </w:p>
        </w:tc>
        <w:tc>
          <w:tcPr>
            <w:tcW w:w="14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Coefficients</w:t>
            </w:r>
          </w:p>
        </w:tc>
        <w:tc>
          <w:tcPr>
            <w:tcW w:w="2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Modalité d’évaluation</w:t>
            </w:r>
          </w:p>
        </w:tc>
      </w:tr>
      <w:tr w:rsidR="00333FF4" w:rsidRPr="00041FFC" w:rsidTr="00333FF4">
        <w:trPr>
          <w:jc w:val="center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166A23" w:rsidRDefault="00333FF4" w:rsidP="00333FF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Cours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TD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TP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Séminaires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ECUE (le cas échéant)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UE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ECUE (le cas échéant)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UE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</w:rPr>
            </w:pPr>
            <w:r w:rsidRPr="00041FFC">
              <w:rPr>
                <w:b/>
                <w:bCs/>
                <w:sz w:val="18"/>
                <w:szCs w:val="18"/>
              </w:rPr>
              <w:t>Contrôle continu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FF4" w:rsidRPr="00041FFC" w:rsidRDefault="00333FF4" w:rsidP="00333FF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1FFC">
              <w:rPr>
                <w:b/>
                <w:bCs/>
                <w:sz w:val="18"/>
                <w:szCs w:val="18"/>
              </w:rPr>
              <w:t>Régime mixte</w:t>
            </w: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EB4" w:rsidRPr="00C82EB4" w:rsidRDefault="00333FF4" w:rsidP="00C8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de l'Union africaine 3</w:t>
            </w:r>
            <w:r w:rsidR="00C82EB4">
              <w:rPr>
                <w:sz w:val="20"/>
                <w:szCs w:val="20"/>
              </w:rPr>
              <w:t xml:space="preserve"> (Etude comparative des CER)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fondamentale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économique africain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Fondamentale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3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juridictions régionales africaines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Fondamentale 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jurisprudence de la Cour africaine des droits de l'Homme </w:t>
            </w:r>
            <w:r>
              <w:rPr>
                <w:sz w:val="20"/>
                <w:szCs w:val="20"/>
              </w:rPr>
              <w:lastRenderedPageBreak/>
              <w:t xml:space="preserve">et des peuples 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Fondamentale 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5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Justice transitionnelle en Afrique/ ou  Rôle de la société civile dans l'évolution du droit africain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Optionnelle 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22h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110h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110h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33FF4" w:rsidRPr="00166A23" w:rsidTr="00333FF4">
        <w:trPr>
          <w:jc w:val="center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  <w:r w:rsidRPr="00166A23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FF4" w:rsidRPr="00166A23" w:rsidRDefault="00333FF4" w:rsidP="00333FF4">
            <w:pPr>
              <w:rPr>
                <w:sz w:val="20"/>
                <w:szCs w:val="20"/>
                <w:rtl/>
              </w:rPr>
            </w:pPr>
          </w:p>
        </w:tc>
      </w:tr>
    </w:tbl>
    <w:p w:rsidR="00333FF4" w:rsidRPr="004F7D12" w:rsidRDefault="00333FF4" w:rsidP="00333FF4">
      <w:pPr>
        <w:pStyle w:val="2"/>
        <w:bidi w:val="0"/>
        <w:rPr>
          <w:rFonts w:cs="Times New Roman"/>
          <w:sz w:val="2"/>
          <w:szCs w:val="2"/>
          <w:lang w:bidi="ar-MA"/>
        </w:rPr>
      </w:pPr>
    </w:p>
    <w:p w:rsidR="00333FF4" w:rsidRDefault="00333FF4" w:rsidP="00333FF4">
      <w:pPr>
        <w:rPr>
          <w:sz w:val="20"/>
          <w:szCs w:val="20"/>
        </w:rPr>
      </w:pPr>
    </w:p>
    <w:p w:rsidR="00333FF4" w:rsidRPr="00166A23" w:rsidRDefault="00333FF4" w:rsidP="00333FF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33FF4" w:rsidRPr="004F7D12" w:rsidRDefault="00333FF4" w:rsidP="00333FF4">
      <w:pPr>
        <w:pStyle w:val="2"/>
        <w:bidi w:val="0"/>
        <w:rPr>
          <w:rFonts w:cs="Times New Roman"/>
          <w:sz w:val="2"/>
          <w:szCs w:val="2"/>
          <w:lang w:bidi="ar-MA"/>
        </w:rPr>
      </w:pPr>
    </w:p>
    <w:p w:rsidR="00333FF4" w:rsidRPr="00166A23" w:rsidRDefault="00333FF4" w:rsidP="00333FF4">
      <w:pPr>
        <w:rPr>
          <w:sz w:val="20"/>
          <w:szCs w:val="20"/>
        </w:rPr>
      </w:pPr>
    </w:p>
    <w:p w:rsidR="00EE3B54" w:rsidRDefault="00EE3B54" w:rsidP="00440D78">
      <w:pPr>
        <w:spacing w:before="0" w:after="200" w:line="276" w:lineRule="auto"/>
        <w:rPr>
          <w:szCs w:val="24"/>
        </w:rPr>
      </w:pPr>
    </w:p>
    <w:p w:rsidR="00A31E7E" w:rsidRDefault="00A31E7E" w:rsidP="00EE3B54">
      <w:pPr>
        <w:spacing w:before="0" w:after="200" w:line="276" w:lineRule="auto"/>
        <w:jc w:val="center"/>
        <w:rPr>
          <w:szCs w:val="24"/>
        </w:rPr>
      </w:pPr>
    </w:p>
    <w:p w:rsidR="00D77825" w:rsidRDefault="00D77825" w:rsidP="0073760D">
      <w:pPr>
        <w:spacing w:line="360" w:lineRule="auto"/>
        <w:rPr>
          <w:rFonts w:asciiTheme="majorBidi" w:hAnsiTheme="majorBidi" w:cstheme="majorBidi"/>
          <w:b/>
          <w:bCs/>
          <w:sz w:val="96"/>
          <w:szCs w:val="96"/>
        </w:rPr>
      </w:pPr>
    </w:p>
    <w:p w:rsidR="00EE3B54" w:rsidRPr="009F6D00" w:rsidRDefault="00EE3B54" w:rsidP="009F6D00">
      <w:pPr>
        <w:spacing w:line="360" w:lineRule="auto"/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ED259B">
        <w:rPr>
          <w:rFonts w:asciiTheme="majorBidi" w:hAnsiTheme="majorBidi" w:cstheme="majorBidi"/>
          <w:b/>
          <w:bCs/>
          <w:sz w:val="96"/>
          <w:szCs w:val="96"/>
        </w:rPr>
        <w:t>NOS CONTACTS</w:t>
      </w:r>
    </w:p>
    <w:p w:rsidR="009F6D00" w:rsidRDefault="009F6D00" w:rsidP="00AF6B37">
      <w:pPr>
        <w:spacing w:line="360" w:lineRule="auto"/>
        <w:ind w:left="360"/>
        <w:jc w:val="center"/>
        <w:rPr>
          <w:b/>
          <w:i/>
          <w:sz w:val="28"/>
          <w:szCs w:val="28"/>
        </w:rPr>
      </w:pPr>
    </w:p>
    <w:p w:rsidR="009F6D00" w:rsidRDefault="009F6D00" w:rsidP="00AF6B37">
      <w:pPr>
        <w:spacing w:line="360" w:lineRule="auto"/>
        <w:ind w:left="360"/>
        <w:jc w:val="center"/>
        <w:rPr>
          <w:b/>
          <w:i/>
          <w:sz w:val="28"/>
          <w:szCs w:val="28"/>
        </w:rPr>
      </w:pPr>
    </w:p>
    <w:p w:rsidR="009F6D00" w:rsidRDefault="009F6D00" w:rsidP="00AF6B37">
      <w:pPr>
        <w:spacing w:line="360" w:lineRule="auto"/>
        <w:ind w:left="360"/>
        <w:jc w:val="center"/>
        <w:rPr>
          <w:b/>
          <w:i/>
          <w:sz w:val="28"/>
          <w:szCs w:val="28"/>
        </w:rPr>
      </w:pPr>
    </w:p>
    <w:p w:rsidR="0013372E" w:rsidRPr="00AF6B37" w:rsidRDefault="00D00619" w:rsidP="00AF6B37">
      <w:pPr>
        <w:spacing w:line="360" w:lineRule="auto"/>
        <w:ind w:left="360"/>
        <w:jc w:val="center"/>
        <w:rPr>
          <w:b/>
          <w:i/>
          <w:sz w:val="28"/>
          <w:szCs w:val="28"/>
        </w:rPr>
      </w:pPr>
      <w:r w:rsidRPr="00AF6B37">
        <w:rPr>
          <w:b/>
          <w:i/>
          <w:sz w:val="28"/>
          <w:szCs w:val="28"/>
        </w:rPr>
        <w:lastRenderedPageBreak/>
        <w:t>RESPONSABLE DU MASTER</w:t>
      </w:r>
      <w:r w:rsidR="00AF6B37">
        <w:rPr>
          <w:b/>
          <w:i/>
          <w:sz w:val="28"/>
          <w:szCs w:val="28"/>
        </w:rPr>
        <w:t xml:space="preserve">: </w:t>
      </w:r>
      <w:r w:rsidR="0013372E" w:rsidRPr="00AF6B37">
        <w:rPr>
          <w:b/>
          <w:i/>
          <w:sz w:val="28"/>
          <w:szCs w:val="28"/>
        </w:rPr>
        <w:t xml:space="preserve">Mme. HAJER </w:t>
      </w:r>
      <w:r w:rsidR="0013372E" w:rsidRPr="00AF6B37">
        <w:rPr>
          <w:rFonts w:asciiTheme="majorBidi" w:hAnsiTheme="majorBidi" w:cstheme="majorBidi"/>
          <w:b/>
          <w:i/>
          <w:sz w:val="32"/>
          <w:szCs w:val="32"/>
        </w:rPr>
        <w:t>GUELDICH</w:t>
      </w:r>
    </w:p>
    <w:p w:rsidR="0013372E" w:rsidRPr="0090614D" w:rsidRDefault="009F6D00" w:rsidP="009F6D00">
      <w:pPr>
        <w:shd w:val="clear" w:color="auto" w:fill="FFFFFF"/>
        <w:spacing w:after="200" w:line="276" w:lineRule="auto"/>
        <w:ind w:left="360"/>
        <w:rPr>
          <w:rFonts w:ascii="Garamond" w:eastAsia="Calibri" w:hAnsi="Garamond" w:cs="Arial"/>
          <w:b/>
          <w:color w:val="000000"/>
          <w:sz w:val="44"/>
          <w:szCs w:val="44"/>
        </w:rPr>
      </w:pPr>
      <w:r>
        <w:rPr>
          <w:rFonts w:ascii="Garamond" w:eastAsia="Calibri" w:hAnsi="Garamond" w:cs="Arial"/>
          <w:b/>
          <w:i/>
          <w:iCs/>
          <w:color w:val="440062"/>
          <w:szCs w:val="24"/>
        </w:rPr>
        <w:t xml:space="preserve">Professeure </w:t>
      </w:r>
      <w:r w:rsidR="0013372E" w:rsidRPr="0090614D">
        <w:rPr>
          <w:rFonts w:ascii="Garamond" w:eastAsia="Calibri" w:hAnsi="Garamond" w:cs="Arial"/>
          <w:b/>
          <w:i/>
          <w:iCs/>
          <w:color w:val="440062"/>
          <w:szCs w:val="24"/>
        </w:rPr>
        <w:t>agrégée à la Faculté des sciences juridiques politiques et sociales de Tunis- Université de Carthage</w:t>
      </w:r>
    </w:p>
    <w:p w:rsidR="00AF6B37" w:rsidRDefault="009F6D00" w:rsidP="0013372E">
      <w:pPr>
        <w:shd w:val="clear" w:color="auto" w:fill="FFFFFF"/>
        <w:spacing w:after="200" w:line="276" w:lineRule="auto"/>
        <w:ind w:left="360"/>
        <w:rPr>
          <w:rFonts w:ascii="Garamond" w:eastAsia="Calibri" w:hAnsi="Garamond" w:cs="Arial"/>
          <w:b/>
          <w:i/>
          <w:iCs/>
          <w:color w:val="440062"/>
          <w:szCs w:val="24"/>
        </w:rPr>
      </w:pPr>
      <w:r>
        <w:rPr>
          <w:rFonts w:ascii="Garamond" w:eastAsia="Calibri" w:hAnsi="Garamond" w:cs="Arial"/>
          <w:b/>
          <w:i/>
          <w:iCs/>
          <w:color w:val="440062"/>
          <w:szCs w:val="24"/>
        </w:rPr>
        <w:t>Directrice</w:t>
      </w:r>
      <w:r w:rsidR="0013372E" w:rsidRPr="0090614D">
        <w:rPr>
          <w:rFonts w:ascii="Garamond" w:eastAsia="Calibri" w:hAnsi="Garamond" w:cs="Arial"/>
          <w:b/>
          <w:i/>
          <w:iCs/>
          <w:color w:val="440062"/>
          <w:szCs w:val="24"/>
        </w:rPr>
        <w:t xml:space="preserve"> du Master de recherche en Droit et politiques de l'Union africaine</w:t>
      </w:r>
    </w:p>
    <w:p w:rsidR="0013372E" w:rsidRPr="0090614D" w:rsidRDefault="0013372E" w:rsidP="0013372E">
      <w:pPr>
        <w:shd w:val="clear" w:color="auto" w:fill="FFFFFF"/>
        <w:spacing w:after="200" w:line="276" w:lineRule="auto"/>
        <w:ind w:left="360"/>
        <w:rPr>
          <w:rFonts w:ascii="Garamond" w:eastAsia="Calibri" w:hAnsi="Garamond" w:cs="Arial"/>
          <w:b/>
          <w:i/>
          <w:iCs/>
          <w:color w:val="440062"/>
          <w:szCs w:val="24"/>
        </w:rPr>
      </w:pPr>
      <w:r w:rsidRPr="0090614D">
        <w:rPr>
          <w:rFonts w:ascii="Garamond" w:eastAsia="Calibri" w:hAnsi="Garamond" w:cs="Arial"/>
          <w:b/>
          <w:i/>
          <w:iCs/>
          <w:color w:val="440062"/>
          <w:szCs w:val="24"/>
        </w:rPr>
        <w:t>Membre élue et Rapporteur général de la Commission de l'Union africaine pour le Droit international (CUADI) </w:t>
      </w:r>
    </w:p>
    <w:p w:rsidR="0013372E" w:rsidRPr="00AF6B37" w:rsidRDefault="0013372E" w:rsidP="00AF6B37">
      <w:pPr>
        <w:shd w:val="clear" w:color="auto" w:fill="FFFFFF"/>
        <w:spacing w:after="200" w:line="276" w:lineRule="auto"/>
        <w:ind w:left="360"/>
        <w:rPr>
          <w:rFonts w:ascii="Garamond" w:eastAsia="Calibri" w:hAnsi="Garamond" w:cs="Arial"/>
          <w:b/>
          <w:color w:val="000000"/>
          <w:sz w:val="44"/>
          <w:szCs w:val="44"/>
        </w:rPr>
      </w:pPr>
      <w:r w:rsidRPr="0090614D">
        <w:rPr>
          <w:rFonts w:ascii="Garamond" w:eastAsia="Calibri" w:hAnsi="Garamond" w:cs="Arial"/>
          <w:b/>
          <w:i/>
          <w:iCs/>
          <w:color w:val="440062"/>
          <w:szCs w:val="24"/>
        </w:rPr>
        <w:t>hajer.gueldich@yahoo.fr</w:t>
      </w:r>
      <w:r w:rsidR="00AF6B37">
        <w:rPr>
          <w:rFonts w:ascii="Garamond" w:eastAsia="Calibri" w:hAnsi="Garamond" w:cs="Arial"/>
          <w:b/>
          <w:color w:val="000000"/>
          <w:sz w:val="44"/>
          <w:szCs w:val="44"/>
        </w:rPr>
        <w:t xml:space="preserve"> </w:t>
      </w:r>
      <w:hyperlink r:id="rId8" w:tgtFrame="_blank" w:history="1">
        <w:r w:rsidRPr="0013372E">
          <w:rPr>
            <w:rFonts w:eastAsia="Calibri"/>
            <w:b/>
            <w:bCs/>
            <w:i/>
            <w:iCs/>
            <w:color w:val="440062"/>
            <w:u w:val="single"/>
          </w:rPr>
          <w:t>@HajerGueldich</w:t>
        </w:r>
      </w:hyperlink>
      <w:r w:rsidR="00AF6B37">
        <w:t xml:space="preserve">   </w:t>
      </w:r>
      <w:hyperlink r:id="rId9" w:tgtFrame="_blank" w:history="1">
        <w:r w:rsidR="00AF6B37">
          <w:rPr>
            <w:rStyle w:val="Lienhypertexte"/>
            <w:b/>
            <w:bCs/>
            <w:i/>
            <w:iCs/>
            <w:color w:val="440062"/>
            <w:sz w:val="27"/>
            <w:szCs w:val="27"/>
            <w:shd w:val="clear" w:color="auto" w:fill="FFFFFF"/>
          </w:rPr>
          <w:t>https://independent.academia.edu/HajerGueldich</w:t>
        </w:r>
      </w:hyperlink>
    </w:p>
    <w:p w:rsidR="0013372E" w:rsidRPr="00B40098" w:rsidRDefault="00B40098" w:rsidP="00B40098">
      <w:pPr>
        <w:spacing w:line="360" w:lineRule="auto"/>
        <w:ind w:left="360"/>
        <w:jc w:val="center"/>
        <w:rPr>
          <w:b/>
          <w:bCs/>
          <w:i/>
          <w:iCs/>
          <w:sz w:val="28"/>
          <w:szCs w:val="28"/>
        </w:rPr>
      </w:pPr>
      <w:r w:rsidRPr="00B40098">
        <w:rPr>
          <w:b/>
          <w:bCs/>
          <w:i/>
          <w:iCs/>
          <w:sz w:val="28"/>
          <w:szCs w:val="28"/>
        </w:rPr>
        <w:t>POUR LES LIENS DU MASTER:</w:t>
      </w:r>
    </w:p>
    <w:p w:rsidR="0013372E" w:rsidRPr="00211626" w:rsidRDefault="00BD5410" w:rsidP="0013372E">
      <w:pPr>
        <w:spacing w:before="0" w:after="200" w:line="276" w:lineRule="auto"/>
        <w:ind w:left="360"/>
        <w:jc w:val="left"/>
      </w:pPr>
      <w:hyperlink r:id="rId10" w:history="1">
        <w:r w:rsidR="0013372E" w:rsidRPr="00211626">
          <w:rPr>
            <w:rStyle w:val="Lienhypertexte"/>
          </w:rPr>
          <w:t>mastere.droit.africain@gmail.com</w:t>
        </w:r>
      </w:hyperlink>
      <w:r w:rsidR="0013372E" w:rsidRPr="00211626">
        <w:rPr>
          <w:b/>
          <w:bCs/>
          <w:u w:val="single"/>
        </w:rPr>
        <w:t xml:space="preserve"> </w:t>
      </w:r>
    </w:p>
    <w:p w:rsidR="0013372E" w:rsidRPr="00211626" w:rsidRDefault="00BD5410" w:rsidP="0013372E">
      <w:pPr>
        <w:spacing w:before="0" w:after="200" w:line="276" w:lineRule="auto"/>
        <w:ind w:left="360"/>
        <w:jc w:val="left"/>
      </w:pPr>
      <w:hyperlink r:id="rId11" w:history="1">
        <w:r w:rsidR="0013372E" w:rsidRPr="00211626">
          <w:rPr>
            <w:rStyle w:val="Lienhypertexte"/>
          </w:rPr>
          <w:t>https://twitter.com/mastere_l</w:t>
        </w:r>
      </w:hyperlink>
      <w:r w:rsidR="0013372E" w:rsidRPr="00211626">
        <w:rPr>
          <w:b/>
          <w:bCs/>
        </w:rPr>
        <w:t xml:space="preserve"> </w:t>
      </w:r>
    </w:p>
    <w:p w:rsidR="003C525C" w:rsidRPr="009F6D00" w:rsidRDefault="00BD5410" w:rsidP="009F6D00">
      <w:pPr>
        <w:spacing w:before="0" w:after="200" w:line="276" w:lineRule="auto"/>
        <w:ind w:left="360"/>
        <w:jc w:val="left"/>
      </w:pPr>
      <w:hyperlink r:id="rId12" w:history="1">
        <w:r w:rsidR="0013372E" w:rsidRPr="00211626">
          <w:rPr>
            <w:rStyle w:val="Lienhypertexte"/>
          </w:rPr>
          <w:t>https://m.facebook.com/Mast%C3%A8re-de-recherche-Droit-et-politiques-de-lUnion-africaine--300653780817967/</w:t>
        </w:r>
      </w:hyperlink>
      <w:r w:rsidR="0013372E" w:rsidRPr="00211626">
        <w:rPr>
          <w:b/>
          <w:bCs/>
        </w:rPr>
        <w:t xml:space="preserve"> </w:t>
      </w:r>
    </w:p>
    <w:p w:rsidR="003C525C" w:rsidRPr="003C525C" w:rsidRDefault="003C525C" w:rsidP="0013372E">
      <w:pPr>
        <w:spacing w:line="360" w:lineRule="auto"/>
        <w:ind w:left="360"/>
        <w:rPr>
          <w:rFonts w:ascii="Garamond" w:eastAsia="Calibri" w:hAnsi="Garamond" w:cs="Arial"/>
          <w:b/>
          <w:bCs/>
          <w:i/>
          <w:iCs/>
          <w:color w:val="440062"/>
          <w:szCs w:val="24"/>
          <w:u w:val="single"/>
        </w:rPr>
      </w:pPr>
      <w:r w:rsidRPr="003C525C">
        <w:rPr>
          <w:rFonts w:ascii="Garamond" w:eastAsia="Calibri" w:hAnsi="Garamond" w:cs="Arial"/>
          <w:b/>
          <w:bCs/>
          <w:i/>
          <w:iCs/>
          <w:color w:val="440062"/>
          <w:szCs w:val="24"/>
          <w:u w:val="single"/>
        </w:rPr>
        <w:t>Adresse postale:</w:t>
      </w:r>
    </w:p>
    <w:p w:rsidR="00ED259B" w:rsidRPr="009F6D00" w:rsidRDefault="003C525C" w:rsidP="009F6D00">
      <w:pPr>
        <w:shd w:val="clear" w:color="auto" w:fill="FFFFFF"/>
        <w:spacing w:after="200" w:line="276" w:lineRule="auto"/>
        <w:ind w:left="360"/>
        <w:rPr>
          <w:rFonts w:ascii="Garamond" w:eastAsia="Calibri" w:hAnsi="Garamond" w:cs="Arial"/>
          <w:b/>
          <w:i/>
          <w:iCs/>
          <w:color w:val="440062"/>
          <w:szCs w:val="24"/>
        </w:rPr>
      </w:pPr>
      <w:r w:rsidRPr="0090614D">
        <w:rPr>
          <w:rFonts w:ascii="Garamond" w:eastAsia="Calibri" w:hAnsi="Garamond" w:cs="Arial"/>
          <w:b/>
          <w:i/>
          <w:iCs/>
          <w:color w:val="440062"/>
          <w:szCs w:val="24"/>
        </w:rPr>
        <w:t>Master de recherche en Droit et politiques de l'Union africaine</w:t>
      </w:r>
      <w:r w:rsidR="009F6D00">
        <w:rPr>
          <w:rFonts w:ascii="Garamond" w:eastAsia="Calibri" w:hAnsi="Garamond" w:cs="Arial"/>
          <w:b/>
          <w:i/>
          <w:iCs/>
          <w:color w:val="440062"/>
          <w:szCs w:val="24"/>
        </w:rPr>
        <w:t xml:space="preserve"> - </w:t>
      </w:r>
      <w:r w:rsidR="00ED259B" w:rsidRPr="00ED259B">
        <w:rPr>
          <w:rFonts w:ascii="Garamond" w:eastAsia="Calibri" w:hAnsi="Garamond" w:cs="Arial"/>
          <w:b/>
          <w:bCs/>
          <w:i/>
          <w:iCs/>
          <w:color w:val="440062"/>
          <w:szCs w:val="24"/>
        </w:rPr>
        <w:t>Faculté des sciences juridiques politiques et sociales de Tunis-</w:t>
      </w:r>
    </w:p>
    <w:p w:rsidR="0013372E" w:rsidRPr="00ED259B" w:rsidRDefault="00ED259B" w:rsidP="00ED259B">
      <w:pPr>
        <w:spacing w:line="360" w:lineRule="auto"/>
        <w:ind w:left="360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Adresse: 14, Rue Hédi Karray, 1008</w:t>
      </w:r>
      <w:r w:rsidR="0013372E" w:rsidRPr="00ED259B">
        <w:rPr>
          <w:rFonts w:ascii="Garamond" w:hAnsi="Garamond"/>
          <w:b/>
          <w:bCs/>
          <w:i/>
          <w:iCs/>
        </w:rPr>
        <w:t xml:space="preserve">, </w:t>
      </w:r>
      <w:r>
        <w:rPr>
          <w:rFonts w:ascii="Garamond" w:hAnsi="Garamond"/>
          <w:b/>
          <w:bCs/>
          <w:i/>
          <w:iCs/>
        </w:rPr>
        <w:t>Centre Urbain Nord,</w:t>
      </w:r>
      <w:r w:rsidR="0013372E" w:rsidRPr="00ED259B">
        <w:rPr>
          <w:rFonts w:ascii="Garamond" w:hAnsi="Garamond"/>
          <w:b/>
          <w:bCs/>
          <w:i/>
          <w:iCs/>
        </w:rPr>
        <w:t xml:space="preserve"> Tunis</w:t>
      </w:r>
    </w:p>
    <w:p w:rsidR="0013372E" w:rsidRPr="009F6D00" w:rsidRDefault="0013372E" w:rsidP="009F6D00">
      <w:pPr>
        <w:spacing w:line="360" w:lineRule="auto"/>
        <w:ind w:left="360"/>
        <w:rPr>
          <w:rFonts w:ascii="Garamond" w:hAnsi="Garamond"/>
          <w:b/>
          <w:bCs/>
          <w:i/>
          <w:iCs/>
        </w:rPr>
      </w:pPr>
      <w:r w:rsidRPr="00ED259B">
        <w:rPr>
          <w:rFonts w:ascii="Garamond" w:hAnsi="Garamond"/>
          <w:b/>
          <w:bCs/>
          <w:i/>
          <w:iCs/>
        </w:rPr>
        <w:t>Adresse postale : B.P. 40, 1080 Tunis CEDEX, Tunisie</w:t>
      </w:r>
      <w:r w:rsidR="00B952E5">
        <w:rPr>
          <w:rFonts w:ascii="Garamond" w:hAnsi="Garamond"/>
          <w:b/>
          <w:bCs/>
          <w:i/>
          <w:iCs/>
        </w:rPr>
        <w:t>.</w:t>
      </w:r>
      <w:r w:rsidR="009F6D00">
        <w:rPr>
          <w:rFonts w:ascii="Garamond" w:hAnsi="Garamond"/>
          <w:b/>
          <w:bCs/>
          <w:i/>
          <w:iCs/>
        </w:rPr>
        <w:t xml:space="preserve">  </w:t>
      </w:r>
      <w:r w:rsidRPr="00ED259B">
        <w:rPr>
          <w:rFonts w:ascii="Garamond" w:hAnsi="Garamond"/>
          <w:b/>
          <w:bCs/>
          <w:i/>
          <w:iCs/>
        </w:rPr>
        <w:t xml:space="preserve">Tél. : + (216) 71 766 919 </w:t>
      </w:r>
      <w:r w:rsidR="009F6D00">
        <w:rPr>
          <w:rFonts w:ascii="Garamond" w:hAnsi="Garamond"/>
          <w:b/>
          <w:bCs/>
          <w:i/>
          <w:iCs/>
        </w:rPr>
        <w:t xml:space="preserve">    </w:t>
      </w:r>
      <w:r w:rsidRPr="00ED259B">
        <w:rPr>
          <w:rFonts w:ascii="Garamond" w:hAnsi="Garamond"/>
          <w:b/>
          <w:bCs/>
          <w:i/>
          <w:iCs/>
        </w:rPr>
        <w:t>Fax : + (216) 71 717 255</w:t>
      </w:r>
    </w:p>
    <w:sectPr w:rsidR="0013372E" w:rsidRPr="009F6D00" w:rsidSect="00333FF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6" w:right="1134" w:bottom="1134" w:left="1134" w:header="425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666E" w:rsidRDefault="0049666E" w:rsidP="00997507">
      <w:pPr>
        <w:spacing w:before="0" w:after="0" w:line="240" w:lineRule="auto"/>
      </w:pPr>
      <w:r>
        <w:separator/>
      </w:r>
    </w:p>
  </w:endnote>
  <w:endnote w:type="continuationSeparator" w:id="0">
    <w:p w:rsidR="0049666E" w:rsidRDefault="0049666E" w:rsidP="009975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bertus Extra Bold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3850" w:rsidRDefault="00F23B59"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8439150</wp:posOffset>
              </wp:positionV>
              <wp:extent cx="368300" cy="274320"/>
              <wp:effectExtent l="0" t="0" r="0" b="0"/>
              <wp:wrapNone/>
              <wp:docPr id="4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63850" w:rsidRDefault="00BD541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63850" w:rsidRPr="009E45C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 4" o:spid="_x0000_s1027" type="#_x0000_t65" style="position:absolute;left:0;text-align:left;margin-left:0;margin-top:664.5pt;width:29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" o:allowincell="f" adj="14135" strokecolor="gray" strokeweight=".25pt">
              <v:path arrowok="t"/>
              <v:textbox>
                <w:txbxContent>
                  <w:p w:rsidR="00E63850" w:rsidRDefault="00BD541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63850" w:rsidRPr="009E45C5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031" w:type="dxa"/>
      <w:tblInd w:w="-601" w:type="dxa"/>
      <w:tblBorders>
        <w:top w:val="single" w:sz="24" w:space="0" w:color="A6A6A6"/>
      </w:tblBorders>
      <w:tblLook w:val="00A0" w:firstRow="1" w:lastRow="0" w:firstColumn="1" w:lastColumn="0" w:noHBand="0" w:noVBand="0"/>
    </w:tblPr>
    <w:tblGrid>
      <w:gridCol w:w="7130"/>
      <w:gridCol w:w="7901"/>
    </w:tblGrid>
    <w:tr w:rsidR="00E63850" w:rsidRPr="001812A0" w:rsidTr="00333FF4">
      <w:trPr>
        <w:trHeight w:val="2013"/>
      </w:trPr>
      <w:tc>
        <w:tcPr>
          <w:tcW w:w="7130" w:type="dxa"/>
        </w:tcPr>
        <w:p w:rsidR="00E63850" w:rsidRPr="00691C16" w:rsidRDefault="00E63850" w:rsidP="00333FF4">
          <w:pPr>
            <w:spacing w:before="120" w:after="0" w:line="240" w:lineRule="auto"/>
            <w:rPr>
              <w:sz w:val="18"/>
              <w:szCs w:val="18"/>
            </w:rPr>
          </w:pPr>
          <w:r w:rsidRPr="00691C16">
            <w:rPr>
              <w:sz w:val="18"/>
              <w:szCs w:val="18"/>
            </w:rPr>
            <w:t xml:space="preserve">14, Rue Hédi Karray, </w:t>
          </w:r>
          <w:r>
            <w:rPr>
              <w:sz w:val="18"/>
              <w:szCs w:val="18"/>
            </w:rPr>
            <w:t>centre urbain</w:t>
          </w:r>
          <w:r w:rsidRPr="00691C16">
            <w:rPr>
              <w:sz w:val="18"/>
              <w:szCs w:val="18"/>
            </w:rPr>
            <w:t xml:space="preserve"> nord, Tunis  </w:t>
          </w:r>
        </w:p>
        <w:p w:rsidR="00E63850" w:rsidRPr="00691C16" w:rsidRDefault="00E63850" w:rsidP="00333FF4">
          <w:pPr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</w:rPr>
            <w:t>Adresse postale </w:t>
          </w:r>
          <w:r w:rsidRPr="00691C16">
            <w:rPr>
              <w:sz w:val="18"/>
              <w:szCs w:val="18"/>
            </w:rPr>
            <w:t>: B.P. 40, 1080 Tunis CEDEX, Tunisie</w:t>
          </w:r>
        </w:p>
        <w:p w:rsidR="00E63850" w:rsidRPr="00691C16" w:rsidRDefault="00E63850" w:rsidP="00333FF4">
          <w:pPr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</w:rPr>
            <w:t>Téléphone </w:t>
          </w:r>
          <w:r w:rsidRPr="00691C16">
            <w:rPr>
              <w:sz w:val="18"/>
              <w:szCs w:val="18"/>
            </w:rPr>
            <w:t>: (+216) 71 752 750 / 71 753</w:t>
          </w:r>
          <w:r w:rsidRPr="00691C16">
            <w:rPr>
              <w:sz w:val="18"/>
              <w:szCs w:val="18"/>
              <w:rtl/>
            </w:rPr>
            <w:t xml:space="preserve"> </w:t>
          </w:r>
          <w:r w:rsidRPr="00691C16">
            <w:rPr>
              <w:sz w:val="18"/>
              <w:szCs w:val="18"/>
            </w:rPr>
            <w:t xml:space="preserve">892 </w:t>
          </w:r>
          <w:r w:rsidRPr="00691C16">
            <w:rPr>
              <w:sz w:val="18"/>
              <w:szCs w:val="18"/>
              <w:rtl/>
              <w:lang w:bidi="ar-TN"/>
            </w:rPr>
            <w:t>/</w:t>
          </w:r>
          <w:r w:rsidRPr="00691C16">
            <w:rPr>
              <w:sz w:val="18"/>
              <w:szCs w:val="18"/>
              <w:lang w:bidi="ar-TN"/>
            </w:rPr>
            <w:t xml:space="preserve"> 71 766 919</w:t>
          </w:r>
        </w:p>
        <w:p w:rsidR="00E63850" w:rsidRPr="00691C16" w:rsidRDefault="00E63850" w:rsidP="00333FF4">
          <w:pPr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</w:rPr>
            <w:t>Télécopie </w:t>
          </w:r>
          <w:r w:rsidRPr="00691C16">
            <w:rPr>
              <w:sz w:val="18"/>
              <w:szCs w:val="18"/>
            </w:rPr>
            <w:t>: (+216) 71 717 255</w:t>
          </w:r>
        </w:p>
        <w:p w:rsidR="00E63850" w:rsidRPr="00997507" w:rsidRDefault="00E63850" w:rsidP="00333FF4">
          <w:pPr>
            <w:spacing w:before="0" w:after="0" w:line="240" w:lineRule="auto"/>
            <w:rPr>
              <w:sz w:val="16"/>
              <w:szCs w:val="16"/>
            </w:rPr>
          </w:pPr>
          <w:r w:rsidRPr="00997507">
            <w:rPr>
              <w:b/>
              <w:bCs/>
              <w:sz w:val="18"/>
              <w:szCs w:val="18"/>
            </w:rPr>
            <w:t>Site web </w:t>
          </w:r>
          <w:r w:rsidRPr="00997507">
            <w:rPr>
              <w:sz w:val="18"/>
              <w:szCs w:val="18"/>
            </w:rPr>
            <w:t xml:space="preserve">: </w:t>
          </w:r>
          <w:r w:rsidRPr="00997507">
            <w:rPr>
              <w:noProof/>
              <w:sz w:val="18"/>
              <w:szCs w:val="18"/>
              <w:lang w:bidi="ar-TN"/>
            </w:rPr>
            <w:t xml:space="preserve">www.fsjpst.rnu.tn   </w:t>
          </w:r>
        </w:p>
      </w:tc>
      <w:tc>
        <w:tcPr>
          <w:tcW w:w="7901" w:type="dxa"/>
        </w:tcPr>
        <w:p w:rsidR="00E63850" w:rsidRPr="00691C16" w:rsidRDefault="00E63850" w:rsidP="00333FF4">
          <w:pPr>
            <w:bidi/>
            <w:spacing w:before="120" w:after="0" w:line="240" w:lineRule="auto"/>
            <w:rPr>
              <w:sz w:val="18"/>
              <w:szCs w:val="18"/>
              <w:lang w:val="de-DE"/>
            </w:rPr>
          </w:pPr>
          <w:r w:rsidRPr="00691C16">
            <w:rPr>
              <w:sz w:val="18"/>
              <w:szCs w:val="18"/>
              <w:lang w:bidi="ar-TN"/>
            </w:rPr>
            <w:t>14</w:t>
          </w:r>
          <w:r w:rsidRPr="00691C16">
            <w:rPr>
              <w:sz w:val="18"/>
              <w:szCs w:val="18"/>
              <w:rtl/>
              <w:lang w:bidi="ar-TN"/>
            </w:rPr>
            <w:t xml:space="preserve">، </w:t>
          </w:r>
          <w:r w:rsidRPr="00691C16">
            <w:rPr>
              <w:sz w:val="18"/>
              <w:szCs w:val="18"/>
              <w:rtl/>
            </w:rPr>
            <w:t>نهج الهادي الكراي</w:t>
          </w:r>
          <w:r w:rsidRPr="00691C16">
            <w:rPr>
              <w:sz w:val="18"/>
              <w:szCs w:val="18"/>
              <w:rtl/>
              <w:lang w:bidi="ar-TN"/>
            </w:rPr>
            <w:t xml:space="preserve">، </w:t>
          </w:r>
          <w:r>
            <w:rPr>
              <w:rFonts w:hint="cs"/>
              <w:sz w:val="18"/>
              <w:szCs w:val="18"/>
              <w:rtl/>
              <w:lang w:bidi="ar-TN"/>
            </w:rPr>
            <w:t>المركز العمراني الشمالي</w:t>
          </w:r>
          <w:r w:rsidRPr="00691C16">
            <w:rPr>
              <w:sz w:val="18"/>
              <w:szCs w:val="18"/>
              <w:rtl/>
              <w:lang w:bidi="ar-TN"/>
            </w:rPr>
            <w:t>، تونس</w:t>
          </w:r>
        </w:p>
        <w:p w:rsidR="00E63850" w:rsidRPr="00691C16" w:rsidRDefault="00E63850" w:rsidP="00333FF4">
          <w:pPr>
            <w:bidi/>
            <w:spacing w:before="0" w:after="0" w:line="240" w:lineRule="auto"/>
            <w:rPr>
              <w:sz w:val="18"/>
              <w:szCs w:val="18"/>
              <w:rtl/>
            </w:rPr>
          </w:pPr>
          <w:r w:rsidRPr="00691C16">
            <w:rPr>
              <w:b/>
              <w:bCs/>
              <w:sz w:val="18"/>
              <w:szCs w:val="18"/>
              <w:rtl/>
            </w:rPr>
            <w:t>العنوان البريدي</w:t>
          </w:r>
          <w:r w:rsidRPr="00691C16">
            <w:rPr>
              <w:sz w:val="18"/>
              <w:szCs w:val="18"/>
              <w:rtl/>
            </w:rPr>
            <w:t xml:space="preserve"> : </w:t>
          </w:r>
          <w:r>
            <w:rPr>
              <w:rFonts w:hint="cs"/>
              <w:sz w:val="18"/>
              <w:szCs w:val="18"/>
              <w:rtl/>
            </w:rPr>
            <w:t>ص ب 40</w:t>
          </w:r>
          <w:r w:rsidRPr="00691C16">
            <w:rPr>
              <w:sz w:val="18"/>
              <w:szCs w:val="18"/>
              <w:rtl/>
              <w:lang w:bidi="ar-TN"/>
            </w:rPr>
            <w:t>،</w:t>
          </w:r>
          <w:r>
            <w:rPr>
              <w:rFonts w:hint="cs"/>
              <w:sz w:val="18"/>
              <w:szCs w:val="18"/>
              <w:rtl/>
              <w:lang w:bidi="ar-TN"/>
            </w:rPr>
            <w:t xml:space="preserve"> تونس سيديكس</w:t>
          </w:r>
          <w:r w:rsidRPr="00691C16">
            <w:rPr>
              <w:sz w:val="18"/>
              <w:szCs w:val="18"/>
              <w:rtl/>
              <w:lang w:bidi="ar-TN"/>
            </w:rPr>
            <w:t>،</w:t>
          </w:r>
          <w:r>
            <w:rPr>
              <w:rFonts w:hint="cs"/>
              <w:sz w:val="18"/>
              <w:szCs w:val="18"/>
              <w:rtl/>
              <w:lang w:bidi="ar-TN"/>
            </w:rPr>
            <w:t xml:space="preserve"> 1080</w:t>
          </w:r>
          <w:r w:rsidRPr="00691C16">
            <w:rPr>
              <w:sz w:val="18"/>
              <w:szCs w:val="18"/>
              <w:rtl/>
              <w:lang w:bidi="ar-TN"/>
            </w:rPr>
            <w:t>،</w:t>
          </w:r>
          <w:r>
            <w:rPr>
              <w:rFonts w:hint="cs"/>
              <w:sz w:val="18"/>
              <w:szCs w:val="18"/>
              <w:rtl/>
              <w:lang w:bidi="ar-TN"/>
            </w:rPr>
            <w:t xml:space="preserve"> تونس</w:t>
          </w:r>
        </w:p>
        <w:p w:rsidR="00E63850" w:rsidRPr="00691C16" w:rsidRDefault="00E63850" w:rsidP="00333FF4">
          <w:pPr>
            <w:bidi/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  <w:rtl/>
            </w:rPr>
            <w:t>الهاتف</w:t>
          </w:r>
          <w:r w:rsidRPr="00691C16">
            <w:rPr>
              <w:sz w:val="18"/>
              <w:szCs w:val="18"/>
              <w:rtl/>
            </w:rPr>
            <w:t xml:space="preserve"> :  </w:t>
          </w:r>
          <w:r w:rsidRPr="00691C16">
            <w:rPr>
              <w:sz w:val="18"/>
              <w:szCs w:val="18"/>
              <w:lang w:bidi="ar-TN"/>
            </w:rPr>
            <w:t>71 766 919</w:t>
          </w:r>
          <w:r w:rsidRPr="00691C16">
            <w:rPr>
              <w:sz w:val="18"/>
              <w:szCs w:val="18"/>
            </w:rPr>
            <w:t xml:space="preserve"> </w:t>
          </w:r>
          <w:r w:rsidRPr="00691C16">
            <w:rPr>
              <w:sz w:val="18"/>
              <w:szCs w:val="18"/>
              <w:rtl/>
            </w:rPr>
            <w:t xml:space="preserve">/ </w:t>
          </w:r>
          <w:r w:rsidRPr="00691C16">
            <w:rPr>
              <w:sz w:val="18"/>
              <w:szCs w:val="18"/>
            </w:rPr>
            <w:t>892</w:t>
          </w:r>
          <w:r w:rsidRPr="00691C16">
            <w:rPr>
              <w:sz w:val="18"/>
              <w:szCs w:val="18"/>
              <w:rtl/>
            </w:rPr>
            <w:t xml:space="preserve"> </w:t>
          </w:r>
          <w:r w:rsidRPr="00691C16">
            <w:rPr>
              <w:sz w:val="18"/>
              <w:szCs w:val="18"/>
            </w:rPr>
            <w:t xml:space="preserve"> (+216) 71 752 750 / 71 753</w:t>
          </w:r>
          <w:r w:rsidRPr="00691C16">
            <w:rPr>
              <w:sz w:val="18"/>
              <w:szCs w:val="18"/>
              <w:rtl/>
            </w:rPr>
            <w:t xml:space="preserve"> </w:t>
          </w:r>
        </w:p>
        <w:p w:rsidR="00E63850" w:rsidRPr="00691C16" w:rsidRDefault="00E63850" w:rsidP="00333FF4">
          <w:pPr>
            <w:bidi/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  <w:rtl/>
            </w:rPr>
            <w:t>الفاكس</w:t>
          </w:r>
          <w:r w:rsidRPr="00691C16">
            <w:rPr>
              <w:sz w:val="18"/>
              <w:szCs w:val="18"/>
              <w:rtl/>
            </w:rPr>
            <w:t xml:space="preserve"> : </w:t>
          </w:r>
          <w:r w:rsidRPr="00691C16">
            <w:rPr>
              <w:sz w:val="18"/>
              <w:szCs w:val="18"/>
            </w:rPr>
            <w:t>(+216) 71 717 255</w:t>
          </w:r>
        </w:p>
        <w:p w:rsidR="00E63850" w:rsidRPr="00691C16" w:rsidRDefault="00E63850" w:rsidP="00333FF4">
          <w:pPr>
            <w:bidi/>
            <w:spacing w:before="0" w:after="0" w:line="240" w:lineRule="auto"/>
            <w:rPr>
              <w:b/>
              <w:bCs/>
              <w:sz w:val="16"/>
              <w:szCs w:val="16"/>
              <w:lang w:val="en-US"/>
            </w:rPr>
          </w:pPr>
          <w:r w:rsidRPr="00691C16">
            <w:rPr>
              <w:b/>
              <w:bCs/>
              <w:noProof/>
              <w:sz w:val="18"/>
              <w:szCs w:val="18"/>
              <w:rtl/>
              <w:lang w:bidi="ar-TN"/>
            </w:rPr>
            <w:t>موقع الواب</w:t>
          </w:r>
          <w:r w:rsidRPr="00691C16">
            <w:rPr>
              <w:noProof/>
              <w:sz w:val="18"/>
              <w:szCs w:val="18"/>
              <w:rtl/>
              <w:lang w:bidi="ar-TN"/>
            </w:rPr>
            <w:t xml:space="preserve"> : </w:t>
          </w:r>
          <w:r w:rsidRPr="00691C16">
            <w:rPr>
              <w:noProof/>
              <w:sz w:val="18"/>
              <w:szCs w:val="18"/>
              <w:lang w:val="en-US" w:bidi="ar-TN"/>
            </w:rPr>
            <w:t>www.fsjpst.rnu.tn</w:t>
          </w:r>
          <w:r>
            <w:rPr>
              <w:noProof/>
              <w:sz w:val="18"/>
              <w:szCs w:val="18"/>
              <w:lang w:val="en-US" w:bidi="ar-TN"/>
            </w:rPr>
            <w:t xml:space="preserve"> </w:t>
          </w:r>
        </w:p>
      </w:tc>
    </w:tr>
  </w:tbl>
  <w:p w:rsidR="00E63850" w:rsidRDefault="00BD5410" w:rsidP="00E90852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594F">
      <w:rPr>
        <w:noProof/>
      </w:rPr>
      <w:t>2</w:t>
    </w:r>
    <w:r>
      <w:rPr>
        <w:noProof/>
      </w:rPr>
      <w:fldChar w:fldCharType="end"/>
    </w:r>
  </w:p>
  <w:p w:rsidR="00E63850" w:rsidRDefault="00E6385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629" w:type="dxa"/>
      <w:tblInd w:w="-601" w:type="dxa"/>
      <w:tblBorders>
        <w:top w:val="single" w:sz="24" w:space="0" w:color="A6A6A6"/>
      </w:tblBorders>
      <w:tblLook w:val="00A0" w:firstRow="1" w:lastRow="0" w:firstColumn="1" w:lastColumn="0" w:noHBand="0" w:noVBand="0"/>
    </w:tblPr>
    <w:tblGrid>
      <w:gridCol w:w="7414"/>
      <w:gridCol w:w="8215"/>
    </w:tblGrid>
    <w:tr w:rsidR="00E63850" w:rsidRPr="001812A0" w:rsidTr="00333FF4">
      <w:trPr>
        <w:trHeight w:val="1259"/>
      </w:trPr>
      <w:tc>
        <w:tcPr>
          <w:tcW w:w="7414" w:type="dxa"/>
        </w:tcPr>
        <w:p w:rsidR="00E63850" w:rsidRPr="00691C16" w:rsidRDefault="00E63850" w:rsidP="00333FF4">
          <w:pPr>
            <w:spacing w:before="120" w:after="0" w:line="240" w:lineRule="auto"/>
            <w:rPr>
              <w:sz w:val="18"/>
              <w:szCs w:val="18"/>
            </w:rPr>
          </w:pPr>
          <w:r w:rsidRPr="00691C16">
            <w:rPr>
              <w:sz w:val="18"/>
              <w:szCs w:val="18"/>
            </w:rPr>
            <w:t xml:space="preserve">14, Rue Hédi Karray, </w:t>
          </w:r>
          <w:r>
            <w:rPr>
              <w:sz w:val="18"/>
              <w:szCs w:val="18"/>
            </w:rPr>
            <w:t>centre urbain</w:t>
          </w:r>
          <w:r w:rsidRPr="00691C16">
            <w:rPr>
              <w:sz w:val="18"/>
              <w:szCs w:val="18"/>
            </w:rPr>
            <w:t xml:space="preserve"> nord, Tunis  </w:t>
          </w:r>
        </w:p>
        <w:p w:rsidR="00E63850" w:rsidRPr="00691C16" w:rsidRDefault="00E63850" w:rsidP="00333FF4">
          <w:pPr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</w:rPr>
            <w:t>Adresse postale </w:t>
          </w:r>
          <w:r w:rsidRPr="00691C16">
            <w:rPr>
              <w:sz w:val="18"/>
              <w:szCs w:val="18"/>
            </w:rPr>
            <w:t>: B.P. 40, 1080 Tunis CEDEX, Tunisie</w:t>
          </w:r>
        </w:p>
        <w:p w:rsidR="00E63850" w:rsidRPr="00691C16" w:rsidRDefault="00E63850" w:rsidP="00333FF4">
          <w:pPr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</w:rPr>
            <w:t>Téléphone </w:t>
          </w:r>
          <w:r w:rsidRPr="00691C16">
            <w:rPr>
              <w:sz w:val="18"/>
              <w:szCs w:val="18"/>
            </w:rPr>
            <w:t>: (+216) 71 752 750 / 71 753</w:t>
          </w:r>
          <w:r w:rsidRPr="00691C16">
            <w:rPr>
              <w:sz w:val="18"/>
              <w:szCs w:val="18"/>
              <w:rtl/>
            </w:rPr>
            <w:t xml:space="preserve"> </w:t>
          </w:r>
          <w:r w:rsidRPr="00691C16">
            <w:rPr>
              <w:sz w:val="18"/>
              <w:szCs w:val="18"/>
            </w:rPr>
            <w:t xml:space="preserve">892 </w:t>
          </w:r>
          <w:r w:rsidRPr="00691C16">
            <w:rPr>
              <w:sz w:val="18"/>
              <w:szCs w:val="18"/>
              <w:rtl/>
              <w:lang w:bidi="ar-TN"/>
            </w:rPr>
            <w:t>/</w:t>
          </w:r>
          <w:r w:rsidRPr="00691C16">
            <w:rPr>
              <w:sz w:val="18"/>
              <w:szCs w:val="18"/>
              <w:lang w:bidi="ar-TN"/>
            </w:rPr>
            <w:t xml:space="preserve"> 71 766 919</w:t>
          </w:r>
        </w:p>
        <w:p w:rsidR="00E63850" w:rsidRPr="00691C16" w:rsidRDefault="00E63850" w:rsidP="00333FF4">
          <w:pPr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</w:rPr>
            <w:t>Télécopie </w:t>
          </w:r>
          <w:r w:rsidRPr="00691C16">
            <w:rPr>
              <w:sz w:val="18"/>
              <w:szCs w:val="18"/>
            </w:rPr>
            <w:t>: (+216) 71 717 255</w:t>
          </w:r>
        </w:p>
        <w:p w:rsidR="00E63850" w:rsidRPr="00D34263" w:rsidRDefault="00E63850" w:rsidP="00333FF4">
          <w:pPr>
            <w:spacing w:before="0" w:after="0" w:line="240" w:lineRule="auto"/>
            <w:rPr>
              <w:sz w:val="16"/>
              <w:szCs w:val="16"/>
            </w:rPr>
          </w:pPr>
          <w:r w:rsidRPr="00D34263">
            <w:rPr>
              <w:b/>
              <w:bCs/>
              <w:sz w:val="18"/>
              <w:szCs w:val="18"/>
            </w:rPr>
            <w:t>Site web </w:t>
          </w:r>
          <w:r w:rsidRPr="00D34263">
            <w:rPr>
              <w:sz w:val="18"/>
              <w:szCs w:val="18"/>
            </w:rPr>
            <w:t xml:space="preserve">: </w:t>
          </w:r>
          <w:r w:rsidRPr="00D34263">
            <w:rPr>
              <w:noProof/>
              <w:sz w:val="18"/>
              <w:szCs w:val="18"/>
              <w:lang w:bidi="ar-TN"/>
            </w:rPr>
            <w:t xml:space="preserve">www.fsjpst.rnu.tn   </w:t>
          </w:r>
        </w:p>
      </w:tc>
      <w:tc>
        <w:tcPr>
          <w:tcW w:w="8215" w:type="dxa"/>
        </w:tcPr>
        <w:p w:rsidR="00E63850" w:rsidRPr="00691C16" w:rsidRDefault="00E63850" w:rsidP="00333FF4">
          <w:pPr>
            <w:bidi/>
            <w:spacing w:before="120" w:after="0" w:line="240" w:lineRule="auto"/>
            <w:rPr>
              <w:sz w:val="18"/>
              <w:szCs w:val="18"/>
              <w:lang w:val="de-DE"/>
            </w:rPr>
          </w:pPr>
          <w:r w:rsidRPr="00691C16">
            <w:rPr>
              <w:sz w:val="18"/>
              <w:szCs w:val="18"/>
              <w:lang w:bidi="ar-TN"/>
            </w:rPr>
            <w:t>14</w:t>
          </w:r>
          <w:r w:rsidRPr="00691C16">
            <w:rPr>
              <w:sz w:val="18"/>
              <w:szCs w:val="18"/>
              <w:rtl/>
              <w:lang w:bidi="ar-TN"/>
            </w:rPr>
            <w:t xml:space="preserve">، </w:t>
          </w:r>
          <w:r w:rsidRPr="00691C16">
            <w:rPr>
              <w:sz w:val="18"/>
              <w:szCs w:val="18"/>
              <w:rtl/>
            </w:rPr>
            <w:t>نهج الهادي الكراي</w:t>
          </w:r>
          <w:r w:rsidRPr="00691C16">
            <w:rPr>
              <w:sz w:val="18"/>
              <w:szCs w:val="18"/>
              <w:rtl/>
              <w:lang w:bidi="ar-TN"/>
            </w:rPr>
            <w:t xml:space="preserve">، </w:t>
          </w:r>
          <w:r>
            <w:rPr>
              <w:rFonts w:hint="cs"/>
              <w:sz w:val="18"/>
              <w:szCs w:val="18"/>
              <w:rtl/>
              <w:lang w:bidi="ar-TN"/>
            </w:rPr>
            <w:t>المركز العمراني الشمالي</w:t>
          </w:r>
          <w:r w:rsidRPr="00691C16">
            <w:rPr>
              <w:sz w:val="18"/>
              <w:szCs w:val="18"/>
              <w:rtl/>
              <w:lang w:bidi="ar-TN"/>
            </w:rPr>
            <w:t>، تونس</w:t>
          </w:r>
          <w:r>
            <w:rPr>
              <w:sz w:val="18"/>
              <w:szCs w:val="18"/>
              <w:lang w:bidi="ar-TN"/>
            </w:rPr>
            <w:t xml:space="preserve">              </w:t>
          </w:r>
        </w:p>
        <w:p w:rsidR="00E63850" w:rsidRPr="00691C16" w:rsidRDefault="00E63850" w:rsidP="00333FF4">
          <w:pPr>
            <w:bidi/>
            <w:spacing w:before="0" w:after="0" w:line="240" w:lineRule="auto"/>
            <w:rPr>
              <w:sz w:val="18"/>
              <w:szCs w:val="18"/>
              <w:rtl/>
            </w:rPr>
          </w:pPr>
          <w:r w:rsidRPr="00691C16">
            <w:rPr>
              <w:b/>
              <w:bCs/>
              <w:sz w:val="18"/>
              <w:szCs w:val="18"/>
              <w:rtl/>
            </w:rPr>
            <w:t>العنوان البريدي</w:t>
          </w:r>
          <w:r w:rsidRPr="00691C16">
            <w:rPr>
              <w:sz w:val="18"/>
              <w:szCs w:val="18"/>
              <w:rtl/>
            </w:rPr>
            <w:t xml:space="preserve"> : </w:t>
          </w:r>
          <w:r>
            <w:rPr>
              <w:rFonts w:hint="cs"/>
              <w:sz w:val="18"/>
              <w:szCs w:val="18"/>
              <w:rtl/>
            </w:rPr>
            <w:t>ص ب 40</w:t>
          </w:r>
          <w:r w:rsidRPr="00691C16">
            <w:rPr>
              <w:sz w:val="18"/>
              <w:szCs w:val="18"/>
              <w:rtl/>
              <w:lang w:bidi="ar-TN"/>
            </w:rPr>
            <w:t>،</w:t>
          </w:r>
          <w:r>
            <w:rPr>
              <w:rFonts w:hint="cs"/>
              <w:sz w:val="18"/>
              <w:szCs w:val="18"/>
              <w:rtl/>
              <w:lang w:bidi="ar-TN"/>
            </w:rPr>
            <w:t xml:space="preserve"> تونس سيديكس</w:t>
          </w:r>
          <w:r w:rsidRPr="00691C16">
            <w:rPr>
              <w:sz w:val="18"/>
              <w:szCs w:val="18"/>
              <w:rtl/>
              <w:lang w:bidi="ar-TN"/>
            </w:rPr>
            <w:t>،</w:t>
          </w:r>
          <w:r>
            <w:rPr>
              <w:rFonts w:hint="cs"/>
              <w:sz w:val="18"/>
              <w:szCs w:val="18"/>
              <w:rtl/>
              <w:lang w:bidi="ar-TN"/>
            </w:rPr>
            <w:t xml:space="preserve"> 1080</w:t>
          </w:r>
          <w:r w:rsidRPr="00691C16">
            <w:rPr>
              <w:sz w:val="18"/>
              <w:szCs w:val="18"/>
              <w:rtl/>
              <w:lang w:bidi="ar-TN"/>
            </w:rPr>
            <w:t>،</w:t>
          </w:r>
          <w:r>
            <w:rPr>
              <w:rFonts w:hint="cs"/>
              <w:sz w:val="18"/>
              <w:szCs w:val="18"/>
              <w:rtl/>
              <w:lang w:bidi="ar-TN"/>
            </w:rPr>
            <w:t xml:space="preserve"> تونس</w:t>
          </w:r>
        </w:p>
        <w:p w:rsidR="00E63850" w:rsidRPr="00691C16" w:rsidRDefault="00E63850" w:rsidP="00333FF4">
          <w:pPr>
            <w:bidi/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  <w:rtl/>
            </w:rPr>
            <w:t>الهاتف</w:t>
          </w:r>
          <w:r w:rsidRPr="00691C16">
            <w:rPr>
              <w:sz w:val="18"/>
              <w:szCs w:val="18"/>
              <w:rtl/>
            </w:rPr>
            <w:t xml:space="preserve"> :  </w:t>
          </w:r>
          <w:r w:rsidRPr="00691C16">
            <w:rPr>
              <w:sz w:val="18"/>
              <w:szCs w:val="18"/>
              <w:lang w:bidi="ar-TN"/>
            </w:rPr>
            <w:t>71 766 919</w:t>
          </w:r>
          <w:r w:rsidRPr="00691C16">
            <w:rPr>
              <w:sz w:val="18"/>
              <w:szCs w:val="18"/>
            </w:rPr>
            <w:t xml:space="preserve"> </w:t>
          </w:r>
          <w:r w:rsidRPr="00691C16">
            <w:rPr>
              <w:sz w:val="18"/>
              <w:szCs w:val="18"/>
              <w:rtl/>
            </w:rPr>
            <w:t xml:space="preserve">/ </w:t>
          </w:r>
          <w:r w:rsidRPr="00691C16">
            <w:rPr>
              <w:sz w:val="18"/>
              <w:szCs w:val="18"/>
            </w:rPr>
            <w:t>892</w:t>
          </w:r>
          <w:r w:rsidRPr="00691C16">
            <w:rPr>
              <w:sz w:val="18"/>
              <w:szCs w:val="18"/>
              <w:rtl/>
            </w:rPr>
            <w:t xml:space="preserve"> </w:t>
          </w:r>
          <w:r w:rsidRPr="00691C16">
            <w:rPr>
              <w:sz w:val="18"/>
              <w:szCs w:val="18"/>
            </w:rPr>
            <w:t xml:space="preserve"> (+216) 71 752 750 / 71 753</w:t>
          </w:r>
          <w:r w:rsidRPr="00691C16">
            <w:rPr>
              <w:sz w:val="18"/>
              <w:szCs w:val="18"/>
              <w:rtl/>
            </w:rPr>
            <w:t xml:space="preserve"> </w:t>
          </w:r>
        </w:p>
        <w:p w:rsidR="00E63850" w:rsidRPr="00691C16" w:rsidRDefault="00E63850" w:rsidP="00333FF4">
          <w:pPr>
            <w:bidi/>
            <w:spacing w:before="0" w:after="0" w:line="240" w:lineRule="auto"/>
            <w:rPr>
              <w:sz w:val="18"/>
              <w:szCs w:val="18"/>
            </w:rPr>
          </w:pPr>
          <w:r w:rsidRPr="00691C16">
            <w:rPr>
              <w:b/>
              <w:bCs/>
              <w:sz w:val="18"/>
              <w:szCs w:val="18"/>
              <w:rtl/>
            </w:rPr>
            <w:t>الفاكس</w:t>
          </w:r>
          <w:r w:rsidRPr="00691C16">
            <w:rPr>
              <w:sz w:val="18"/>
              <w:szCs w:val="18"/>
              <w:rtl/>
            </w:rPr>
            <w:t xml:space="preserve"> : </w:t>
          </w:r>
          <w:r w:rsidRPr="00691C16">
            <w:rPr>
              <w:sz w:val="18"/>
              <w:szCs w:val="18"/>
            </w:rPr>
            <w:t>(+216) 71 717 255</w:t>
          </w:r>
        </w:p>
        <w:p w:rsidR="00E63850" w:rsidRPr="00691C16" w:rsidRDefault="00E63850" w:rsidP="00333FF4">
          <w:pPr>
            <w:bidi/>
            <w:spacing w:before="0" w:after="0" w:line="240" w:lineRule="auto"/>
            <w:rPr>
              <w:b/>
              <w:bCs/>
              <w:sz w:val="16"/>
              <w:szCs w:val="16"/>
              <w:lang w:val="en-US"/>
            </w:rPr>
          </w:pPr>
          <w:r w:rsidRPr="00691C16">
            <w:rPr>
              <w:b/>
              <w:bCs/>
              <w:noProof/>
              <w:sz w:val="18"/>
              <w:szCs w:val="18"/>
              <w:rtl/>
              <w:lang w:bidi="ar-TN"/>
            </w:rPr>
            <w:t>موقع الواب</w:t>
          </w:r>
          <w:r w:rsidRPr="00691C16">
            <w:rPr>
              <w:noProof/>
              <w:sz w:val="18"/>
              <w:szCs w:val="18"/>
              <w:rtl/>
              <w:lang w:bidi="ar-TN"/>
            </w:rPr>
            <w:t xml:space="preserve"> : </w:t>
          </w:r>
          <w:r w:rsidRPr="00691C16">
            <w:rPr>
              <w:noProof/>
              <w:sz w:val="18"/>
              <w:szCs w:val="18"/>
              <w:lang w:val="en-US" w:bidi="ar-TN"/>
            </w:rPr>
            <w:t>www.fsjpst.rnu.tn</w:t>
          </w:r>
          <w:r>
            <w:rPr>
              <w:noProof/>
              <w:sz w:val="18"/>
              <w:szCs w:val="18"/>
              <w:lang w:val="en-US" w:bidi="ar-TN"/>
            </w:rPr>
            <w:t xml:space="preserve"> </w:t>
          </w:r>
        </w:p>
      </w:tc>
    </w:tr>
  </w:tbl>
  <w:p w:rsidR="00E63850" w:rsidRPr="00C332ED" w:rsidRDefault="00E63850" w:rsidP="00333FF4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666E" w:rsidRDefault="0049666E" w:rsidP="00997507">
      <w:pPr>
        <w:spacing w:before="0" w:after="0" w:line="240" w:lineRule="auto"/>
      </w:pPr>
      <w:r>
        <w:separator/>
      </w:r>
    </w:p>
  </w:footnote>
  <w:footnote w:type="continuationSeparator" w:id="0">
    <w:p w:rsidR="0049666E" w:rsidRDefault="0049666E" w:rsidP="009975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603" w:type="dxa"/>
      <w:jc w:val="center"/>
      <w:tblBorders>
        <w:bottom w:val="single" w:sz="24" w:space="0" w:color="999999"/>
      </w:tblBorders>
      <w:tblLayout w:type="fixed"/>
      <w:tblLook w:val="01E0" w:firstRow="1" w:lastRow="1" w:firstColumn="1" w:lastColumn="1" w:noHBand="0" w:noVBand="0"/>
    </w:tblPr>
    <w:tblGrid>
      <w:gridCol w:w="5203"/>
      <w:gridCol w:w="3223"/>
      <w:gridCol w:w="6177"/>
    </w:tblGrid>
    <w:tr w:rsidR="00E63850" w:rsidRPr="00BD007A" w:rsidTr="00035794">
      <w:trPr>
        <w:trHeight w:val="1338"/>
        <w:jc w:val="center"/>
      </w:trPr>
      <w:tc>
        <w:tcPr>
          <w:tcW w:w="5203" w:type="dxa"/>
          <w:vAlign w:val="center"/>
        </w:tcPr>
        <w:p w:rsidR="00E63850" w:rsidRPr="009D1AAC" w:rsidRDefault="00BD5410" w:rsidP="00333FF4">
          <w:pPr>
            <w:spacing w:before="0" w:after="0" w:line="240" w:lineRule="auto"/>
            <w:jc w:val="center"/>
            <w:rPr>
              <w:rFonts w:ascii="Baskerville Old Face" w:hAnsi="Baskerville Old Face" w:cs="Arial"/>
              <w:b/>
              <w:bCs/>
              <w:sz w:val="20"/>
              <w:szCs w:val="20"/>
            </w:rPr>
          </w:pPr>
          <w:sdt>
            <w:sdtPr>
              <w:rPr>
                <w:rFonts w:ascii="Baskerville Old Face" w:hAnsi="Baskerville Old Face" w:cs="Arial"/>
                <w:b/>
                <w:bCs/>
                <w:sz w:val="20"/>
                <w:szCs w:val="20"/>
              </w:rPr>
              <w:id w:val="43309731"/>
              <w:docPartObj>
                <w:docPartGallery w:val="Page Numbers (Margins)"/>
                <w:docPartUnique/>
              </w:docPartObj>
            </w:sdtPr>
            <w:sdtEndPr/>
            <w:sdtContent>
              <w:r w:rsidR="00F23B59">
                <w:rPr>
                  <w:rFonts w:ascii="Baskerville Old Face" w:hAnsi="Baskerville Old Face" w:cs="Arial"/>
                  <w:b/>
                  <w:bCs/>
                  <w:noProof/>
                  <w:sz w:val="20"/>
                  <w:szCs w:val="20"/>
                  <w:lang w:eastAsia="zh-TW"/>
                </w:rPr>
                <mc:AlternateContent>
                  <mc:Choice Requires="wps">
                    <w:drawing>
                      <wp:anchor distT="0" distB="0" distL="114300" distR="114300" simplePos="0" relativeHeight="251669504" behindDoc="0" locked="0" layoutInCell="0" allowOverlap="1">
                        <wp:simplePos x="0" y="0"/>
                        <wp:positionH relativeFrom="leftMargin">
                          <wp:align>center</wp:align>
                        </wp:positionH>
                        <wp:positionV relativeFrom="margin">
                          <wp:align>top</wp:align>
                        </wp:positionV>
                        <wp:extent cx="581025" cy="409575"/>
                        <wp:effectExtent l="0" t="0" r="0" b="0"/>
                        <wp:wrapNone/>
                        <wp:docPr id="8" name="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581025" cy="409575"/>
                                </a:xfrm>
                                <a:prstGeom prst="rightArrow">
                                  <a:avLst>
                                    <a:gd name="adj1" fmla="val 50278"/>
                                    <a:gd name="adj2" fmla="val 52482"/>
                                  </a:avLst>
                                </a:prstGeom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3850" w:rsidRDefault="00BD5410">
                                    <w:pPr>
                                      <w:pStyle w:val="Pieddepage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9D594F" w:rsidRPr="009D594F">
                                      <w:rPr>
                                        <w:noProof/>
                                        <w:color w:val="FFFFFF" w:themeColor="background1"/>
                                      </w:rPr>
                                      <w:t>2</w:t>
                                    </w:r>
                                    <w:r>
                                      <w:rPr>
                                        <w:noProof/>
                                        <w:color w:val="FFFFFF" w:themeColor="background1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bottom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 6" o:spid="_x0000_s1026" type="#_x0000_t13" style="position:absolute;left:0;text-align:left;margin-left:0;margin-top:0;width:45.75pt;height:32.25pt;rotation:180;flip:x;z-index:25166950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" o:allowincell="f" adj="13609,5370" fillcolor="#c0504d [3205]" stroked="f" strokecolor="#4f81bd [3204]">
                        <v:path arrowok="t"/>
                        <v:textbox inset=",0,,0">
                          <w:txbxContent>
                            <w:p w:rsidR="00E63850" w:rsidRDefault="00BD5410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D594F" w:rsidRPr="009D594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mc:Fallback>
                </mc:AlternateContent>
              </w:r>
            </w:sdtContent>
          </w:sdt>
          <w:r w:rsidR="00E63850" w:rsidRPr="009D1AAC">
            <w:rPr>
              <w:rFonts w:ascii="Baskerville Old Face" w:hAnsi="Baskerville Old Face" w:cs="Arial"/>
              <w:b/>
              <w:bCs/>
              <w:sz w:val="20"/>
              <w:szCs w:val="20"/>
            </w:rPr>
            <w:t>République tunisienne</w:t>
          </w:r>
        </w:p>
        <w:p w:rsidR="00E63850" w:rsidRPr="009D1AAC" w:rsidRDefault="00E63850" w:rsidP="00333FF4">
          <w:pPr>
            <w:spacing w:before="0" w:after="0" w:line="240" w:lineRule="auto"/>
            <w:jc w:val="center"/>
            <w:rPr>
              <w:rFonts w:ascii="Baskerville Old Face" w:hAnsi="Baskerville Old Face" w:cs="Arial"/>
              <w:sz w:val="18"/>
              <w:szCs w:val="18"/>
            </w:rPr>
          </w:pPr>
          <w:r w:rsidRPr="009D1AAC">
            <w:rPr>
              <w:rFonts w:ascii="Baskerville Old Face" w:hAnsi="Baskerville Old Face" w:cs="Arial"/>
              <w:sz w:val="18"/>
              <w:szCs w:val="18"/>
            </w:rPr>
            <w:t>Ministère de l’Enseignement Supérieur,</w:t>
          </w:r>
        </w:p>
        <w:p w:rsidR="00E63850" w:rsidRPr="009D1AAC" w:rsidRDefault="00E63850" w:rsidP="00333FF4">
          <w:pPr>
            <w:spacing w:before="0" w:after="0" w:line="240" w:lineRule="auto"/>
            <w:jc w:val="center"/>
            <w:rPr>
              <w:rFonts w:ascii="Baskerville Old Face" w:hAnsi="Baskerville Old Face" w:cs="Arial"/>
              <w:sz w:val="18"/>
              <w:szCs w:val="18"/>
            </w:rPr>
          </w:pPr>
          <w:r w:rsidRPr="009D1AAC">
            <w:rPr>
              <w:rFonts w:ascii="Baskerville Old Face" w:hAnsi="Baskerville Old Face" w:cs="Arial"/>
              <w:sz w:val="18"/>
              <w:szCs w:val="18"/>
            </w:rPr>
            <w:t>de la Recherche Scientifique</w:t>
          </w:r>
        </w:p>
        <w:p w:rsidR="00E63850" w:rsidRPr="009D1AAC" w:rsidRDefault="00E63850" w:rsidP="00333FF4">
          <w:pPr>
            <w:spacing w:before="0" w:after="0" w:line="240" w:lineRule="auto"/>
            <w:jc w:val="center"/>
            <w:rPr>
              <w:rFonts w:ascii="Baskerville Old Face" w:hAnsi="Baskerville Old Face" w:cs="Arial"/>
              <w:sz w:val="18"/>
              <w:szCs w:val="18"/>
            </w:rPr>
          </w:pPr>
          <w:r w:rsidRPr="009D1AAC">
            <w:rPr>
              <w:rFonts w:ascii="Baskerville Old Face" w:hAnsi="Baskerville Old Face" w:cs="Arial"/>
              <w:sz w:val="18"/>
              <w:szCs w:val="18"/>
            </w:rPr>
            <w:t>Université de Carthage</w:t>
          </w:r>
        </w:p>
        <w:p w:rsidR="00E63850" w:rsidRPr="00BD007A" w:rsidRDefault="00E63850" w:rsidP="00333FF4">
          <w:pPr>
            <w:spacing w:before="0" w:after="12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D1AAC">
            <w:rPr>
              <w:rFonts w:ascii="Baskerville Old Face" w:hAnsi="Baskerville Old Face" w:cs="Arial"/>
              <w:b/>
              <w:bCs/>
              <w:sz w:val="24"/>
              <w:szCs w:val="24"/>
            </w:rPr>
            <w:t>Faculté des sciences juridiques,</w:t>
          </w:r>
          <w:r w:rsidRPr="009D1AAC">
            <w:rPr>
              <w:rFonts w:ascii="Baskerville Old Face" w:hAnsi="Baskerville Old Face" w:cs="Arial"/>
              <w:b/>
              <w:bCs/>
              <w:sz w:val="20"/>
              <w:szCs w:val="20"/>
            </w:rPr>
            <w:t xml:space="preserve"> </w:t>
          </w:r>
          <w:r w:rsidRPr="009D1AAC">
            <w:rPr>
              <w:rFonts w:ascii="Baskerville Old Face" w:hAnsi="Baskerville Old Face" w:cs="Arial"/>
              <w:b/>
              <w:bCs/>
              <w:sz w:val="24"/>
              <w:szCs w:val="24"/>
            </w:rPr>
            <w:t xml:space="preserve"> politiques et sociales à Tunis</w:t>
          </w:r>
        </w:p>
      </w:tc>
      <w:tc>
        <w:tcPr>
          <w:tcW w:w="3223" w:type="dxa"/>
          <w:vAlign w:val="center"/>
        </w:tcPr>
        <w:p w:rsidR="00E63850" w:rsidRDefault="00E63850" w:rsidP="00333FF4">
          <w:pPr>
            <w:spacing w:before="0" w:after="0" w:line="240" w:lineRule="auto"/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-170180</wp:posOffset>
                </wp:positionV>
                <wp:extent cx="450215" cy="634365"/>
                <wp:effectExtent l="19050" t="0" r="6985" b="0"/>
                <wp:wrapNone/>
                <wp:docPr id="5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44" r="3343" b="21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63850" w:rsidRPr="00C960B7" w:rsidRDefault="00E63850" w:rsidP="00333FF4">
          <w:pPr>
            <w:spacing w:before="0" w:after="0" w:line="240" w:lineRule="auto"/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298450</wp:posOffset>
                </wp:positionV>
                <wp:extent cx="580390" cy="570230"/>
                <wp:effectExtent l="19050" t="0" r="0" b="0"/>
                <wp:wrapThrough wrapText="bothSides">
                  <wp:wrapPolygon edited="0">
                    <wp:start x="-709" y="0"/>
                    <wp:lineTo x="-709" y="20927"/>
                    <wp:lineTo x="21269" y="20927"/>
                    <wp:lineTo x="21269" y="0"/>
                    <wp:lineTo x="-709" y="0"/>
                  </wp:wrapPolygon>
                </wp:wrapThrough>
                <wp:docPr id="7" name="Image 7" descr="logo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210820</wp:posOffset>
                </wp:positionV>
                <wp:extent cx="625475" cy="657860"/>
                <wp:effectExtent l="19050" t="0" r="3175" b="0"/>
                <wp:wrapTight wrapText="bothSides">
                  <wp:wrapPolygon edited="0">
                    <wp:start x="-658" y="0"/>
                    <wp:lineTo x="-658" y="21266"/>
                    <wp:lineTo x="21710" y="21266"/>
                    <wp:lineTo x="21710" y="0"/>
                    <wp:lineTo x="-658" y="0"/>
                  </wp:wrapPolygon>
                </wp:wrapTight>
                <wp:docPr id="6" name="Image 15" descr="logo fsjp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5" descr="logo fsjp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47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77" w:type="dxa"/>
          <w:vAlign w:val="center"/>
        </w:tcPr>
        <w:p w:rsidR="00E63850" w:rsidRPr="009E45C5" w:rsidRDefault="00E63850" w:rsidP="00333FF4">
          <w:pPr>
            <w:pStyle w:val="Titre3"/>
            <w:bidi/>
            <w:spacing w:before="0" w:after="0" w:line="240" w:lineRule="auto"/>
            <w:jc w:val="center"/>
            <w:rPr>
              <w:rFonts w:ascii="Albertus Extra Bold" w:hAnsi="Albertus Extra Bold"/>
              <w:sz w:val="24"/>
              <w:szCs w:val="24"/>
              <w:rtl/>
            </w:rPr>
          </w:pPr>
          <w:r w:rsidRPr="009E45C5">
            <w:rPr>
              <w:rFonts w:ascii="Albertus Extra Bold" w:hAnsi="Albertus Extra Bold"/>
              <w:sz w:val="24"/>
              <w:szCs w:val="24"/>
              <w:rtl/>
            </w:rPr>
            <w:t>الجمهــورية التونســية</w:t>
          </w:r>
        </w:p>
        <w:p w:rsidR="00E63850" w:rsidRPr="009E45C5" w:rsidRDefault="00E63850" w:rsidP="00333FF4">
          <w:pPr>
            <w:pStyle w:val="Titre1"/>
            <w:bidi/>
            <w:spacing w:before="0" w:after="0"/>
            <w:jc w:val="center"/>
            <w:rPr>
              <w:rFonts w:ascii="Albertus Extra Bold" w:hAnsi="Albertus Extra Bold"/>
              <w:b w:val="0"/>
              <w:bCs w:val="0"/>
              <w:sz w:val="24"/>
              <w:szCs w:val="24"/>
            </w:rPr>
          </w:pPr>
          <w:r w:rsidRPr="009E45C5">
            <w:rPr>
              <w:rFonts w:ascii="Albertus Extra Bold" w:hAnsi="Albertus Extra Bold"/>
              <w:b w:val="0"/>
              <w:bCs w:val="0"/>
              <w:sz w:val="24"/>
              <w:szCs w:val="24"/>
              <w:rtl/>
            </w:rPr>
            <w:t>وزارة التعليم العالي والبحث العلمي</w:t>
          </w:r>
        </w:p>
        <w:p w:rsidR="00E63850" w:rsidRPr="009E45C5" w:rsidRDefault="00E63850" w:rsidP="00333FF4">
          <w:pPr>
            <w:pStyle w:val="Titre1"/>
            <w:bidi/>
            <w:spacing w:before="0" w:after="120"/>
            <w:jc w:val="center"/>
            <w:rPr>
              <w:rFonts w:ascii="Albertus Extra Bold" w:hAnsi="Albertus Extra Bold"/>
              <w:b w:val="0"/>
              <w:bCs w:val="0"/>
              <w:sz w:val="24"/>
              <w:szCs w:val="24"/>
              <w:rtl/>
              <w:lang w:bidi="ar-TN"/>
            </w:rPr>
          </w:pPr>
          <w:r w:rsidRPr="009E45C5">
            <w:rPr>
              <w:rFonts w:ascii="Albertus Extra Bold" w:hAnsi="Albertus Extra Bold"/>
              <w:b w:val="0"/>
              <w:bCs w:val="0"/>
              <w:sz w:val="24"/>
              <w:szCs w:val="24"/>
              <w:rtl/>
              <w:lang w:bidi="ar-TN"/>
            </w:rPr>
            <w:t>جامعـة قـرطاج</w:t>
          </w:r>
        </w:p>
        <w:p w:rsidR="00E63850" w:rsidRPr="00BD007A" w:rsidRDefault="00E63850" w:rsidP="00333FF4">
          <w:pPr>
            <w:bidi/>
            <w:spacing w:before="0" w:after="0" w:line="240" w:lineRule="auto"/>
            <w:jc w:val="center"/>
            <w:rPr>
              <w:sz w:val="26"/>
              <w:szCs w:val="26"/>
            </w:rPr>
          </w:pPr>
          <w:r w:rsidRPr="009D1AAC">
            <w:rPr>
              <w:rFonts w:ascii="Albertus Extra Bold" w:hAnsi="Albertus Extra Bold"/>
              <w:b/>
              <w:bCs/>
              <w:sz w:val="26"/>
              <w:szCs w:val="26"/>
              <w:rtl/>
              <w:lang w:bidi="ar-TN"/>
            </w:rPr>
            <w:t>كلّية العلوم القانونية والسّياسية والاجتماعية بتونس</w:t>
          </w:r>
          <w:r w:rsidRPr="009D1AAC">
            <w:rPr>
              <w:rFonts w:ascii="Albertus Extra Bold" w:hAnsi="Albertus Extra Bold"/>
              <w:b/>
              <w:bCs/>
              <w:sz w:val="26"/>
              <w:szCs w:val="26"/>
              <w:lang w:bidi="ar-TN"/>
            </w:rPr>
            <w:t xml:space="preserve">  </w:t>
          </w:r>
        </w:p>
      </w:tc>
    </w:tr>
  </w:tbl>
  <w:p w:rsidR="00E63850" w:rsidRPr="00997507" w:rsidRDefault="00E638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315" w:type="dxa"/>
      <w:jc w:val="center"/>
      <w:tblBorders>
        <w:bottom w:val="single" w:sz="24" w:space="0" w:color="999999"/>
      </w:tblBorders>
      <w:tblLayout w:type="fixed"/>
      <w:tblLook w:val="01E0" w:firstRow="1" w:lastRow="1" w:firstColumn="1" w:lastColumn="1" w:noHBand="0" w:noVBand="0"/>
    </w:tblPr>
    <w:tblGrid>
      <w:gridCol w:w="4745"/>
      <w:gridCol w:w="2938"/>
      <w:gridCol w:w="5632"/>
    </w:tblGrid>
    <w:tr w:rsidR="00E63850" w:rsidTr="00333FF4">
      <w:trPr>
        <w:trHeight w:val="1507"/>
        <w:jc w:val="center"/>
      </w:trPr>
      <w:tc>
        <w:tcPr>
          <w:tcW w:w="4745" w:type="dxa"/>
          <w:vAlign w:val="center"/>
        </w:tcPr>
        <w:p w:rsidR="00E63850" w:rsidRPr="009D1AAC" w:rsidRDefault="00E63850" w:rsidP="00333FF4">
          <w:pPr>
            <w:spacing w:before="0" w:after="0" w:line="240" w:lineRule="auto"/>
            <w:jc w:val="center"/>
            <w:rPr>
              <w:rFonts w:ascii="Baskerville Old Face" w:hAnsi="Baskerville Old Face" w:cs="Arial"/>
              <w:b/>
              <w:bCs/>
              <w:sz w:val="20"/>
              <w:szCs w:val="20"/>
            </w:rPr>
          </w:pPr>
          <w:r w:rsidRPr="009D1AAC">
            <w:rPr>
              <w:rFonts w:ascii="Baskerville Old Face" w:hAnsi="Baskerville Old Face" w:cs="Arial"/>
              <w:b/>
              <w:bCs/>
              <w:sz w:val="20"/>
              <w:szCs w:val="20"/>
            </w:rPr>
            <w:t>République tunisienne</w:t>
          </w:r>
        </w:p>
        <w:p w:rsidR="00E63850" w:rsidRPr="009D1AAC" w:rsidRDefault="00E63850" w:rsidP="00333FF4">
          <w:pPr>
            <w:spacing w:before="0" w:after="0" w:line="240" w:lineRule="auto"/>
            <w:jc w:val="center"/>
            <w:rPr>
              <w:rFonts w:ascii="Baskerville Old Face" w:hAnsi="Baskerville Old Face" w:cs="Arial"/>
              <w:sz w:val="18"/>
              <w:szCs w:val="18"/>
            </w:rPr>
          </w:pPr>
          <w:r w:rsidRPr="009D1AAC">
            <w:rPr>
              <w:rFonts w:ascii="Baskerville Old Face" w:hAnsi="Baskerville Old Face" w:cs="Arial"/>
              <w:sz w:val="18"/>
              <w:szCs w:val="18"/>
            </w:rPr>
            <w:t>Ministère de l’Enseignement Supérieur,</w:t>
          </w:r>
        </w:p>
        <w:p w:rsidR="00E63850" w:rsidRPr="009D1AAC" w:rsidRDefault="00E63850" w:rsidP="00333FF4">
          <w:pPr>
            <w:spacing w:before="0" w:after="0" w:line="240" w:lineRule="auto"/>
            <w:jc w:val="center"/>
            <w:rPr>
              <w:rFonts w:ascii="Baskerville Old Face" w:hAnsi="Baskerville Old Face" w:cs="Arial"/>
              <w:sz w:val="18"/>
              <w:szCs w:val="18"/>
            </w:rPr>
          </w:pPr>
          <w:r w:rsidRPr="009D1AAC">
            <w:rPr>
              <w:rFonts w:ascii="Baskerville Old Face" w:hAnsi="Baskerville Old Face" w:cs="Arial"/>
              <w:sz w:val="18"/>
              <w:szCs w:val="18"/>
            </w:rPr>
            <w:t>de la Recherche Scientifique</w:t>
          </w:r>
        </w:p>
        <w:p w:rsidR="00E63850" w:rsidRPr="009D1AAC" w:rsidRDefault="00E63850" w:rsidP="00333FF4">
          <w:pPr>
            <w:spacing w:before="0" w:after="0" w:line="240" w:lineRule="auto"/>
            <w:jc w:val="center"/>
            <w:rPr>
              <w:rFonts w:ascii="Baskerville Old Face" w:hAnsi="Baskerville Old Face" w:cs="Arial"/>
              <w:sz w:val="18"/>
              <w:szCs w:val="18"/>
            </w:rPr>
          </w:pPr>
          <w:r w:rsidRPr="009D1AAC">
            <w:rPr>
              <w:rFonts w:ascii="Baskerville Old Face" w:hAnsi="Baskerville Old Face" w:cs="Arial"/>
              <w:sz w:val="18"/>
              <w:szCs w:val="18"/>
            </w:rPr>
            <w:t>Université de Carthage</w:t>
          </w:r>
        </w:p>
        <w:p w:rsidR="00E63850" w:rsidRPr="00BD007A" w:rsidRDefault="00E63850" w:rsidP="00333FF4">
          <w:pPr>
            <w:spacing w:before="0" w:after="12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D1AAC">
            <w:rPr>
              <w:rFonts w:ascii="Baskerville Old Face" w:hAnsi="Baskerville Old Face" w:cs="Arial"/>
              <w:b/>
              <w:bCs/>
              <w:sz w:val="24"/>
              <w:szCs w:val="24"/>
            </w:rPr>
            <w:t>Faculté des sciences juridiques,</w:t>
          </w:r>
          <w:r w:rsidRPr="009D1AAC">
            <w:rPr>
              <w:rFonts w:ascii="Baskerville Old Face" w:hAnsi="Baskerville Old Face" w:cs="Arial"/>
              <w:b/>
              <w:bCs/>
              <w:sz w:val="20"/>
              <w:szCs w:val="20"/>
            </w:rPr>
            <w:t xml:space="preserve"> </w:t>
          </w:r>
          <w:r w:rsidRPr="009D1AAC">
            <w:rPr>
              <w:rFonts w:ascii="Baskerville Old Face" w:hAnsi="Baskerville Old Face" w:cs="Arial"/>
              <w:b/>
              <w:bCs/>
              <w:sz w:val="24"/>
              <w:szCs w:val="24"/>
            </w:rPr>
            <w:t xml:space="preserve"> politiques et sociales à Tunis</w:t>
          </w:r>
        </w:p>
      </w:tc>
      <w:tc>
        <w:tcPr>
          <w:tcW w:w="2938" w:type="dxa"/>
          <w:vAlign w:val="center"/>
        </w:tcPr>
        <w:p w:rsidR="00E63850" w:rsidRDefault="00F23B59" w:rsidP="00333FF4">
          <w:pPr>
            <w:spacing w:before="0" w:after="0" w:line="240" w:lineRule="auto"/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-170180</wp:posOffset>
                </wp:positionV>
                <wp:extent cx="450215" cy="634365"/>
                <wp:effectExtent l="0" t="0" r="0" b="0"/>
                <wp:wrapNone/>
                <wp:docPr id="1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44" r="3343" b="21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634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63850" w:rsidRPr="00C960B7" w:rsidRDefault="00F23B59" w:rsidP="00333FF4">
          <w:pPr>
            <w:spacing w:before="0" w:after="0" w:line="240" w:lineRule="auto"/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298450</wp:posOffset>
                </wp:positionV>
                <wp:extent cx="580390" cy="570230"/>
                <wp:effectExtent l="0" t="0" r="0" b="0"/>
                <wp:wrapThrough wrapText="bothSides">
                  <wp:wrapPolygon edited="0">
                    <wp:start x="0" y="0"/>
                    <wp:lineTo x="0" y="20927"/>
                    <wp:lineTo x="20560" y="20927"/>
                    <wp:lineTo x="20560" y="0"/>
                    <wp:lineTo x="0" y="0"/>
                  </wp:wrapPolygon>
                </wp:wrapThrough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570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210820</wp:posOffset>
                </wp:positionV>
                <wp:extent cx="625475" cy="657860"/>
                <wp:effectExtent l="0" t="0" r="0" b="0"/>
                <wp:wrapTight wrapText="bothSides">
                  <wp:wrapPolygon edited="0">
                    <wp:start x="0" y="0"/>
                    <wp:lineTo x="0" y="21266"/>
                    <wp:lineTo x="21052" y="21266"/>
                    <wp:lineTo x="21052" y="0"/>
                    <wp:lineTo x="0" y="0"/>
                  </wp:wrapPolygon>
                </wp:wrapTight>
                <wp:docPr id="2" name="Image 15" descr="logo fsjp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5" descr="logo fsjpst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475" cy="657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2" w:type="dxa"/>
          <w:vAlign w:val="center"/>
        </w:tcPr>
        <w:p w:rsidR="00E63850" w:rsidRPr="009E45C5" w:rsidRDefault="00E63850" w:rsidP="00333FF4">
          <w:pPr>
            <w:pStyle w:val="Titre3"/>
            <w:bidi/>
            <w:spacing w:before="0" w:after="0" w:line="240" w:lineRule="auto"/>
            <w:jc w:val="center"/>
            <w:rPr>
              <w:rFonts w:ascii="Albertus Extra Bold" w:hAnsi="Albertus Extra Bold"/>
              <w:sz w:val="24"/>
              <w:szCs w:val="24"/>
              <w:rtl/>
            </w:rPr>
          </w:pPr>
          <w:r w:rsidRPr="009E45C5">
            <w:rPr>
              <w:rFonts w:ascii="Albertus Extra Bold" w:hAnsi="Albertus Extra Bold"/>
              <w:sz w:val="24"/>
              <w:szCs w:val="24"/>
              <w:rtl/>
            </w:rPr>
            <w:t>الجمهــورية التونســية</w:t>
          </w:r>
        </w:p>
        <w:p w:rsidR="00E63850" w:rsidRPr="009E45C5" w:rsidRDefault="00E63850" w:rsidP="00333FF4">
          <w:pPr>
            <w:pStyle w:val="Titre1"/>
            <w:bidi/>
            <w:spacing w:before="0" w:after="0"/>
            <w:jc w:val="center"/>
            <w:rPr>
              <w:rFonts w:ascii="Albertus Extra Bold" w:hAnsi="Albertus Extra Bold"/>
              <w:b w:val="0"/>
              <w:bCs w:val="0"/>
              <w:sz w:val="24"/>
              <w:szCs w:val="24"/>
            </w:rPr>
          </w:pPr>
          <w:r w:rsidRPr="009E45C5">
            <w:rPr>
              <w:rFonts w:ascii="Albertus Extra Bold" w:hAnsi="Albertus Extra Bold"/>
              <w:b w:val="0"/>
              <w:bCs w:val="0"/>
              <w:sz w:val="24"/>
              <w:szCs w:val="24"/>
              <w:rtl/>
            </w:rPr>
            <w:t>وزارة التعليم العالي والبحث العلمي</w:t>
          </w:r>
        </w:p>
        <w:p w:rsidR="00E63850" w:rsidRPr="009E45C5" w:rsidRDefault="00E63850" w:rsidP="00333FF4">
          <w:pPr>
            <w:pStyle w:val="Titre1"/>
            <w:bidi/>
            <w:spacing w:before="0" w:after="120"/>
            <w:jc w:val="center"/>
            <w:rPr>
              <w:rFonts w:ascii="Albertus Extra Bold" w:hAnsi="Albertus Extra Bold"/>
              <w:b w:val="0"/>
              <w:bCs w:val="0"/>
              <w:sz w:val="24"/>
              <w:szCs w:val="24"/>
              <w:rtl/>
              <w:lang w:bidi="ar-TN"/>
            </w:rPr>
          </w:pPr>
          <w:r w:rsidRPr="009E45C5">
            <w:rPr>
              <w:rFonts w:ascii="Albertus Extra Bold" w:hAnsi="Albertus Extra Bold"/>
              <w:b w:val="0"/>
              <w:bCs w:val="0"/>
              <w:sz w:val="24"/>
              <w:szCs w:val="24"/>
              <w:rtl/>
              <w:lang w:bidi="ar-TN"/>
            </w:rPr>
            <w:t>جامعـة قـرطاج</w:t>
          </w:r>
        </w:p>
        <w:p w:rsidR="00E63850" w:rsidRPr="00BD007A" w:rsidRDefault="00E63850" w:rsidP="00333FF4">
          <w:pPr>
            <w:bidi/>
            <w:spacing w:before="0" w:after="0" w:line="240" w:lineRule="auto"/>
            <w:jc w:val="center"/>
            <w:rPr>
              <w:sz w:val="26"/>
              <w:szCs w:val="26"/>
            </w:rPr>
          </w:pPr>
          <w:r w:rsidRPr="009D1AAC">
            <w:rPr>
              <w:rFonts w:ascii="Albertus Extra Bold" w:hAnsi="Albertus Extra Bold"/>
              <w:b/>
              <w:bCs/>
              <w:sz w:val="26"/>
              <w:szCs w:val="26"/>
              <w:rtl/>
              <w:lang w:bidi="ar-TN"/>
            </w:rPr>
            <w:t>كلّية العلوم القانونية والسّياسية والاجتماعية بتونس</w:t>
          </w:r>
          <w:r w:rsidRPr="009D1AAC">
            <w:rPr>
              <w:rFonts w:ascii="Albertus Extra Bold" w:hAnsi="Albertus Extra Bold"/>
              <w:b/>
              <w:bCs/>
              <w:sz w:val="26"/>
              <w:szCs w:val="26"/>
              <w:lang w:bidi="ar-TN"/>
            </w:rPr>
            <w:t xml:space="preserve">  </w:t>
          </w:r>
        </w:p>
      </w:tc>
    </w:tr>
  </w:tbl>
  <w:p w:rsidR="00E63850" w:rsidRPr="00C332ED" w:rsidRDefault="00E63850" w:rsidP="00333FF4">
    <w:pPr>
      <w:pStyle w:val="En-tt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47BC"/>
    <w:multiLevelType w:val="hybridMultilevel"/>
    <w:tmpl w:val="DBA6F2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2EB"/>
    <w:multiLevelType w:val="hybridMultilevel"/>
    <w:tmpl w:val="51C66D7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B60AE"/>
    <w:multiLevelType w:val="hybridMultilevel"/>
    <w:tmpl w:val="BEC2BBEC"/>
    <w:lvl w:ilvl="0" w:tplc="07C8E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0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C1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45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27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69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A3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60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EA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AC1F06"/>
    <w:multiLevelType w:val="hybridMultilevel"/>
    <w:tmpl w:val="D71ABB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208D2"/>
    <w:multiLevelType w:val="hybridMultilevel"/>
    <w:tmpl w:val="3BD6D9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357EC"/>
    <w:multiLevelType w:val="hybridMultilevel"/>
    <w:tmpl w:val="6BBC88D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0326B3"/>
    <w:multiLevelType w:val="hybridMultilevel"/>
    <w:tmpl w:val="B4AEF1F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CCD26EE"/>
    <w:multiLevelType w:val="hybridMultilevel"/>
    <w:tmpl w:val="46EC27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24A5"/>
    <w:multiLevelType w:val="hybridMultilevel"/>
    <w:tmpl w:val="F566DB8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1740CB1"/>
    <w:multiLevelType w:val="hybridMultilevel"/>
    <w:tmpl w:val="8A2E7F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33BFF"/>
    <w:multiLevelType w:val="hybridMultilevel"/>
    <w:tmpl w:val="F0129F66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540DAD"/>
    <w:multiLevelType w:val="hybridMultilevel"/>
    <w:tmpl w:val="CCD807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2B99"/>
    <w:multiLevelType w:val="hybridMultilevel"/>
    <w:tmpl w:val="24C01EAA"/>
    <w:lvl w:ilvl="0" w:tplc="E5161A28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21510"/>
    <w:multiLevelType w:val="hybridMultilevel"/>
    <w:tmpl w:val="4DF89698"/>
    <w:lvl w:ilvl="0" w:tplc="D7707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40BAB"/>
    <w:multiLevelType w:val="hybridMultilevel"/>
    <w:tmpl w:val="9B42D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60338"/>
    <w:multiLevelType w:val="hybridMultilevel"/>
    <w:tmpl w:val="6AFCA7C6"/>
    <w:lvl w:ilvl="0" w:tplc="3F3072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0964"/>
    <w:multiLevelType w:val="hybridMultilevel"/>
    <w:tmpl w:val="7D64C1D4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3E427F"/>
    <w:multiLevelType w:val="hybridMultilevel"/>
    <w:tmpl w:val="75B89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806D0"/>
    <w:multiLevelType w:val="hybridMultilevel"/>
    <w:tmpl w:val="24A41702"/>
    <w:lvl w:ilvl="0" w:tplc="040C000F">
      <w:start w:val="1"/>
      <w:numFmt w:val="decimal"/>
      <w:lvlText w:val="%1.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3183722"/>
    <w:multiLevelType w:val="hybridMultilevel"/>
    <w:tmpl w:val="AF22427E"/>
    <w:lvl w:ilvl="0" w:tplc="3F3072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255AE"/>
    <w:multiLevelType w:val="hybridMultilevel"/>
    <w:tmpl w:val="FEA22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72DF0"/>
    <w:multiLevelType w:val="hybridMultilevel"/>
    <w:tmpl w:val="2A460DD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AF776E"/>
    <w:multiLevelType w:val="hybridMultilevel"/>
    <w:tmpl w:val="37204B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1"/>
  </w:num>
  <w:num w:numId="5">
    <w:abstractNumId w:val="10"/>
  </w:num>
  <w:num w:numId="6">
    <w:abstractNumId w:val="14"/>
  </w:num>
  <w:num w:numId="7">
    <w:abstractNumId w:val="12"/>
  </w:num>
  <w:num w:numId="8">
    <w:abstractNumId w:val="4"/>
  </w:num>
  <w:num w:numId="9">
    <w:abstractNumId w:val="13"/>
  </w:num>
  <w:num w:numId="10">
    <w:abstractNumId w:val="0"/>
  </w:num>
  <w:num w:numId="11">
    <w:abstractNumId w:val="9"/>
  </w:num>
  <w:num w:numId="12">
    <w:abstractNumId w:val="19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6"/>
  </w:num>
  <w:num w:numId="18">
    <w:abstractNumId w:val="22"/>
  </w:num>
  <w:num w:numId="19">
    <w:abstractNumId w:val="11"/>
  </w:num>
  <w:num w:numId="20">
    <w:abstractNumId w:val="3"/>
  </w:num>
  <w:num w:numId="21">
    <w:abstractNumId w:val="21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63"/>
    <w:rsid w:val="00035794"/>
    <w:rsid w:val="00066537"/>
    <w:rsid w:val="000A5964"/>
    <w:rsid w:val="0011127C"/>
    <w:rsid w:val="0013372E"/>
    <w:rsid w:val="00146F36"/>
    <w:rsid w:val="001654AA"/>
    <w:rsid w:val="00172E45"/>
    <w:rsid w:val="001A5CD4"/>
    <w:rsid w:val="001D206C"/>
    <w:rsid w:val="001E4B47"/>
    <w:rsid w:val="00213289"/>
    <w:rsid w:val="0022666C"/>
    <w:rsid w:val="00241A67"/>
    <w:rsid w:val="0026464F"/>
    <w:rsid w:val="0026694E"/>
    <w:rsid w:val="00274784"/>
    <w:rsid w:val="00276A9F"/>
    <w:rsid w:val="0030382B"/>
    <w:rsid w:val="003310D0"/>
    <w:rsid w:val="00331BE9"/>
    <w:rsid w:val="00333FF4"/>
    <w:rsid w:val="00344F53"/>
    <w:rsid w:val="0035370A"/>
    <w:rsid w:val="00366EE4"/>
    <w:rsid w:val="003C525C"/>
    <w:rsid w:val="00416D96"/>
    <w:rsid w:val="00423747"/>
    <w:rsid w:val="00440D78"/>
    <w:rsid w:val="004463CB"/>
    <w:rsid w:val="00464213"/>
    <w:rsid w:val="004647D9"/>
    <w:rsid w:val="0049666E"/>
    <w:rsid w:val="004B0808"/>
    <w:rsid w:val="0055754C"/>
    <w:rsid w:val="006132AD"/>
    <w:rsid w:val="006421E6"/>
    <w:rsid w:val="006A72D7"/>
    <w:rsid w:val="00706D2B"/>
    <w:rsid w:val="00723D08"/>
    <w:rsid w:val="0073760D"/>
    <w:rsid w:val="00785100"/>
    <w:rsid w:val="007C69A7"/>
    <w:rsid w:val="007E4C9D"/>
    <w:rsid w:val="00867CE7"/>
    <w:rsid w:val="00884BEF"/>
    <w:rsid w:val="008B7B43"/>
    <w:rsid w:val="008F1E1C"/>
    <w:rsid w:val="00901780"/>
    <w:rsid w:val="0090614D"/>
    <w:rsid w:val="0096737D"/>
    <w:rsid w:val="00967D3B"/>
    <w:rsid w:val="009754E0"/>
    <w:rsid w:val="00997507"/>
    <w:rsid w:val="009B19C6"/>
    <w:rsid w:val="009D594F"/>
    <w:rsid w:val="009F19C9"/>
    <w:rsid w:val="009F6D00"/>
    <w:rsid w:val="00A10621"/>
    <w:rsid w:val="00A22BDC"/>
    <w:rsid w:val="00A255B7"/>
    <w:rsid w:val="00A31E7E"/>
    <w:rsid w:val="00A40834"/>
    <w:rsid w:val="00A55B66"/>
    <w:rsid w:val="00A649C4"/>
    <w:rsid w:val="00A71C7D"/>
    <w:rsid w:val="00AB45DF"/>
    <w:rsid w:val="00AD0F4B"/>
    <w:rsid w:val="00AD1FB4"/>
    <w:rsid w:val="00AF6B37"/>
    <w:rsid w:val="00B40098"/>
    <w:rsid w:val="00B85763"/>
    <w:rsid w:val="00B91758"/>
    <w:rsid w:val="00B952E5"/>
    <w:rsid w:val="00BA6E36"/>
    <w:rsid w:val="00BD5410"/>
    <w:rsid w:val="00BE044A"/>
    <w:rsid w:val="00C82289"/>
    <w:rsid w:val="00C82EB4"/>
    <w:rsid w:val="00C978A0"/>
    <w:rsid w:val="00CA585F"/>
    <w:rsid w:val="00CB7F53"/>
    <w:rsid w:val="00D00619"/>
    <w:rsid w:val="00D34263"/>
    <w:rsid w:val="00D717B4"/>
    <w:rsid w:val="00D77825"/>
    <w:rsid w:val="00E00E60"/>
    <w:rsid w:val="00E23FDE"/>
    <w:rsid w:val="00E42F7A"/>
    <w:rsid w:val="00E55847"/>
    <w:rsid w:val="00E63850"/>
    <w:rsid w:val="00E904FD"/>
    <w:rsid w:val="00E90852"/>
    <w:rsid w:val="00EC1C83"/>
    <w:rsid w:val="00ED2542"/>
    <w:rsid w:val="00ED259B"/>
    <w:rsid w:val="00EE3B54"/>
    <w:rsid w:val="00F23B5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F07339A-4AB1-CA49-B1C7-A204EACA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63"/>
    <w:pPr>
      <w:spacing w:before="100" w:after="100" w:line="260" w:lineRule="exact"/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Titre2"/>
    <w:next w:val="Normal"/>
    <w:link w:val="Titre1Car"/>
    <w:qFormat/>
    <w:rsid w:val="00D34263"/>
    <w:pPr>
      <w:keepLines w:val="0"/>
      <w:spacing w:before="360" w:after="360" w:line="240" w:lineRule="auto"/>
      <w:jc w:val="right"/>
      <w:outlineLvl w:val="0"/>
    </w:pPr>
    <w:rPr>
      <w:rFonts w:ascii="Arial" w:eastAsia="Times New Roman" w:hAnsi="Arial" w:cs="Times New Roman"/>
      <w:caps/>
      <w:color w:val="auto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42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4263"/>
    <w:pPr>
      <w:keepNext/>
      <w:spacing w:before="360"/>
      <w:outlineLvl w:val="2"/>
    </w:pPr>
    <w:rPr>
      <w:rFonts w:ascii="Arial" w:hAnsi="Arial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4263"/>
    <w:rPr>
      <w:rFonts w:ascii="Arial" w:eastAsia="Times New Roman" w:hAnsi="Arial" w:cs="Times New Roman"/>
      <w:b/>
      <w:bCs/>
      <w:caps/>
      <w:sz w:val="32"/>
      <w:szCs w:val="32"/>
    </w:rPr>
  </w:style>
  <w:style w:type="character" w:customStyle="1" w:styleId="Titre3Car">
    <w:name w:val="Titre 3 Car"/>
    <w:basedOn w:val="Policepardfaut"/>
    <w:link w:val="Titre3"/>
    <w:rsid w:val="00D34263"/>
    <w:rPr>
      <w:rFonts w:ascii="Arial" w:eastAsia="Times New Roman" w:hAnsi="Arial" w:cs="Times New Roman"/>
      <w:b/>
      <w:bCs/>
      <w:caps/>
    </w:rPr>
  </w:style>
  <w:style w:type="character" w:styleId="Accentuation">
    <w:name w:val="Emphasis"/>
    <w:uiPriority w:val="20"/>
    <w:qFormat/>
    <w:rsid w:val="00D34263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rsid w:val="00D342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4263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D342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263"/>
    <w:rPr>
      <w:rFonts w:ascii="Times New Roman" w:eastAsia="Times New Roman" w:hAnsi="Times New Roman" w:cs="Times New Roman"/>
    </w:rPr>
  </w:style>
  <w:style w:type="paragraph" w:styleId="Normalcentr">
    <w:name w:val="Block Text"/>
    <w:basedOn w:val="Normal"/>
    <w:uiPriority w:val="99"/>
    <w:unhideWhenUsed/>
    <w:qFormat/>
    <w:rsid w:val="00D34263"/>
    <w:pPr>
      <w:widowControl w:val="0"/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suppressAutoHyphens/>
      <w:autoSpaceDN w:val="0"/>
      <w:spacing w:before="0" w:after="120" w:line="240" w:lineRule="auto"/>
      <w:ind w:left="1151" w:right="1151"/>
      <w:jc w:val="center"/>
    </w:pPr>
    <w:rPr>
      <w:rFonts w:ascii="Calibri" w:hAnsi="Calibri" w:cs="Arial"/>
      <w:i/>
      <w:iCs/>
      <w:color w:val="4F81BD"/>
      <w:kern w:val="3"/>
      <w:sz w:val="24"/>
      <w:szCs w:val="24"/>
      <w:lang w:val="fr-CH" w:eastAsia="zh-CN" w:bidi="hi-IN"/>
    </w:rPr>
  </w:style>
  <w:style w:type="paragraph" w:styleId="Paragraphedeliste">
    <w:name w:val="List Paragraph"/>
    <w:basedOn w:val="Normal"/>
    <w:uiPriority w:val="34"/>
    <w:qFormat/>
    <w:rsid w:val="00D34263"/>
    <w:pPr>
      <w:widowControl w:val="0"/>
      <w:suppressAutoHyphens/>
      <w:autoSpaceDN w:val="0"/>
      <w:spacing w:before="0" w:after="120" w:line="240" w:lineRule="auto"/>
      <w:ind w:left="720"/>
      <w:contextualSpacing/>
    </w:pPr>
    <w:rPr>
      <w:rFonts w:eastAsia="SimSun" w:cs="Mangal"/>
      <w:kern w:val="3"/>
      <w:sz w:val="24"/>
      <w:szCs w:val="21"/>
      <w:lang w:val="fr-CH" w:eastAsia="zh-CN" w:bidi="hi-IN"/>
    </w:rPr>
  </w:style>
  <w:style w:type="character" w:customStyle="1" w:styleId="Titre2Car">
    <w:name w:val="Titre 2 Car"/>
    <w:basedOn w:val="Policepardfaut"/>
    <w:link w:val="Titre2"/>
    <w:uiPriority w:val="9"/>
    <w:semiHidden/>
    <w:rsid w:val="00D342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50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507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E3B54"/>
    <w:rPr>
      <w:color w:val="0000FF" w:themeColor="hyperlink"/>
      <w:u w:val="single"/>
    </w:rPr>
  </w:style>
  <w:style w:type="character" w:customStyle="1" w:styleId="KASGeschAngabenFett">
    <w:name w:val="KAS_GeschAngaben_Fett"/>
    <w:rsid w:val="00E904FD"/>
    <w:rPr>
      <w:b/>
      <w:bCs/>
      <w:color w:val="auto"/>
    </w:rPr>
  </w:style>
  <w:style w:type="character" w:customStyle="1" w:styleId="KASStandardFett">
    <w:name w:val="KAS_Standard_Fett"/>
    <w:rsid w:val="00E904FD"/>
    <w:rPr>
      <w:b/>
    </w:rPr>
  </w:style>
  <w:style w:type="paragraph" w:customStyle="1" w:styleId="KASHeadFliesstext">
    <w:name w:val="KAS_Head_Fliesstext"/>
    <w:basedOn w:val="Normal"/>
    <w:rsid w:val="00E904FD"/>
    <w:pPr>
      <w:tabs>
        <w:tab w:val="left" w:pos="2041"/>
      </w:tabs>
      <w:spacing w:before="1360" w:after="0" w:line="280" w:lineRule="exact"/>
      <w:jc w:val="left"/>
    </w:pPr>
    <w:rPr>
      <w:rFonts w:ascii="Verdana" w:hAnsi="Verdana" w:cs="Verdana"/>
      <w:b/>
      <w:noProof/>
      <w:sz w:val="28"/>
      <w:szCs w:val="20"/>
      <w:lang w:val="de-DE" w:eastAsia="de-DE"/>
    </w:rPr>
  </w:style>
  <w:style w:type="paragraph" w:styleId="NormalWeb">
    <w:name w:val="Normal (Web)"/>
    <w:basedOn w:val="Normal"/>
    <w:uiPriority w:val="99"/>
    <w:rsid w:val="00E904FD"/>
    <w:pPr>
      <w:spacing w:beforeAutospacing="1" w:afterAutospacing="1" w:line="240" w:lineRule="auto"/>
      <w:jc w:val="left"/>
    </w:pPr>
    <w:rPr>
      <w:sz w:val="24"/>
      <w:szCs w:val="24"/>
      <w:lang w:val="de-DE" w:eastAsia="de-DE"/>
    </w:rPr>
  </w:style>
  <w:style w:type="paragraph" w:customStyle="1" w:styleId="2">
    <w:name w:val="2"/>
    <w:basedOn w:val="Titre"/>
    <w:rsid w:val="00333FF4"/>
    <w:pPr>
      <w:pBdr>
        <w:bottom w:val="none" w:sz="0" w:space="0" w:color="auto"/>
      </w:pBdr>
      <w:bidi/>
      <w:spacing w:after="0"/>
      <w:contextualSpacing w:val="0"/>
      <w:jc w:val="center"/>
    </w:pPr>
    <w:rPr>
      <w:rFonts w:ascii="Times New Roman" w:eastAsia="Times New Roman" w:hAnsi="Times New Roman" w:cs="Simplified Arabic"/>
      <w:b/>
      <w:bCs/>
      <w:color w:val="0000FF"/>
      <w:spacing w:val="0"/>
      <w:kern w:val="0"/>
      <w:sz w:val="36"/>
      <w:szCs w:val="36"/>
      <w:lang w:bidi="ar-TN"/>
    </w:rPr>
  </w:style>
  <w:style w:type="paragraph" w:styleId="Titre">
    <w:name w:val="Title"/>
    <w:basedOn w:val="Normal"/>
    <w:next w:val="Normal"/>
    <w:link w:val="TitreCar"/>
    <w:uiPriority w:val="10"/>
    <w:qFormat/>
    <w:rsid w:val="00333FF4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33F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CB7F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jerGueldich" TargetMode="External" /><Relationship Id="rId13" Type="http://schemas.openxmlformats.org/officeDocument/2006/relationships/header" Target="header1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m.facebook.com/Mast%C3%A8re-de-recherche-Droit-et-politiques-de-lUnion-africaine--300653780817967/" TargetMode="Externa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witter.com/mastere_l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mailto:mastere.droit.africain@gmail.com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s://independent.academia.edu/HajerGueldich" TargetMode="External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emf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1E35A-9B81-4124-87CB-46DF78172F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Mohamed Nour Jallow</cp:lastModifiedBy>
  <cp:revision>2</cp:revision>
  <cp:lastPrinted>2019-10-01T14:42:00Z</cp:lastPrinted>
  <dcterms:created xsi:type="dcterms:W3CDTF">2020-10-21T13:43:00Z</dcterms:created>
  <dcterms:modified xsi:type="dcterms:W3CDTF">2020-10-21T13:43:00Z</dcterms:modified>
</cp:coreProperties>
</file>