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1ADFB" w14:textId="48086DF2" w:rsidR="005515DA" w:rsidRPr="00721587" w:rsidRDefault="005515DA" w:rsidP="00721587">
      <w:pPr>
        <w:rPr>
          <w:color w:val="auto"/>
        </w:rPr>
      </w:pPr>
      <w:r w:rsidRPr="00721587">
        <w:rPr>
          <w:noProof/>
          <w:color w:val="auto"/>
          <w:lang w:eastAsia="fr-FR"/>
        </w:rPr>
        <w:drawing>
          <wp:inline distT="0" distB="0" distL="0" distR="0" wp14:anchorId="29CC0E42" wp14:editId="144BCAAD">
            <wp:extent cx="2110740" cy="1715521"/>
            <wp:effectExtent l="0" t="0" r="3810" b="0"/>
            <wp:docPr id="1" name="Image 1" descr="D:\Users\CEDRIC~1.BOU\AppData\Local\Temp\.ptmp593580\MTES -Bloc-marque\MTES - Bloc marque\jpg\MIN_Transition_Ecologiqu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EDRIC~1.BOU\AppData\Local\Temp\.ptmp593580\MTES -Bloc-marque\MTES - Bloc marque\jpg\MIN_Transition_Ecologique_RV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3628" cy="1717869"/>
                    </a:xfrm>
                    <a:prstGeom prst="rect">
                      <a:avLst/>
                    </a:prstGeom>
                    <a:noFill/>
                    <a:ln>
                      <a:noFill/>
                    </a:ln>
                  </pic:spPr>
                </pic:pic>
              </a:graphicData>
            </a:graphic>
          </wp:inline>
        </w:drawing>
      </w:r>
    </w:p>
    <w:p w14:paraId="0E1C43F6" w14:textId="77777777" w:rsidR="005515DA" w:rsidRPr="00721587" w:rsidRDefault="005515DA" w:rsidP="00721587">
      <w:pPr>
        <w:rPr>
          <w:color w:val="auto"/>
        </w:rPr>
      </w:pPr>
    </w:p>
    <w:p w14:paraId="6D67FCAC" w14:textId="77777777" w:rsidR="005515DA" w:rsidRPr="00721587" w:rsidRDefault="005515DA" w:rsidP="00721587">
      <w:pPr>
        <w:jc w:val="center"/>
        <w:rPr>
          <w:b/>
          <w:color w:val="auto"/>
          <w:sz w:val="24"/>
        </w:rPr>
      </w:pPr>
      <w:r w:rsidRPr="00721587">
        <w:rPr>
          <w:b/>
          <w:color w:val="auto"/>
          <w:sz w:val="24"/>
        </w:rPr>
        <w:t>Direction générale de la prévention des risques</w:t>
      </w:r>
    </w:p>
    <w:p w14:paraId="49553730" w14:textId="77777777" w:rsidR="005515DA" w:rsidRPr="00721587" w:rsidRDefault="005515DA" w:rsidP="00721587">
      <w:pPr>
        <w:rPr>
          <w:b/>
          <w:color w:val="auto"/>
        </w:rPr>
      </w:pPr>
    </w:p>
    <w:p w14:paraId="65330B12" w14:textId="77777777" w:rsidR="005515DA" w:rsidRPr="00721587" w:rsidRDefault="005515DA" w:rsidP="00721587">
      <w:pPr>
        <w:jc w:val="center"/>
        <w:rPr>
          <w:b/>
          <w:color w:val="auto"/>
          <w:sz w:val="24"/>
          <w:u w:val="single"/>
        </w:rPr>
      </w:pPr>
      <w:r w:rsidRPr="00721587">
        <w:rPr>
          <w:b/>
          <w:color w:val="auto"/>
          <w:sz w:val="24"/>
          <w:u w:val="single"/>
        </w:rPr>
        <w:t>Consultation sur les projets de texte d’application de la loi n° 2020-105 du 10 février 2020 relative à la lutte contre le gaspillage et à l'économie circulaire</w:t>
      </w:r>
    </w:p>
    <w:p w14:paraId="723C9B2F" w14:textId="77777777" w:rsidR="005515DA" w:rsidRPr="00721587" w:rsidRDefault="005515DA" w:rsidP="00721587">
      <w:pPr>
        <w:rPr>
          <w:color w:val="auto"/>
        </w:rPr>
      </w:pPr>
    </w:p>
    <w:p w14:paraId="1A1A5EA0" w14:textId="129099B5" w:rsidR="005515DA" w:rsidRPr="00721587" w:rsidRDefault="005515DA" w:rsidP="00721587">
      <w:pPr>
        <w:jc w:val="both"/>
        <w:rPr>
          <w:color w:val="auto"/>
        </w:rPr>
      </w:pPr>
      <w:r w:rsidRPr="00721587">
        <w:rPr>
          <w:color w:val="auto"/>
        </w:rPr>
        <w:t xml:space="preserve">Groupe / séquence de ce projet de texte (par référence au calendrier de consultation sur les textes d’application diffusé le 12 mai 2020) : </w:t>
      </w:r>
      <w:r w:rsidRPr="00721587">
        <w:rPr>
          <w:b/>
          <w:color w:val="auto"/>
        </w:rPr>
        <w:t>Groupe E (Refonte cadre REP) – Séquence 1</w:t>
      </w:r>
    </w:p>
    <w:p w14:paraId="00ACE00B" w14:textId="77777777" w:rsidR="005515DA" w:rsidRPr="00721587" w:rsidRDefault="005515DA" w:rsidP="00721587">
      <w:pPr>
        <w:jc w:val="both"/>
        <w:rPr>
          <w:color w:val="auto"/>
        </w:rPr>
      </w:pPr>
    </w:p>
    <w:p w14:paraId="031BB727" w14:textId="6D10AE2A" w:rsidR="005515DA" w:rsidRPr="00721587" w:rsidRDefault="005515DA" w:rsidP="00721587">
      <w:pPr>
        <w:jc w:val="both"/>
        <w:rPr>
          <w:color w:val="auto"/>
        </w:rPr>
      </w:pPr>
      <w:r w:rsidRPr="00721587">
        <w:rPr>
          <w:color w:val="auto"/>
        </w:rPr>
        <w:t xml:space="preserve">Titre du texte : </w:t>
      </w:r>
      <w:r w:rsidRPr="00721587">
        <w:rPr>
          <w:b/>
          <w:color w:val="auto"/>
        </w:rPr>
        <w:t>Commission inter-filières de responsabilité élargie des producteurs</w:t>
      </w:r>
    </w:p>
    <w:p w14:paraId="594E0CA3" w14:textId="77777777" w:rsidR="005515DA" w:rsidRPr="00721587" w:rsidRDefault="005515DA" w:rsidP="00721587">
      <w:pPr>
        <w:jc w:val="both"/>
        <w:rPr>
          <w:color w:val="auto"/>
        </w:rPr>
      </w:pPr>
    </w:p>
    <w:p w14:paraId="2247BAC5" w14:textId="1ED01DA8" w:rsidR="005515DA" w:rsidRPr="00721587" w:rsidRDefault="005515DA" w:rsidP="00721587">
      <w:pPr>
        <w:jc w:val="both"/>
        <w:rPr>
          <w:color w:val="auto"/>
        </w:rPr>
      </w:pPr>
      <w:r w:rsidRPr="00721587">
        <w:rPr>
          <w:color w:val="auto"/>
        </w:rPr>
        <w:t xml:space="preserve">Date de lancement de la consultation : </w:t>
      </w:r>
      <w:r w:rsidRPr="00721587">
        <w:rPr>
          <w:b/>
          <w:color w:val="auto"/>
        </w:rPr>
        <w:t>15/05/2020</w:t>
      </w:r>
    </w:p>
    <w:p w14:paraId="34D4D1DD" w14:textId="77777777" w:rsidR="005515DA" w:rsidRPr="00721587" w:rsidRDefault="005515DA" w:rsidP="00721587">
      <w:pPr>
        <w:jc w:val="both"/>
        <w:rPr>
          <w:color w:val="auto"/>
        </w:rPr>
      </w:pPr>
    </w:p>
    <w:p w14:paraId="6383CAE6" w14:textId="632F2A58" w:rsidR="005515DA" w:rsidRPr="00721587" w:rsidRDefault="005515DA" w:rsidP="00721587">
      <w:pPr>
        <w:jc w:val="both"/>
        <w:rPr>
          <w:color w:val="auto"/>
        </w:rPr>
      </w:pPr>
      <w:r w:rsidRPr="00721587">
        <w:rPr>
          <w:color w:val="auto"/>
        </w:rPr>
        <w:t>Date-limite pour les retours des parties prenantes :</w:t>
      </w:r>
      <w:r w:rsidR="00F51372" w:rsidRPr="00721587">
        <w:rPr>
          <w:color w:val="auto"/>
        </w:rPr>
        <w:t xml:space="preserve"> 26/05/2020</w:t>
      </w:r>
    </w:p>
    <w:p w14:paraId="520BBB8F" w14:textId="77777777" w:rsidR="005515DA" w:rsidRPr="00721587" w:rsidRDefault="005515DA" w:rsidP="00721587">
      <w:pPr>
        <w:jc w:val="both"/>
        <w:rPr>
          <w:color w:val="auto"/>
        </w:rPr>
      </w:pPr>
    </w:p>
    <w:p w14:paraId="27274D45" w14:textId="23784AE9" w:rsidR="005515DA" w:rsidRPr="00721587" w:rsidRDefault="005515DA" w:rsidP="00721587">
      <w:pPr>
        <w:jc w:val="both"/>
        <w:rPr>
          <w:color w:val="auto"/>
        </w:rPr>
      </w:pPr>
      <w:r w:rsidRPr="00721587">
        <w:rPr>
          <w:color w:val="auto"/>
        </w:rPr>
        <w:t>Adresses électroniques auxquelles envoyer les retours sur ce projet de texte :</w:t>
      </w:r>
    </w:p>
    <w:p w14:paraId="58DE976C" w14:textId="11D60094" w:rsidR="00F51372" w:rsidRPr="00721587" w:rsidRDefault="00D81B26" w:rsidP="00721587">
      <w:pPr>
        <w:jc w:val="both"/>
        <w:rPr>
          <w:color w:val="auto"/>
        </w:rPr>
      </w:pPr>
      <w:hyperlink r:id="rId8" w:history="1">
        <w:r w:rsidR="00F51372" w:rsidRPr="00721587">
          <w:rPr>
            <w:rStyle w:val="Lienhypertexte"/>
            <w:color w:val="auto"/>
          </w:rPr>
          <w:t>Bruno.Miraval@developpement-durable.gouv.fr</w:t>
        </w:r>
      </w:hyperlink>
    </w:p>
    <w:p w14:paraId="0112D1BC" w14:textId="77777777" w:rsidR="00F51372" w:rsidRPr="00721587" w:rsidRDefault="00F51372" w:rsidP="00721587">
      <w:pPr>
        <w:jc w:val="both"/>
        <w:rPr>
          <w:color w:val="auto"/>
        </w:rPr>
      </w:pPr>
      <w:r w:rsidRPr="00721587">
        <w:rPr>
          <w:color w:val="auto"/>
        </w:rPr>
        <w:t>Cc :</w:t>
      </w:r>
    </w:p>
    <w:p w14:paraId="1AD82732" w14:textId="4A04CB33" w:rsidR="00F51372" w:rsidRPr="00721587" w:rsidRDefault="00D81B26" w:rsidP="00721587">
      <w:pPr>
        <w:ind w:firstLine="720"/>
        <w:jc w:val="both"/>
        <w:rPr>
          <w:color w:val="auto"/>
        </w:rPr>
      </w:pPr>
      <w:hyperlink r:id="rId9" w:history="1">
        <w:r w:rsidR="00F51372" w:rsidRPr="00721587">
          <w:rPr>
            <w:rStyle w:val="Lienhypertexte"/>
            <w:color w:val="auto"/>
          </w:rPr>
          <w:t>Doris.NICKLAUS@developpement-durable.gouv.fr</w:t>
        </w:r>
      </w:hyperlink>
    </w:p>
    <w:p w14:paraId="6BFCEB0C" w14:textId="5D32DC96" w:rsidR="00F51372" w:rsidRPr="00721587" w:rsidRDefault="00F51372" w:rsidP="00721587">
      <w:pPr>
        <w:ind w:firstLine="720"/>
        <w:jc w:val="both"/>
        <w:rPr>
          <w:color w:val="auto"/>
        </w:rPr>
      </w:pPr>
      <w:r w:rsidRPr="00721587">
        <w:rPr>
          <w:color w:val="auto"/>
        </w:rPr>
        <w:t xml:space="preserve">Et </w:t>
      </w:r>
      <w:hyperlink r:id="rId10" w:history="1">
        <w:r w:rsidRPr="00721587">
          <w:rPr>
            <w:rStyle w:val="Lienhypertexte"/>
            <w:color w:val="auto"/>
          </w:rPr>
          <w:t>leonard.brudieu@developpement-durable.gouv.fr</w:t>
        </w:r>
      </w:hyperlink>
      <w:r w:rsidRPr="00721587">
        <w:rPr>
          <w:color w:val="auto"/>
        </w:rPr>
        <w:t xml:space="preserve"> </w:t>
      </w:r>
    </w:p>
    <w:p w14:paraId="40508761" w14:textId="3AAB1A60" w:rsidR="005515DA" w:rsidRPr="00721587" w:rsidRDefault="005515DA" w:rsidP="00721587">
      <w:pPr>
        <w:spacing w:after="0" w:line="240" w:lineRule="auto"/>
        <w:rPr>
          <w:rFonts w:ascii="Arial" w:eastAsia="Times New Roman" w:hAnsi="Arial" w:cs="Arial"/>
          <w:b/>
          <w:bCs/>
          <w:color w:val="auto"/>
          <w:sz w:val="23"/>
          <w:szCs w:val="23"/>
          <w:lang w:eastAsia="fr-FR"/>
        </w:rPr>
      </w:pPr>
      <w:r w:rsidRPr="00721587">
        <w:rPr>
          <w:rFonts w:ascii="Arial" w:eastAsia="Times New Roman" w:hAnsi="Arial" w:cs="Arial"/>
          <w:b/>
          <w:bCs/>
          <w:color w:val="auto"/>
          <w:sz w:val="23"/>
          <w:szCs w:val="23"/>
          <w:lang w:eastAsia="fr-FR"/>
        </w:rPr>
        <w:br w:type="page"/>
      </w:r>
    </w:p>
    <w:p w14:paraId="511FB24F" w14:textId="77777777" w:rsidR="005515DA" w:rsidRPr="00721587" w:rsidRDefault="005515DA" w:rsidP="00721587">
      <w:pPr>
        <w:spacing w:after="0" w:line="240" w:lineRule="auto"/>
        <w:rPr>
          <w:rFonts w:ascii="Arial" w:eastAsia="Times New Roman" w:hAnsi="Arial" w:cs="Arial"/>
          <w:b/>
          <w:bCs/>
          <w:color w:val="auto"/>
          <w:sz w:val="23"/>
          <w:szCs w:val="23"/>
          <w:lang w:eastAsia="fr-FR"/>
        </w:rPr>
      </w:pPr>
    </w:p>
    <w:p w14:paraId="7F748552" w14:textId="038C817F" w:rsidR="00073379" w:rsidRPr="00721587" w:rsidRDefault="001E1FEC" w:rsidP="00721587">
      <w:pPr>
        <w:spacing w:after="0" w:line="240" w:lineRule="auto"/>
        <w:jc w:val="center"/>
        <w:rPr>
          <w:color w:val="auto"/>
        </w:rPr>
      </w:pPr>
      <w:r w:rsidRPr="00721587">
        <w:rPr>
          <w:rFonts w:ascii="Arial" w:eastAsia="Times New Roman" w:hAnsi="Arial" w:cs="Arial"/>
          <w:b/>
          <w:bCs/>
          <w:color w:val="auto"/>
          <w:sz w:val="23"/>
          <w:szCs w:val="23"/>
          <w:lang w:eastAsia="fr-FR"/>
        </w:rPr>
        <w:t>Article D541-6-1</w:t>
      </w:r>
    </w:p>
    <w:p w14:paraId="342B894F" w14:textId="77777777" w:rsidR="00073379" w:rsidRPr="00721587" w:rsidRDefault="00073379" w:rsidP="00721587">
      <w:pPr>
        <w:spacing w:after="156" w:line="240" w:lineRule="auto"/>
        <w:jc w:val="both"/>
        <w:rPr>
          <w:rFonts w:ascii="Times New Roman" w:eastAsia="Times New Roman" w:hAnsi="Times New Roman" w:cs="Arial"/>
          <w:color w:val="auto"/>
          <w:lang w:eastAsia="fr-FR"/>
        </w:rPr>
      </w:pPr>
    </w:p>
    <w:p w14:paraId="7405F404" w14:textId="052758E2" w:rsidR="00661C2B" w:rsidRPr="00721587" w:rsidRDefault="001E1FEC" w:rsidP="00721587">
      <w:pPr>
        <w:spacing w:after="156" w:line="240" w:lineRule="auto"/>
        <w:jc w:val="both"/>
        <w:rPr>
          <w:rFonts w:ascii="Times New Roman" w:hAnsi="Times New Roman"/>
          <w:color w:val="auto"/>
        </w:rPr>
      </w:pPr>
      <w:r w:rsidRPr="00721587">
        <w:rPr>
          <w:rFonts w:ascii="Times New Roman" w:eastAsia="Times New Roman" w:hAnsi="Times New Roman" w:cs="Arial"/>
          <w:color w:val="auto"/>
          <w:lang w:eastAsia="fr-FR"/>
        </w:rPr>
        <w:t xml:space="preserve">I. </w:t>
      </w:r>
      <w:r w:rsidR="002466C2" w:rsidRPr="00721587">
        <w:rPr>
          <w:rFonts w:ascii="Times New Roman" w:eastAsia="Times New Roman" w:hAnsi="Times New Roman" w:cs="Arial"/>
          <w:color w:val="auto"/>
          <w:lang w:eastAsia="fr-FR"/>
        </w:rPr>
        <w:t xml:space="preserve">– La commission inter-filières </w:t>
      </w:r>
      <w:r w:rsidRPr="00721587">
        <w:rPr>
          <w:rFonts w:ascii="Times New Roman" w:eastAsia="Times New Roman" w:hAnsi="Times New Roman" w:cs="Arial"/>
          <w:color w:val="auto"/>
          <w:lang w:eastAsia="fr-FR"/>
        </w:rPr>
        <w:t>de responsabilité élargie des producteurs, visée au II de l’article L.541-10 est placée auprès du ministre chargé de l'environnement.</w:t>
      </w:r>
    </w:p>
    <w:p w14:paraId="77642C99" w14:textId="77777777" w:rsidR="00073379" w:rsidRPr="00721587" w:rsidRDefault="00073379" w:rsidP="00721587">
      <w:pPr>
        <w:spacing w:after="156" w:line="240" w:lineRule="auto"/>
        <w:jc w:val="both"/>
        <w:rPr>
          <w:rFonts w:ascii="Times New Roman" w:eastAsia="Times New Roman" w:hAnsi="Times New Roman" w:cs="Arial"/>
          <w:color w:val="auto"/>
          <w:lang w:eastAsia="fr-FR"/>
        </w:rPr>
      </w:pPr>
    </w:p>
    <w:p w14:paraId="590FCF42" w14:textId="403594A8" w:rsidR="00073379" w:rsidRPr="00721587" w:rsidRDefault="001E1FEC" w:rsidP="00721587">
      <w:pPr>
        <w:spacing w:after="156" w:line="240" w:lineRule="auto"/>
        <w:jc w:val="both"/>
        <w:rPr>
          <w:rFonts w:ascii="Times New Roman" w:hAnsi="Times New Roman"/>
          <w:color w:val="auto"/>
        </w:rPr>
      </w:pPr>
      <w:r w:rsidRPr="00721587">
        <w:rPr>
          <w:rFonts w:ascii="Times New Roman" w:eastAsia="Times New Roman" w:hAnsi="Times New Roman" w:cs="Arial"/>
          <w:color w:val="auto"/>
          <w:lang w:eastAsia="fr-FR"/>
        </w:rPr>
        <w:t xml:space="preserve">II. </w:t>
      </w:r>
      <w:r w:rsidR="002466C2" w:rsidRPr="00721587">
        <w:rPr>
          <w:rFonts w:ascii="Times New Roman" w:eastAsia="Times New Roman" w:hAnsi="Times New Roman" w:cs="Arial"/>
          <w:color w:val="auto"/>
          <w:lang w:eastAsia="fr-FR"/>
        </w:rPr>
        <w:t xml:space="preserve">– La commission inter-filières </w:t>
      </w:r>
      <w:r w:rsidRPr="00721587">
        <w:rPr>
          <w:rFonts w:ascii="Times New Roman" w:eastAsia="Times New Roman" w:hAnsi="Times New Roman" w:cs="Arial"/>
          <w:color w:val="auto"/>
          <w:lang w:eastAsia="fr-FR"/>
        </w:rPr>
        <w:t xml:space="preserve">de responsabilité élargie des producteurs comprend </w:t>
      </w:r>
      <w:r w:rsidR="007213AC" w:rsidRPr="00721587">
        <w:rPr>
          <w:rFonts w:ascii="Times New Roman" w:eastAsia="Times New Roman" w:hAnsi="Times New Roman" w:cs="Arial"/>
          <w:color w:val="auto"/>
          <w:lang w:eastAsia="fr-FR"/>
        </w:rPr>
        <w:t xml:space="preserve">1 président et </w:t>
      </w:r>
      <w:r w:rsidRPr="00721587">
        <w:rPr>
          <w:rFonts w:ascii="Times New Roman" w:eastAsia="Times New Roman" w:hAnsi="Times New Roman" w:cs="Arial"/>
          <w:color w:val="auto"/>
          <w:lang w:eastAsia="fr-FR"/>
        </w:rPr>
        <w:t>5 collèges</w:t>
      </w:r>
      <w:r w:rsidR="007213AC" w:rsidRPr="00721587">
        <w:rPr>
          <w:rFonts w:ascii="Times New Roman" w:eastAsia="Times New Roman" w:hAnsi="Times New Roman" w:cs="Arial"/>
          <w:color w:val="auto"/>
          <w:lang w:eastAsia="fr-FR"/>
        </w:rPr>
        <w:t xml:space="preserve"> ainsi composés</w:t>
      </w:r>
      <w:r w:rsidRPr="00721587">
        <w:rPr>
          <w:rFonts w:ascii="Times New Roman" w:eastAsia="Times New Roman" w:hAnsi="Times New Roman" w:cs="Arial"/>
          <w:color w:val="auto"/>
          <w:lang w:eastAsia="fr-FR"/>
        </w:rPr>
        <w:t xml:space="preserve"> :</w:t>
      </w:r>
    </w:p>
    <w:p w14:paraId="4E8F038C" w14:textId="77777777" w:rsidR="00073379" w:rsidRPr="00721587" w:rsidRDefault="001E1FEC" w:rsidP="00721587">
      <w:pPr>
        <w:spacing w:after="156" w:line="240" w:lineRule="auto"/>
        <w:jc w:val="both"/>
        <w:rPr>
          <w:color w:val="auto"/>
        </w:rPr>
      </w:pPr>
      <w:r w:rsidRPr="00721587">
        <w:rPr>
          <w:rFonts w:ascii="Times New Roman" w:eastAsia="Times New Roman" w:hAnsi="Times New Roman" w:cs="Arial"/>
          <w:color w:val="auto"/>
          <w:lang w:eastAsia="fr-FR"/>
        </w:rPr>
        <w:t xml:space="preserve">1° Le collège des producteurs des catégories de produits soumis à responsabilité élargie des producteurs composé de 5 représentants ainsi répartis : </w:t>
      </w:r>
    </w:p>
    <w:p w14:paraId="5F87F344" w14:textId="6679972E" w:rsidR="00073379" w:rsidRPr="00721587" w:rsidRDefault="001E1FEC" w:rsidP="00721587">
      <w:pPr>
        <w:spacing w:after="156" w:line="240" w:lineRule="auto"/>
        <w:jc w:val="both"/>
        <w:rPr>
          <w:rFonts w:ascii="Times New Roman" w:hAnsi="Times New Roman"/>
          <w:color w:val="auto"/>
        </w:rPr>
      </w:pPr>
      <w:r w:rsidRPr="00721587">
        <w:rPr>
          <w:rFonts w:ascii="Times New Roman" w:eastAsia="Times New Roman" w:hAnsi="Times New Roman" w:cs="Arial"/>
          <w:color w:val="auto"/>
          <w:lang w:eastAsia="fr-FR"/>
        </w:rPr>
        <w:t xml:space="preserve">- </w:t>
      </w:r>
      <w:r w:rsidR="00EB4775" w:rsidRPr="00721587">
        <w:rPr>
          <w:rFonts w:ascii="Times New Roman" w:eastAsia="Times New Roman" w:hAnsi="Times New Roman" w:cs="Arial"/>
          <w:color w:val="auto"/>
          <w:lang w:eastAsia="fr-FR"/>
        </w:rPr>
        <w:t>2</w:t>
      </w:r>
      <w:r w:rsidRPr="00721587">
        <w:rPr>
          <w:rFonts w:ascii="Times New Roman" w:eastAsia="Times New Roman" w:hAnsi="Times New Roman" w:cs="Arial"/>
          <w:color w:val="auto"/>
          <w:lang w:eastAsia="fr-FR"/>
        </w:rPr>
        <w:t xml:space="preserve"> représentant</w:t>
      </w:r>
      <w:r w:rsidR="00EB4775" w:rsidRPr="00721587">
        <w:rPr>
          <w:rFonts w:ascii="Times New Roman" w:eastAsia="Times New Roman" w:hAnsi="Times New Roman" w:cs="Arial"/>
          <w:color w:val="auto"/>
          <w:lang w:eastAsia="fr-FR"/>
        </w:rPr>
        <w:t>s</w:t>
      </w:r>
      <w:r w:rsidRPr="00721587">
        <w:rPr>
          <w:rFonts w:ascii="Times New Roman" w:eastAsia="Times New Roman" w:hAnsi="Times New Roman" w:cs="Arial"/>
          <w:color w:val="auto"/>
          <w:lang w:eastAsia="fr-FR"/>
        </w:rPr>
        <w:t xml:space="preserve"> désigné</w:t>
      </w:r>
      <w:r w:rsidR="00EB4775" w:rsidRPr="00721587">
        <w:rPr>
          <w:rFonts w:ascii="Times New Roman" w:eastAsia="Times New Roman" w:hAnsi="Times New Roman" w:cs="Arial"/>
          <w:color w:val="auto"/>
          <w:lang w:eastAsia="fr-FR"/>
        </w:rPr>
        <w:t>s</w:t>
      </w:r>
      <w:r w:rsidRPr="00721587">
        <w:rPr>
          <w:rFonts w:ascii="Times New Roman" w:eastAsia="Times New Roman" w:hAnsi="Times New Roman" w:cs="Arial"/>
          <w:color w:val="auto"/>
          <w:lang w:eastAsia="fr-FR"/>
        </w:rPr>
        <w:t xml:space="preserve"> sur proposition du Mouvement des entreprises de France ;</w:t>
      </w:r>
    </w:p>
    <w:p w14:paraId="7D8C56A2" w14:textId="61A99D5F" w:rsidR="00073379" w:rsidRPr="00721587" w:rsidRDefault="001E1FEC" w:rsidP="00721587">
      <w:pPr>
        <w:spacing w:after="156" w:line="240" w:lineRule="auto"/>
        <w:jc w:val="both"/>
        <w:rPr>
          <w:rFonts w:ascii="Times New Roman" w:hAnsi="Times New Roman"/>
          <w:color w:val="auto"/>
        </w:rPr>
      </w:pPr>
      <w:r w:rsidRPr="00721587">
        <w:rPr>
          <w:rFonts w:ascii="Times New Roman" w:eastAsia="Times New Roman" w:hAnsi="Times New Roman" w:cs="Arial"/>
          <w:color w:val="auto"/>
          <w:lang w:eastAsia="fr-FR"/>
        </w:rPr>
        <w:t xml:space="preserve">- </w:t>
      </w:r>
      <w:r w:rsidR="00EB4775" w:rsidRPr="00721587">
        <w:rPr>
          <w:rFonts w:ascii="Times New Roman" w:eastAsia="Times New Roman" w:hAnsi="Times New Roman" w:cs="Arial"/>
          <w:color w:val="auto"/>
          <w:lang w:eastAsia="fr-FR"/>
        </w:rPr>
        <w:t>2</w:t>
      </w:r>
      <w:r w:rsidRPr="00721587">
        <w:rPr>
          <w:rFonts w:ascii="Times New Roman" w:eastAsia="Times New Roman" w:hAnsi="Times New Roman" w:cs="Arial"/>
          <w:color w:val="auto"/>
          <w:lang w:eastAsia="fr-FR"/>
        </w:rPr>
        <w:t xml:space="preserve"> représentant</w:t>
      </w:r>
      <w:r w:rsidR="00EB4775" w:rsidRPr="00721587">
        <w:rPr>
          <w:rFonts w:ascii="Times New Roman" w:eastAsia="Times New Roman" w:hAnsi="Times New Roman" w:cs="Arial"/>
          <w:color w:val="auto"/>
          <w:lang w:eastAsia="fr-FR"/>
        </w:rPr>
        <w:t>s</w:t>
      </w:r>
      <w:r w:rsidRPr="00721587">
        <w:rPr>
          <w:rFonts w:ascii="Times New Roman" w:eastAsia="Times New Roman" w:hAnsi="Times New Roman" w:cs="Arial"/>
          <w:color w:val="auto"/>
          <w:lang w:eastAsia="fr-FR"/>
        </w:rPr>
        <w:t xml:space="preserve"> désigné</w:t>
      </w:r>
      <w:r w:rsidR="00EB4775" w:rsidRPr="00721587">
        <w:rPr>
          <w:rFonts w:ascii="Times New Roman" w:eastAsia="Times New Roman" w:hAnsi="Times New Roman" w:cs="Arial"/>
          <w:color w:val="auto"/>
          <w:lang w:eastAsia="fr-FR"/>
        </w:rPr>
        <w:t>s</w:t>
      </w:r>
      <w:r w:rsidRPr="00721587">
        <w:rPr>
          <w:rFonts w:ascii="Times New Roman" w:eastAsia="Times New Roman" w:hAnsi="Times New Roman" w:cs="Arial"/>
          <w:color w:val="auto"/>
          <w:lang w:eastAsia="fr-FR"/>
        </w:rPr>
        <w:t xml:space="preserve"> sur proposition de la Confédération des petits et moyennes entreprises ;</w:t>
      </w:r>
    </w:p>
    <w:p w14:paraId="037B78D9" w14:textId="77777777" w:rsidR="00073379" w:rsidRPr="00721587" w:rsidRDefault="001E1FEC" w:rsidP="00721587">
      <w:pPr>
        <w:spacing w:after="156" w:line="240" w:lineRule="auto"/>
        <w:jc w:val="both"/>
        <w:rPr>
          <w:rFonts w:ascii="Times New Roman" w:hAnsi="Times New Roman"/>
          <w:color w:val="auto"/>
        </w:rPr>
      </w:pPr>
      <w:r w:rsidRPr="00721587">
        <w:rPr>
          <w:rFonts w:ascii="Times New Roman" w:eastAsia="Times New Roman" w:hAnsi="Times New Roman" w:cs="Arial"/>
          <w:color w:val="auto"/>
          <w:lang w:eastAsia="fr-FR"/>
        </w:rPr>
        <w:t>- 1 représentant désigné sur proposition de l’Association française des entreprises privées.</w:t>
      </w:r>
    </w:p>
    <w:p w14:paraId="32D7D70D" w14:textId="77777777" w:rsidR="00073379" w:rsidRPr="00721587" w:rsidRDefault="001E1FEC" w:rsidP="00721587">
      <w:pPr>
        <w:spacing w:after="156" w:line="240" w:lineRule="auto"/>
        <w:jc w:val="both"/>
        <w:rPr>
          <w:rFonts w:ascii="Times New Roman" w:hAnsi="Times New Roman"/>
          <w:color w:val="auto"/>
        </w:rPr>
      </w:pPr>
      <w:r w:rsidRPr="00721587">
        <w:rPr>
          <w:rFonts w:ascii="Times New Roman" w:eastAsia="Times New Roman" w:hAnsi="Times New Roman" w:cs="Arial"/>
          <w:color w:val="auto"/>
          <w:lang w:eastAsia="fr-FR"/>
        </w:rPr>
        <w:t>2° Le collège des collectivités territoriales compétentes en matière de gestion des déchets constitué de 5 représentants ainsi répartis :</w:t>
      </w:r>
    </w:p>
    <w:p w14:paraId="1D61ECBC" w14:textId="77777777" w:rsidR="00073379" w:rsidRPr="00721587" w:rsidRDefault="001E1FEC" w:rsidP="00721587">
      <w:pPr>
        <w:spacing w:after="156" w:line="240" w:lineRule="auto"/>
        <w:jc w:val="both"/>
        <w:rPr>
          <w:color w:val="auto"/>
        </w:rPr>
      </w:pPr>
      <w:r w:rsidRPr="00721587">
        <w:rPr>
          <w:rFonts w:ascii="Times New Roman" w:eastAsia="Times New Roman" w:hAnsi="Times New Roman" w:cs="Arial"/>
          <w:color w:val="auto"/>
          <w:lang w:eastAsia="fr-FR"/>
        </w:rPr>
        <w:t>- 2 représentants désignés sur proposition de l’association des maires de France ;</w:t>
      </w:r>
    </w:p>
    <w:p w14:paraId="50C3A80F" w14:textId="77777777" w:rsidR="00073379" w:rsidRPr="00721587" w:rsidRDefault="001E1FEC" w:rsidP="00721587">
      <w:pPr>
        <w:spacing w:after="156" w:line="240" w:lineRule="auto"/>
        <w:jc w:val="both"/>
        <w:rPr>
          <w:rFonts w:ascii="Times New Roman" w:hAnsi="Times New Roman"/>
          <w:color w:val="auto"/>
        </w:rPr>
      </w:pPr>
      <w:r w:rsidRPr="00721587">
        <w:rPr>
          <w:rFonts w:ascii="Times New Roman" w:eastAsia="Times New Roman" w:hAnsi="Times New Roman" w:cs="Arial"/>
          <w:color w:val="auto"/>
          <w:lang w:eastAsia="fr-FR"/>
        </w:rPr>
        <w:t>- 1 représentant désigné sur proposition de l’assemblée des communautés de France ;</w:t>
      </w:r>
    </w:p>
    <w:p w14:paraId="7D133764" w14:textId="77777777" w:rsidR="00073379" w:rsidRPr="00721587" w:rsidRDefault="001E1FEC" w:rsidP="00721587">
      <w:pPr>
        <w:spacing w:after="156" w:line="240" w:lineRule="auto"/>
        <w:jc w:val="both"/>
        <w:rPr>
          <w:rFonts w:ascii="Times New Roman" w:hAnsi="Times New Roman"/>
          <w:color w:val="auto"/>
        </w:rPr>
      </w:pPr>
      <w:r w:rsidRPr="00721587">
        <w:rPr>
          <w:rFonts w:ascii="Times New Roman" w:eastAsia="Times New Roman" w:hAnsi="Times New Roman" w:cs="Arial"/>
          <w:color w:val="auto"/>
          <w:lang w:eastAsia="fr-FR"/>
        </w:rPr>
        <w:t>- 1 représentant désigné sur proposition de l’assemblée des départements de France ;</w:t>
      </w:r>
    </w:p>
    <w:p w14:paraId="6540DF67" w14:textId="77777777" w:rsidR="00073379" w:rsidRPr="00721587" w:rsidRDefault="001E1FEC" w:rsidP="00721587">
      <w:pPr>
        <w:spacing w:after="156" w:line="240" w:lineRule="auto"/>
        <w:jc w:val="both"/>
        <w:rPr>
          <w:rFonts w:ascii="Times New Roman" w:eastAsia="Times New Roman" w:hAnsi="Times New Roman" w:cs="Arial"/>
          <w:color w:val="auto"/>
          <w:lang w:eastAsia="fr-FR"/>
        </w:rPr>
      </w:pPr>
      <w:r w:rsidRPr="00721587">
        <w:rPr>
          <w:rFonts w:ascii="Times New Roman" w:eastAsia="Times New Roman" w:hAnsi="Times New Roman" w:cs="Arial"/>
          <w:color w:val="auto"/>
          <w:lang w:eastAsia="fr-FR"/>
        </w:rPr>
        <w:t>- 1 représentant désigné sur proposition de l’association des régions de France.</w:t>
      </w:r>
    </w:p>
    <w:p w14:paraId="04C757CD" w14:textId="02DBBC0E" w:rsidR="00073379" w:rsidRPr="00721587" w:rsidRDefault="001E1FEC" w:rsidP="00721587">
      <w:pPr>
        <w:spacing w:after="156" w:line="240" w:lineRule="auto"/>
        <w:jc w:val="both"/>
        <w:rPr>
          <w:rFonts w:ascii="Times New Roman" w:hAnsi="Times New Roman"/>
          <w:color w:val="auto"/>
        </w:rPr>
      </w:pPr>
      <w:r w:rsidRPr="00721587">
        <w:rPr>
          <w:rFonts w:ascii="Times New Roman" w:eastAsia="Times New Roman" w:hAnsi="Times New Roman" w:cs="Arial"/>
          <w:color w:val="auto"/>
          <w:lang w:eastAsia="fr-FR"/>
        </w:rPr>
        <w:t>3° Le collège des associations de protection de l’environnement agréés en application de l’article L</w:t>
      </w:r>
      <w:r w:rsidR="002466C2" w:rsidRPr="00721587">
        <w:rPr>
          <w:rFonts w:ascii="Times New Roman" w:eastAsia="Times New Roman" w:hAnsi="Times New Roman" w:cs="Arial"/>
          <w:color w:val="auto"/>
          <w:lang w:eastAsia="fr-FR"/>
        </w:rPr>
        <w:t>. </w:t>
      </w:r>
      <w:r w:rsidRPr="00721587">
        <w:rPr>
          <w:rFonts w:ascii="Times New Roman" w:eastAsia="Times New Roman" w:hAnsi="Times New Roman" w:cs="Arial"/>
          <w:color w:val="auto"/>
          <w:lang w:eastAsia="fr-FR"/>
        </w:rPr>
        <w:t>141-1 du code de l’environnement et des associations de défense des consommateurs agréées en application de l’article L</w:t>
      </w:r>
      <w:r w:rsidR="002466C2" w:rsidRPr="00721587">
        <w:rPr>
          <w:rFonts w:ascii="Times New Roman" w:eastAsia="Times New Roman" w:hAnsi="Times New Roman" w:cs="Arial"/>
          <w:color w:val="auto"/>
          <w:lang w:eastAsia="fr-FR"/>
        </w:rPr>
        <w:t>. </w:t>
      </w:r>
      <w:r w:rsidRPr="00721587">
        <w:rPr>
          <w:rFonts w:ascii="Times New Roman" w:eastAsia="Times New Roman" w:hAnsi="Times New Roman" w:cs="Arial"/>
          <w:color w:val="auto"/>
          <w:lang w:eastAsia="fr-FR"/>
        </w:rPr>
        <w:t>811-1 du code de la consommation, constitué de 5 représentants ainsi répartis :</w:t>
      </w:r>
    </w:p>
    <w:p w14:paraId="3F35D9DB" w14:textId="77777777" w:rsidR="00073379" w:rsidRPr="00721587" w:rsidRDefault="001E1FEC" w:rsidP="00721587">
      <w:pPr>
        <w:pStyle w:val="SNAutorit"/>
        <w:spacing w:before="0" w:after="156" w:line="240" w:lineRule="auto"/>
        <w:ind w:firstLine="0"/>
        <w:jc w:val="both"/>
        <w:rPr>
          <w:rFonts w:ascii="Times New Roman" w:hAnsi="Times New Roman"/>
          <w:color w:val="auto"/>
        </w:rPr>
      </w:pPr>
      <w:r w:rsidRPr="00721587">
        <w:rPr>
          <w:rFonts w:ascii="Times New Roman" w:eastAsia="SimSun;ËÎÌå" w:hAnsi="Times New Roman"/>
          <w:b w:val="0"/>
          <w:color w:val="auto"/>
          <w:kern w:val="2"/>
          <w:lang w:eastAsia="fr-FR"/>
        </w:rPr>
        <w:t xml:space="preserve">- 1 représentant </w:t>
      </w:r>
      <w:r w:rsidRPr="00721587">
        <w:rPr>
          <w:rFonts w:ascii="Times New Roman" w:eastAsia="Times New Roman" w:hAnsi="Times New Roman" w:cs="Arial"/>
          <w:b w:val="0"/>
          <w:color w:val="auto"/>
          <w:lang w:eastAsia="fr-FR"/>
        </w:rPr>
        <w:t>désigné sur proposition</w:t>
      </w:r>
      <w:r w:rsidRPr="00721587">
        <w:rPr>
          <w:rFonts w:ascii="Times New Roman" w:eastAsia="Times New Roman" w:hAnsi="Times New Roman" w:cs="Arial"/>
          <w:color w:val="auto"/>
          <w:lang w:eastAsia="fr-FR"/>
        </w:rPr>
        <w:t xml:space="preserve"> </w:t>
      </w:r>
      <w:r w:rsidRPr="00721587">
        <w:rPr>
          <w:rFonts w:ascii="Times New Roman" w:eastAsia="SimSun;ËÎÌå" w:hAnsi="Times New Roman"/>
          <w:b w:val="0"/>
          <w:color w:val="auto"/>
          <w:kern w:val="2"/>
          <w:lang w:eastAsia="fr-FR"/>
        </w:rPr>
        <w:t>de l’association « France Nature Environnement » ;</w:t>
      </w:r>
    </w:p>
    <w:p w14:paraId="0FF38832" w14:textId="77777777" w:rsidR="00073379" w:rsidRPr="00721587" w:rsidRDefault="001E1FEC" w:rsidP="00721587">
      <w:pPr>
        <w:pStyle w:val="SNAutorit"/>
        <w:spacing w:before="0" w:after="156" w:line="240" w:lineRule="auto"/>
        <w:ind w:firstLine="0"/>
        <w:jc w:val="both"/>
        <w:rPr>
          <w:rFonts w:ascii="Times New Roman" w:hAnsi="Times New Roman"/>
          <w:b w:val="0"/>
          <w:color w:val="auto"/>
        </w:rPr>
      </w:pPr>
      <w:r w:rsidRPr="00721587">
        <w:rPr>
          <w:rFonts w:ascii="Times New Roman" w:eastAsia="SimSun;ËÎÌå" w:hAnsi="Times New Roman"/>
          <w:b w:val="0"/>
          <w:color w:val="auto"/>
          <w:kern w:val="2"/>
          <w:lang w:eastAsia="fr-FR"/>
        </w:rPr>
        <w:t xml:space="preserve">- 1 représentant </w:t>
      </w:r>
      <w:r w:rsidRPr="00721587">
        <w:rPr>
          <w:rFonts w:ascii="Times New Roman" w:eastAsia="Times New Roman" w:hAnsi="Times New Roman" w:cs="Arial"/>
          <w:b w:val="0"/>
          <w:color w:val="auto"/>
          <w:lang w:eastAsia="fr-FR"/>
        </w:rPr>
        <w:t xml:space="preserve">désigné sur proposition </w:t>
      </w:r>
      <w:r w:rsidRPr="00721587">
        <w:rPr>
          <w:rFonts w:ascii="Times New Roman" w:eastAsia="SimSun;ËÎÌå" w:hAnsi="Times New Roman"/>
          <w:b w:val="0"/>
          <w:color w:val="auto"/>
          <w:kern w:val="2"/>
          <w:lang w:eastAsia="fr-FR"/>
        </w:rPr>
        <w:t>de l’association « Zero Waste France » ;</w:t>
      </w:r>
    </w:p>
    <w:p w14:paraId="00518448" w14:textId="146EBFCC" w:rsidR="00661C2B" w:rsidRPr="00721587" w:rsidRDefault="001E1FEC" w:rsidP="00721587">
      <w:pPr>
        <w:spacing w:after="156" w:line="240" w:lineRule="auto"/>
        <w:jc w:val="both"/>
        <w:rPr>
          <w:rFonts w:ascii="Times New Roman" w:eastAsia="Times New Roman" w:hAnsi="Times New Roman" w:cs="Arial"/>
          <w:color w:val="auto"/>
          <w:lang w:eastAsia="fr-FR"/>
        </w:rPr>
      </w:pPr>
      <w:r w:rsidRPr="00721587">
        <w:rPr>
          <w:rFonts w:ascii="Times New Roman" w:eastAsia="SimSun;ËÎÌå" w:hAnsi="Times New Roman"/>
          <w:color w:val="auto"/>
          <w:kern w:val="2"/>
          <w:lang w:eastAsia="fr-FR"/>
        </w:rPr>
        <w:t xml:space="preserve">- 1 représentant </w:t>
      </w:r>
      <w:r w:rsidRPr="00721587">
        <w:rPr>
          <w:rFonts w:ascii="Times New Roman" w:eastAsia="Times New Roman" w:hAnsi="Times New Roman" w:cs="Arial"/>
          <w:color w:val="auto"/>
          <w:lang w:eastAsia="fr-FR"/>
        </w:rPr>
        <w:t xml:space="preserve">désigné sur proposition </w:t>
      </w:r>
      <w:r w:rsidRPr="00721587">
        <w:rPr>
          <w:rFonts w:ascii="Times New Roman" w:eastAsia="SimSun;ËÎÌå" w:hAnsi="Times New Roman"/>
          <w:color w:val="auto"/>
          <w:kern w:val="2"/>
          <w:lang w:eastAsia="fr-FR"/>
        </w:rPr>
        <w:t>de l’association « </w:t>
      </w:r>
      <w:r w:rsidR="00475C1C" w:rsidRPr="00721587">
        <w:rPr>
          <w:rFonts w:ascii="Times New Roman" w:eastAsia="SimSun;ËÎÌå" w:hAnsi="Times New Roman"/>
          <w:color w:val="auto"/>
          <w:kern w:val="2"/>
          <w:lang w:eastAsia="fr-FR"/>
        </w:rPr>
        <w:t>Surfrider Foundation Europe </w:t>
      </w:r>
      <w:r w:rsidRPr="00721587">
        <w:rPr>
          <w:rFonts w:ascii="Times New Roman" w:eastAsia="SimSun;ËÎÌå" w:hAnsi="Times New Roman"/>
          <w:color w:val="auto"/>
          <w:kern w:val="2"/>
          <w:lang w:eastAsia="fr-FR"/>
        </w:rPr>
        <w:t>»</w:t>
      </w:r>
      <w:r w:rsidR="00661C2B" w:rsidRPr="00721587">
        <w:rPr>
          <w:rFonts w:ascii="Times New Roman" w:eastAsia="SimSun;ËÎÌå" w:hAnsi="Times New Roman"/>
          <w:color w:val="auto"/>
          <w:kern w:val="2"/>
          <w:lang w:eastAsia="fr-FR"/>
        </w:rPr>
        <w:t> ;</w:t>
      </w:r>
      <w:r w:rsidR="00661C2B" w:rsidRPr="00721587">
        <w:rPr>
          <w:rFonts w:ascii="Times New Roman" w:eastAsia="Times New Roman" w:hAnsi="Times New Roman" w:cs="Arial"/>
          <w:color w:val="auto"/>
          <w:lang w:eastAsia="fr-FR"/>
        </w:rPr>
        <w:t xml:space="preserve"> </w:t>
      </w:r>
    </w:p>
    <w:p w14:paraId="3DDF4D6E" w14:textId="5F993AB9" w:rsidR="00661C2B" w:rsidRPr="00721587" w:rsidRDefault="00661C2B" w:rsidP="00721587">
      <w:pPr>
        <w:spacing w:after="156" w:line="240" w:lineRule="auto"/>
        <w:jc w:val="both"/>
        <w:rPr>
          <w:rFonts w:ascii="Times New Roman" w:eastAsia="Times New Roman" w:hAnsi="Times New Roman" w:cs="Arial"/>
          <w:color w:val="auto"/>
          <w:lang w:eastAsia="fr-FR"/>
        </w:rPr>
      </w:pPr>
      <w:r w:rsidRPr="00721587">
        <w:rPr>
          <w:rFonts w:ascii="Times New Roman" w:eastAsia="Times New Roman" w:hAnsi="Times New Roman" w:cs="Arial"/>
          <w:color w:val="auto"/>
          <w:lang w:eastAsia="fr-FR"/>
        </w:rPr>
        <w:t xml:space="preserve">- 1 représentant désigné sur proposition de la </w:t>
      </w:r>
      <w:r w:rsidR="00475C1C" w:rsidRPr="00721587">
        <w:rPr>
          <w:rFonts w:ascii="Times New Roman" w:eastAsia="Times New Roman" w:hAnsi="Times New Roman" w:cs="Arial"/>
          <w:color w:val="auto"/>
          <w:lang w:eastAsia="fr-FR"/>
        </w:rPr>
        <w:t>Fondation WWF France</w:t>
      </w:r>
      <w:r w:rsidRPr="00721587">
        <w:rPr>
          <w:rFonts w:ascii="Times New Roman" w:eastAsia="Times New Roman" w:hAnsi="Times New Roman" w:cs="Arial"/>
          <w:color w:val="auto"/>
          <w:lang w:eastAsia="fr-FR"/>
        </w:rPr>
        <w:t> ;</w:t>
      </w:r>
    </w:p>
    <w:p w14:paraId="0CBC8D48" w14:textId="33F97023" w:rsidR="00073379" w:rsidRPr="00721587" w:rsidRDefault="00661C2B" w:rsidP="00721587">
      <w:pPr>
        <w:spacing w:after="156" w:line="240" w:lineRule="auto"/>
        <w:jc w:val="both"/>
        <w:rPr>
          <w:rFonts w:ascii="Times New Roman" w:eastAsia="Times New Roman" w:hAnsi="Times New Roman" w:cs="Arial"/>
          <w:color w:val="auto"/>
          <w:lang w:eastAsia="fr-FR"/>
        </w:rPr>
      </w:pPr>
      <w:r w:rsidRPr="00721587">
        <w:rPr>
          <w:rFonts w:ascii="Times New Roman" w:eastAsia="Times New Roman" w:hAnsi="Times New Roman" w:cs="Arial"/>
          <w:color w:val="auto"/>
          <w:lang w:eastAsia="fr-FR"/>
        </w:rPr>
        <w:t>- 1 représentant désigné sur proposition de la Confédération Syndicale des Familles.</w:t>
      </w:r>
    </w:p>
    <w:p w14:paraId="3884AF97" w14:textId="77777777" w:rsidR="00073379" w:rsidRPr="00721587" w:rsidRDefault="001E1FEC" w:rsidP="00721587">
      <w:pPr>
        <w:spacing w:after="156" w:line="240" w:lineRule="auto"/>
        <w:jc w:val="both"/>
        <w:rPr>
          <w:color w:val="auto"/>
        </w:rPr>
      </w:pPr>
      <w:r w:rsidRPr="00721587">
        <w:rPr>
          <w:rFonts w:ascii="Times New Roman" w:eastAsia="Times New Roman" w:hAnsi="Times New Roman" w:cs="Arial"/>
          <w:color w:val="auto"/>
          <w:lang w:eastAsia="fr-FR"/>
        </w:rPr>
        <w:t>4° Le collège des opérateurs de la prévention et de la gestion des déchets, y compris de l’économie sociale et solidaire, composé de 5 représentants ainsi répartis :</w:t>
      </w:r>
    </w:p>
    <w:p w14:paraId="555102AE" w14:textId="46E7A6AB" w:rsidR="00073379" w:rsidRPr="00721587" w:rsidRDefault="001E1FEC" w:rsidP="00721587">
      <w:pPr>
        <w:pStyle w:val="SNAutorit"/>
        <w:spacing w:before="0" w:after="156" w:line="240" w:lineRule="auto"/>
        <w:ind w:firstLine="0"/>
        <w:jc w:val="both"/>
        <w:rPr>
          <w:rFonts w:ascii="Times New Roman" w:hAnsi="Times New Roman"/>
          <w:color w:val="auto"/>
        </w:rPr>
      </w:pPr>
      <w:r w:rsidRPr="00721587">
        <w:rPr>
          <w:rFonts w:ascii="Times New Roman" w:eastAsia="SimSun;ËÎÌå" w:hAnsi="Times New Roman"/>
          <w:b w:val="0"/>
          <w:color w:val="auto"/>
          <w:kern w:val="2"/>
          <w:lang w:eastAsia="fr-FR"/>
        </w:rPr>
        <w:t>- 1 représentant désigné sur proposition de la Fédération nationale des activités de dépollution et de l’environnement ;</w:t>
      </w:r>
    </w:p>
    <w:p w14:paraId="1FE0AA59" w14:textId="77777777" w:rsidR="00073379" w:rsidRPr="00721587" w:rsidRDefault="001E1FEC" w:rsidP="00721587">
      <w:pPr>
        <w:pStyle w:val="SNAutorit"/>
        <w:spacing w:before="0" w:after="156" w:line="240" w:lineRule="auto"/>
        <w:ind w:firstLine="0"/>
        <w:jc w:val="both"/>
        <w:rPr>
          <w:rFonts w:ascii="Times New Roman" w:eastAsia="SimSun;ËÎÌå" w:hAnsi="Times New Roman"/>
          <w:b w:val="0"/>
          <w:color w:val="auto"/>
          <w:kern w:val="2"/>
          <w:lang w:eastAsia="fr-FR"/>
        </w:rPr>
      </w:pPr>
      <w:r w:rsidRPr="00721587">
        <w:rPr>
          <w:rFonts w:ascii="Times New Roman" w:eastAsia="SimSun;ËÎÌå" w:hAnsi="Times New Roman"/>
          <w:b w:val="0"/>
          <w:color w:val="auto"/>
          <w:kern w:val="2"/>
          <w:lang w:eastAsia="fr-FR"/>
        </w:rPr>
        <w:t>- 1 représentant désigné sur proposition de de la Fédération professionnelle des entreprises du recyclage ;</w:t>
      </w:r>
    </w:p>
    <w:p w14:paraId="08F3E9B5" w14:textId="77777777" w:rsidR="001E1FEC" w:rsidRPr="00721587" w:rsidRDefault="001E1FEC" w:rsidP="00721587">
      <w:pPr>
        <w:pStyle w:val="SNAutorit"/>
        <w:spacing w:before="0" w:after="156" w:line="240" w:lineRule="auto"/>
        <w:ind w:firstLine="0"/>
        <w:jc w:val="both"/>
        <w:rPr>
          <w:rFonts w:ascii="Times New Roman" w:eastAsia="SimSun;ËÎÌå" w:hAnsi="Times New Roman"/>
          <w:b w:val="0"/>
          <w:color w:val="auto"/>
          <w:kern w:val="2"/>
          <w:lang w:eastAsia="fr-FR"/>
        </w:rPr>
      </w:pPr>
      <w:r w:rsidRPr="00721587">
        <w:rPr>
          <w:rFonts w:ascii="Times New Roman" w:eastAsia="SimSun;ËÎÌå" w:hAnsi="Times New Roman"/>
          <w:b w:val="0"/>
          <w:color w:val="auto"/>
          <w:kern w:val="2"/>
          <w:lang w:eastAsia="fr-FR"/>
        </w:rPr>
        <w:t>- 1 représentant désigné sur proposition du Syndicat National des Entrepreneurs de la Filière Déchet ;</w:t>
      </w:r>
    </w:p>
    <w:p w14:paraId="54E76FC6" w14:textId="0A7F7DF8" w:rsidR="001E1FEC" w:rsidRPr="00721587" w:rsidRDefault="001E1FEC" w:rsidP="00721587">
      <w:pPr>
        <w:pStyle w:val="SNAutorit"/>
        <w:spacing w:before="0" w:after="156" w:line="240" w:lineRule="auto"/>
        <w:ind w:firstLine="0"/>
        <w:jc w:val="both"/>
        <w:rPr>
          <w:rFonts w:ascii="Times New Roman" w:eastAsia="Times New Roman" w:hAnsi="Times New Roman" w:cs="Arial"/>
          <w:b w:val="0"/>
          <w:color w:val="auto"/>
          <w:kern w:val="2"/>
          <w:lang w:eastAsia="fr-FR"/>
        </w:rPr>
      </w:pPr>
      <w:r w:rsidRPr="00721587">
        <w:rPr>
          <w:rFonts w:ascii="Times New Roman" w:eastAsia="Times New Roman" w:hAnsi="Times New Roman" w:cs="Arial"/>
          <w:b w:val="0"/>
          <w:color w:val="auto"/>
          <w:kern w:val="2"/>
          <w:lang w:eastAsia="fr-FR"/>
        </w:rPr>
        <w:t>- 1 représentant désigné sur proposition de la Fédération des entreprises d’insertion</w:t>
      </w:r>
      <w:r w:rsidR="00475C1C" w:rsidRPr="00721587">
        <w:rPr>
          <w:rFonts w:ascii="Times New Roman" w:eastAsia="Times New Roman" w:hAnsi="Times New Roman" w:cs="Arial"/>
          <w:b w:val="0"/>
          <w:color w:val="auto"/>
          <w:kern w:val="2"/>
          <w:lang w:eastAsia="fr-FR"/>
        </w:rPr>
        <w:t> ;</w:t>
      </w:r>
    </w:p>
    <w:p w14:paraId="4DB7EF8C" w14:textId="1889D9CD" w:rsidR="00D50A58" w:rsidRPr="00721587" w:rsidRDefault="00D50A58" w:rsidP="00721587">
      <w:pPr>
        <w:pStyle w:val="SNAutorit"/>
        <w:spacing w:before="0" w:after="156" w:line="240" w:lineRule="auto"/>
        <w:ind w:firstLine="0"/>
        <w:jc w:val="both"/>
        <w:rPr>
          <w:rFonts w:ascii="Times New Roman" w:eastAsia="Times New Roman" w:hAnsi="Times New Roman" w:cs="Arial"/>
          <w:b w:val="0"/>
          <w:color w:val="auto"/>
          <w:kern w:val="2"/>
          <w:lang w:eastAsia="fr-FR"/>
        </w:rPr>
      </w:pPr>
      <w:r w:rsidRPr="00721587">
        <w:rPr>
          <w:rFonts w:ascii="Times New Roman" w:eastAsia="Times New Roman" w:hAnsi="Times New Roman" w:cs="Arial"/>
          <w:b w:val="0"/>
          <w:color w:val="auto"/>
          <w:kern w:val="2"/>
          <w:lang w:eastAsia="fr-FR"/>
        </w:rPr>
        <w:t>- 1 représentant désigné sur proposition de la Fédération des acteurs professionnels du réemploi, de la réparation, de la réduction et de la réutilisation</w:t>
      </w:r>
      <w:r w:rsidR="00475C1C" w:rsidRPr="00721587">
        <w:rPr>
          <w:rFonts w:ascii="Times New Roman" w:eastAsia="Times New Roman" w:hAnsi="Times New Roman" w:cs="Arial"/>
          <w:b w:val="0"/>
          <w:color w:val="auto"/>
          <w:kern w:val="2"/>
          <w:lang w:eastAsia="fr-FR"/>
        </w:rPr>
        <w:t>.</w:t>
      </w:r>
    </w:p>
    <w:p w14:paraId="1FD1F565" w14:textId="3FF1C57D" w:rsidR="00073379" w:rsidRPr="00721587" w:rsidRDefault="001E1FEC" w:rsidP="00721587">
      <w:pPr>
        <w:spacing w:after="156" w:line="240" w:lineRule="auto"/>
        <w:jc w:val="both"/>
        <w:rPr>
          <w:rFonts w:ascii="Times New Roman" w:hAnsi="Times New Roman"/>
          <w:color w:val="auto"/>
        </w:rPr>
      </w:pPr>
      <w:r w:rsidRPr="00721587">
        <w:rPr>
          <w:rFonts w:ascii="Times New Roman" w:eastAsia="Times New Roman" w:hAnsi="Times New Roman" w:cs="Arial"/>
          <w:color w:val="auto"/>
          <w:lang w:eastAsia="fr-FR"/>
        </w:rPr>
        <w:t xml:space="preserve">5° Le collège de l’Etat comprenant : </w:t>
      </w:r>
    </w:p>
    <w:p w14:paraId="732696EF" w14:textId="7B755AF2" w:rsidR="00073379" w:rsidRPr="00721587" w:rsidRDefault="001E1FEC" w:rsidP="00721587">
      <w:pPr>
        <w:spacing w:after="156" w:line="240" w:lineRule="auto"/>
        <w:jc w:val="both"/>
        <w:rPr>
          <w:color w:val="auto"/>
        </w:rPr>
      </w:pPr>
      <w:r w:rsidRPr="00721587">
        <w:rPr>
          <w:rFonts w:ascii="Times New Roman" w:eastAsia="Times New Roman" w:hAnsi="Times New Roman" w:cs="Arial"/>
          <w:color w:val="auto"/>
          <w:lang w:eastAsia="fr-FR"/>
        </w:rPr>
        <w:t xml:space="preserve">- </w:t>
      </w:r>
      <w:r w:rsidR="00F278E3" w:rsidRPr="00721587">
        <w:rPr>
          <w:rFonts w:ascii="Times New Roman" w:eastAsia="Times New Roman" w:hAnsi="Times New Roman" w:cs="Arial"/>
          <w:color w:val="auto"/>
          <w:lang w:eastAsia="fr-FR"/>
        </w:rPr>
        <w:t>le directeur général chargé de la prévention des risques</w:t>
      </w:r>
      <w:r w:rsidR="00475C1C" w:rsidRPr="00721587">
        <w:rPr>
          <w:rFonts w:ascii="Times New Roman" w:eastAsia="Times New Roman" w:hAnsi="Times New Roman" w:cs="Arial"/>
          <w:color w:val="auto"/>
          <w:lang w:eastAsia="fr-FR"/>
        </w:rPr>
        <w:t>,</w:t>
      </w:r>
      <w:r w:rsidR="00F278E3" w:rsidRPr="00721587">
        <w:rPr>
          <w:rFonts w:ascii="Times New Roman" w:eastAsia="Times New Roman" w:hAnsi="Times New Roman" w:cs="Arial"/>
          <w:color w:val="auto"/>
          <w:lang w:eastAsia="fr-FR"/>
        </w:rPr>
        <w:t xml:space="preserve"> ou son représentant</w:t>
      </w:r>
      <w:r w:rsidRPr="00721587">
        <w:rPr>
          <w:rFonts w:ascii="Times New Roman" w:eastAsia="Times New Roman" w:hAnsi="Times New Roman" w:cs="Arial"/>
          <w:color w:val="auto"/>
          <w:lang w:eastAsia="fr-FR"/>
        </w:rPr>
        <w:t xml:space="preserve"> ; </w:t>
      </w:r>
    </w:p>
    <w:p w14:paraId="2A79553F" w14:textId="602EEF12" w:rsidR="00073379" w:rsidRPr="00721587" w:rsidRDefault="001E1FEC" w:rsidP="00721587">
      <w:pPr>
        <w:spacing w:after="156" w:line="240" w:lineRule="auto"/>
        <w:jc w:val="both"/>
        <w:rPr>
          <w:rFonts w:ascii="Times New Roman" w:eastAsia="Times New Roman" w:hAnsi="Times New Roman" w:cs="Arial"/>
          <w:color w:val="auto"/>
          <w:kern w:val="2"/>
          <w:lang w:eastAsia="fr-FR" w:bidi="hi-IN"/>
        </w:rPr>
      </w:pPr>
      <w:r w:rsidRPr="00721587">
        <w:rPr>
          <w:rFonts w:ascii="Times New Roman" w:eastAsia="Times New Roman" w:hAnsi="Times New Roman" w:cs="Arial"/>
          <w:color w:val="auto"/>
          <w:kern w:val="2"/>
          <w:lang w:eastAsia="fr-FR" w:bidi="hi-IN"/>
        </w:rPr>
        <w:lastRenderedPageBreak/>
        <w:t xml:space="preserve">- </w:t>
      </w:r>
      <w:r w:rsidR="00F278E3" w:rsidRPr="00721587">
        <w:rPr>
          <w:rFonts w:ascii="Times New Roman" w:eastAsia="Times New Roman" w:hAnsi="Times New Roman" w:cs="Arial"/>
          <w:color w:val="auto"/>
          <w:kern w:val="2"/>
          <w:lang w:eastAsia="fr-FR" w:bidi="hi-IN"/>
        </w:rPr>
        <w:t>le directeur général des entreprises</w:t>
      </w:r>
      <w:r w:rsidR="00475C1C" w:rsidRPr="00721587">
        <w:rPr>
          <w:rFonts w:ascii="Times New Roman" w:eastAsia="Times New Roman" w:hAnsi="Times New Roman" w:cs="Arial"/>
          <w:color w:val="auto"/>
          <w:kern w:val="2"/>
          <w:lang w:eastAsia="fr-FR" w:bidi="hi-IN"/>
        </w:rPr>
        <w:t>,</w:t>
      </w:r>
      <w:r w:rsidR="00F278E3" w:rsidRPr="00721587">
        <w:rPr>
          <w:rFonts w:ascii="Times New Roman" w:eastAsia="Times New Roman" w:hAnsi="Times New Roman" w:cs="Arial"/>
          <w:color w:val="auto"/>
          <w:kern w:val="2"/>
          <w:lang w:eastAsia="fr-FR" w:bidi="hi-IN"/>
        </w:rPr>
        <w:t xml:space="preserve"> </w:t>
      </w:r>
      <w:r w:rsidR="00F278E3" w:rsidRPr="00721587">
        <w:rPr>
          <w:rFonts w:ascii="Times New Roman" w:eastAsia="Times New Roman" w:hAnsi="Times New Roman" w:cs="Arial"/>
          <w:color w:val="auto"/>
          <w:lang w:eastAsia="fr-FR"/>
        </w:rPr>
        <w:t>ou son représentant</w:t>
      </w:r>
      <w:r w:rsidR="008E7DDF" w:rsidRPr="00721587">
        <w:rPr>
          <w:rFonts w:ascii="Times New Roman" w:eastAsia="Times New Roman" w:hAnsi="Times New Roman" w:cs="Arial"/>
          <w:color w:val="auto"/>
          <w:kern w:val="2"/>
          <w:lang w:eastAsia="fr-FR" w:bidi="hi-IN"/>
        </w:rPr>
        <w:t> </w:t>
      </w:r>
      <w:r w:rsidRPr="00721587">
        <w:rPr>
          <w:rFonts w:ascii="Times New Roman" w:eastAsia="Times New Roman" w:hAnsi="Times New Roman" w:cs="Arial"/>
          <w:color w:val="auto"/>
          <w:kern w:val="2"/>
          <w:lang w:eastAsia="fr-FR" w:bidi="hi-IN"/>
        </w:rPr>
        <w:t>;</w:t>
      </w:r>
    </w:p>
    <w:p w14:paraId="7A8A068A" w14:textId="03967ACE" w:rsidR="008E7DDF" w:rsidRPr="00721587" w:rsidRDefault="008E7DDF" w:rsidP="00721587">
      <w:pPr>
        <w:spacing w:after="156" w:line="240" w:lineRule="auto"/>
        <w:jc w:val="both"/>
        <w:rPr>
          <w:rFonts w:ascii="Times New Roman" w:eastAsia="Times New Roman" w:hAnsi="Times New Roman" w:cs="Arial"/>
          <w:color w:val="auto"/>
          <w:kern w:val="2"/>
          <w:lang w:eastAsia="fr-FR" w:bidi="hi-IN"/>
        </w:rPr>
      </w:pPr>
      <w:r w:rsidRPr="00721587">
        <w:rPr>
          <w:rFonts w:ascii="Times New Roman" w:eastAsia="Times New Roman" w:hAnsi="Times New Roman" w:cs="Arial"/>
          <w:color w:val="auto"/>
          <w:kern w:val="2"/>
          <w:lang w:eastAsia="fr-FR" w:bidi="hi-IN"/>
        </w:rPr>
        <w:t xml:space="preserve">- </w:t>
      </w:r>
      <w:r w:rsidR="00F278E3" w:rsidRPr="00721587">
        <w:rPr>
          <w:rFonts w:ascii="Times New Roman" w:eastAsia="Times New Roman" w:hAnsi="Times New Roman" w:cs="Arial"/>
          <w:color w:val="auto"/>
          <w:kern w:val="2"/>
          <w:lang w:eastAsia="fr-FR" w:bidi="hi-IN"/>
        </w:rPr>
        <w:t>le directeur général de la concurrence, de la consommation et de la répression des fraudes</w:t>
      </w:r>
      <w:r w:rsidR="00475C1C" w:rsidRPr="00721587">
        <w:rPr>
          <w:rFonts w:ascii="Times New Roman" w:eastAsia="Times New Roman" w:hAnsi="Times New Roman" w:cs="Arial"/>
          <w:color w:val="auto"/>
          <w:kern w:val="2"/>
          <w:lang w:eastAsia="fr-FR" w:bidi="hi-IN"/>
        </w:rPr>
        <w:t>,</w:t>
      </w:r>
      <w:r w:rsidR="00F278E3" w:rsidRPr="00721587">
        <w:rPr>
          <w:rFonts w:ascii="Times New Roman" w:eastAsia="Times New Roman" w:hAnsi="Times New Roman" w:cs="Arial"/>
          <w:color w:val="auto"/>
          <w:kern w:val="2"/>
          <w:lang w:eastAsia="fr-FR" w:bidi="hi-IN"/>
        </w:rPr>
        <w:t xml:space="preserve"> </w:t>
      </w:r>
      <w:r w:rsidR="00F278E3" w:rsidRPr="00721587">
        <w:rPr>
          <w:rFonts w:ascii="Times New Roman" w:eastAsia="Times New Roman" w:hAnsi="Times New Roman" w:cs="Arial"/>
          <w:color w:val="auto"/>
          <w:lang w:eastAsia="fr-FR"/>
        </w:rPr>
        <w:t>ou son représentant </w:t>
      </w:r>
      <w:r w:rsidR="00F278E3" w:rsidRPr="00721587">
        <w:rPr>
          <w:rFonts w:ascii="Times New Roman" w:eastAsia="Times New Roman" w:hAnsi="Times New Roman" w:cs="Arial"/>
          <w:color w:val="auto"/>
          <w:kern w:val="2"/>
          <w:lang w:eastAsia="fr-FR" w:bidi="hi-IN"/>
        </w:rPr>
        <w:t>;</w:t>
      </w:r>
    </w:p>
    <w:p w14:paraId="187ED90A" w14:textId="3D0C1CF1" w:rsidR="00073379" w:rsidRPr="00721587" w:rsidRDefault="001E1FEC" w:rsidP="00721587">
      <w:pPr>
        <w:spacing w:after="156" w:line="240" w:lineRule="auto"/>
        <w:jc w:val="both"/>
        <w:rPr>
          <w:rFonts w:ascii="Times New Roman" w:eastAsia="Times New Roman" w:hAnsi="Times New Roman" w:cs="Arial"/>
          <w:color w:val="auto"/>
          <w:lang w:eastAsia="fr-FR"/>
        </w:rPr>
      </w:pPr>
      <w:r w:rsidRPr="00721587">
        <w:rPr>
          <w:rFonts w:ascii="Times New Roman" w:eastAsia="Times New Roman" w:hAnsi="Times New Roman" w:cs="Arial"/>
          <w:color w:val="auto"/>
          <w:kern w:val="2"/>
          <w:lang w:eastAsia="fr-FR" w:bidi="hi-IN"/>
        </w:rPr>
        <w:t xml:space="preserve">- </w:t>
      </w:r>
      <w:r w:rsidR="00F278E3" w:rsidRPr="00721587">
        <w:rPr>
          <w:rFonts w:ascii="Times New Roman" w:eastAsia="Times New Roman" w:hAnsi="Times New Roman" w:cs="Arial"/>
          <w:color w:val="auto"/>
          <w:kern w:val="2"/>
          <w:lang w:eastAsia="fr-FR" w:bidi="hi-IN"/>
        </w:rPr>
        <w:t xml:space="preserve">le </w:t>
      </w:r>
      <w:r w:rsidR="00F278E3" w:rsidRPr="00721587">
        <w:rPr>
          <w:rFonts w:ascii="Times New Roman" w:eastAsiaTheme="minorHAnsi" w:hAnsi="Times New Roman" w:cs="Times New Roman"/>
          <w:color w:val="auto"/>
        </w:rPr>
        <w:t>directeur général des collectivités locales</w:t>
      </w:r>
      <w:r w:rsidR="00475C1C" w:rsidRPr="00721587">
        <w:rPr>
          <w:rFonts w:ascii="Times New Roman" w:eastAsiaTheme="minorHAnsi" w:hAnsi="Times New Roman" w:cs="Times New Roman"/>
          <w:color w:val="auto"/>
        </w:rPr>
        <w:t xml:space="preserve">, </w:t>
      </w:r>
      <w:r w:rsidR="00F278E3" w:rsidRPr="00721587">
        <w:rPr>
          <w:rFonts w:ascii="Times New Roman" w:eastAsiaTheme="minorHAnsi" w:hAnsi="Times New Roman" w:cs="Times New Roman"/>
          <w:color w:val="auto"/>
        </w:rPr>
        <w:t>ou son représentant</w:t>
      </w:r>
      <w:r w:rsidRPr="00721587">
        <w:rPr>
          <w:rFonts w:ascii="Times New Roman" w:eastAsia="Times New Roman" w:hAnsi="Times New Roman" w:cs="Arial"/>
          <w:color w:val="auto"/>
          <w:lang w:eastAsia="fr-FR"/>
        </w:rPr>
        <w:t> ;</w:t>
      </w:r>
    </w:p>
    <w:p w14:paraId="55591359" w14:textId="42AE8AB5" w:rsidR="00073379" w:rsidRPr="00721587" w:rsidRDefault="001E1FEC" w:rsidP="00721587">
      <w:pPr>
        <w:spacing w:after="156" w:line="240" w:lineRule="auto"/>
        <w:jc w:val="both"/>
        <w:rPr>
          <w:rFonts w:ascii="Times New Roman" w:eastAsia="Times New Roman" w:hAnsi="Times New Roman" w:cs="Arial"/>
          <w:color w:val="auto"/>
          <w:lang w:eastAsia="fr-FR"/>
        </w:rPr>
      </w:pPr>
      <w:r w:rsidRPr="00721587">
        <w:rPr>
          <w:rFonts w:ascii="Times New Roman" w:eastAsia="Times New Roman" w:hAnsi="Times New Roman" w:cs="Arial"/>
          <w:color w:val="auto"/>
          <w:lang w:eastAsia="fr-FR"/>
        </w:rPr>
        <w:t xml:space="preserve">- </w:t>
      </w:r>
      <w:r w:rsidR="00F278E3" w:rsidRPr="00721587">
        <w:rPr>
          <w:rFonts w:ascii="Times New Roman" w:eastAsia="Times New Roman" w:hAnsi="Times New Roman" w:cs="Arial"/>
          <w:color w:val="auto"/>
          <w:lang w:eastAsia="fr-FR"/>
        </w:rPr>
        <w:t>le directeur général des outre-mer</w:t>
      </w:r>
      <w:r w:rsidR="00475C1C" w:rsidRPr="00721587">
        <w:rPr>
          <w:rFonts w:ascii="Times New Roman" w:eastAsia="Times New Roman" w:hAnsi="Times New Roman" w:cs="Arial"/>
          <w:color w:val="auto"/>
          <w:lang w:eastAsia="fr-FR"/>
        </w:rPr>
        <w:t>,</w:t>
      </w:r>
      <w:r w:rsidRPr="00721587">
        <w:rPr>
          <w:rFonts w:ascii="Times New Roman" w:eastAsia="Times New Roman" w:hAnsi="Times New Roman" w:cs="Arial"/>
          <w:color w:val="auto"/>
          <w:lang w:eastAsia="fr-FR"/>
        </w:rPr>
        <w:t xml:space="preserve"> </w:t>
      </w:r>
      <w:r w:rsidR="00F278E3" w:rsidRPr="00721587">
        <w:rPr>
          <w:rFonts w:ascii="Times New Roman" w:eastAsia="Times New Roman" w:hAnsi="Times New Roman" w:cs="Arial"/>
          <w:color w:val="auto"/>
          <w:lang w:eastAsia="fr-FR"/>
        </w:rPr>
        <w:t>ou son représentant</w:t>
      </w:r>
      <w:r w:rsidRPr="00721587">
        <w:rPr>
          <w:rFonts w:ascii="Times New Roman" w:eastAsia="Times New Roman" w:hAnsi="Times New Roman" w:cs="Arial"/>
          <w:color w:val="auto"/>
          <w:lang w:eastAsia="fr-FR"/>
        </w:rPr>
        <w:t>.</w:t>
      </w:r>
    </w:p>
    <w:p w14:paraId="55481872" w14:textId="77777777" w:rsidR="00073379" w:rsidRPr="00721587" w:rsidRDefault="00073379" w:rsidP="00721587">
      <w:pPr>
        <w:widowControl w:val="0"/>
        <w:suppressAutoHyphens/>
        <w:spacing w:after="156" w:line="240" w:lineRule="auto"/>
        <w:ind w:left="340" w:hanging="340"/>
        <w:jc w:val="both"/>
        <w:rPr>
          <w:rFonts w:ascii="Times New Roman" w:eastAsia="Times New Roman" w:hAnsi="Times New Roman" w:cs="Arial"/>
          <w:color w:val="auto"/>
          <w:kern w:val="2"/>
          <w:lang w:eastAsia="fr-FR" w:bidi="hi-IN"/>
        </w:rPr>
      </w:pPr>
    </w:p>
    <w:p w14:paraId="49DEA275" w14:textId="7190D990" w:rsidR="00073379" w:rsidRPr="00721587" w:rsidRDefault="001E1FEC" w:rsidP="00721587">
      <w:pPr>
        <w:spacing w:after="156" w:line="240" w:lineRule="auto"/>
        <w:jc w:val="both"/>
        <w:rPr>
          <w:color w:val="auto"/>
        </w:rPr>
      </w:pPr>
      <w:r w:rsidRPr="00721587">
        <w:rPr>
          <w:rFonts w:ascii="Times New Roman" w:eastAsia="Times New Roman" w:hAnsi="Times New Roman" w:cs="Arial"/>
          <w:color w:val="auto"/>
          <w:lang w:eastAsia="fr-FR"/>
        </w:rPr>
        <w:t>III. – Un représentant de tout autre ministère intéressé pourra être invité à participer aux travaux de la commission, en fonction de la nature du dossier examiné.</w:t>
      </w:r>
    </w:p>
    <w:p w14:paraId="7D0B428F" w14:textId="77777777" w:rsidR="00073379" w:rsidRPr="00721587" w:rsidRDefault="00073379" w:rsidP="00721587">
      <w:pPr>
        <w:spacing w:after="156" w:line="240" w:lineRule="auto"/>
        <w:jc w:val="both"/>
        <w:rPr>
          <w:rFonts w:ascii="Times New Roman" w:eastAsia="Times New Roman" w:hAnsi="Times New Roman" w:cs="Arial"/>
          <w:color w:val="auto"/>
          <w:lang w:eastAsia="fr-FR"/>
        </w:rPr>
      </w:pPr>
    </w:p>
    <w:p w14:paraId="395773FD" w14:textId="3EE6E172" w:rsidR="00073379" w:rsidRPr="00721587" w:rsidRDefault="001E1FEC" w:rsidP="00721587">
      <w:pPr>
        <w:spacing w:after="156" w:line="240" w:lineRule="auto"/>
        <w:rPr>
          <w:rFonts w:ascii="Times New Roman" w:eastAsia="Times New Roman" w:hAnsi="Times New Roman" w:cs="Arial"/>
          <w:color w:val="auto"/>
          <w:lang w:eastAsia="fr-FR"/>
        </w:rPr>
      </w:pPr>
      <w:r w:rsidRPr="00721587">
        <w:rPr>
          <w:rFonts w:ascii="Times New Roman" w:eastAsia="Times New Roman" w:hAnsi="Times New Roman" w:cs="Arial"/>
          <w:color w:val="auto"/>
          <w:lang w:eastAsia="fr-FR"/>
        </w:rPr>
        <w:t>IV. –</w:t>
      </w:r>
      <w:r w:rsidR="006356AE" w:rsidRPr="00721587" w:rsidDel="006356AE">
        <w:rPr>
          <w:rFonts w:ascii="Times New Roman" w:eastAsia="Times New Roman" w:hAnsi="Times New Roman" w:cs="Arial"/>
          <w:color w:val="auto"/>
          <w:lang w:eastAsia="fr-FR"/>
        </w:rPr>
        <w:t xml:space="preserve"> </w:t>
      </w:r>
      <w:r w:rsidRPr="00721587">
        <w:rPr>
          <w:rFonts w:ascii="Times New Roman" w:eastAsia="Times New Roman" w:hAnsi="Times New Roman" w:cs="Arial"/>
          <w:color w:val="auto"/>
          <w:lang w:eastAsia="fr-FR"/>
        </w:rPr>
        <w:t>Un représentant de l’établissement public défini à l’article L</w:t>
      </w:r>
      <w:r w:rsidR="002466C2" w:rsidRPr="00721587">
        <w:rPr>
          <w:rFonts w:ascii="Times New Roman" w:eastAsia="Times New Roman" w:hAnsi="Times New Roman" w:cs="Arial"/>
          <w:color w:val="auto"/>
          <w:lang w:eastAsia="fr-FR"/>
        </w:rPr>
        <w:t xml:space="preserve">. </w:t>
      </w:r>
      <w:r w:rsidRPr="00721587">
        <w:rPr>
          <w:rFonts w:ascii="Times New Roman" w:eastAsia="Times New Roman" w:hAnsi="Times New Roman" w:cs="Arial"/>
          <w:color w:val="auto"/>
          <w:lang w:eastAsia="fr-FR"/>
        </w:rPr>
        <w:t xml:space="preserve">131-3 et </w:t>
      </w:r>
      <w:r w:rsidR="002466C2" w:rsidRPr="00721587">
        <w:rPr>
          <w:rFonts w:ascii="Times New Roman" w:eastAsia="Times New Roman" w:hAnsi="Times New Roman" w:cs="Arial"/>
          <w:color w:val="auto"/>
          <w:lang w:eastAsia="fr-FR"/>
        </w:rPr>
        <w:t>un représentant des censeurs d’</w:t>
      </w:r>
      <w:r w:rsidR="002466C2" w:rsidRPr="00721587">
        <w:rPr>
          <w:rFonts w:ascii="Times New Roman" w:eastAsia="Times New Roman" w:hAnsi="Times New Roman" w:cs="Times New Roman"/>
          <w:color w:val="auto"/>
          <w:lang w:eastAsia="fr-FR"/>
        </w:rPr>
        <w:t>É</w:t>
      </w:r>
      <w:r w:rsidRPr="00721587">
        <w:rPr>
          <w:rFonts w:ascii="Times New Roman" w:eastAsia="Times New Roman" w:hAnsi="Times New Roman" w:cs="Arial"/>
          <w:color w:val="auto"/>
          <w:lang w:eastAsia="fr-FR"/>
        </w:rPr>
        <w:t>tat sont invités à participer</w:t>
      </w:r>
      <w:r w:rsidR="006356AE" w:rsidRPr="00721587">
        <w:rPr>
          <w:rFonts w:ascii="Times New Roman" w:eastAsia="Times New Roman" w:hAnsi="Times New Roman" w:cs="Arial"/>
          <w:color w:val="auto"/>
          <w:lang w:eastAsia="fr-FR"/>
        </w:rPr>
        <w:t xml:space="preserve"> à titre permanent</w:t>
      </w:r>
      <w:r w:rsidRPr="00721587">
        <w:rPr>
          <w:rFonts w:ascii="Times New Roman" w:eastAsia="Times New Roman" w:hAnsi="Times New Roman" w:cs="Arial"/>
          <w:color w:val="auto"/>
          <w:lang w:eastAsia="fr-FR"/>
        </w:rPr>
        <w:t xml:space="preserve"> aux travaux de la commission. D’autres personnalités qualifiées ou des experts peuvent être invités à participer aux travaux de la commission.</w:t>
      </w:r>
    </w:p>
    <w:p w14:paraId="6B0970E6" w14:textId="77777777" w:rsidR="00073379" w:rsidRPr="00721587" w:rsidRDefault="00073379" w:rsidP="00721587">
      <w:pPr>
        <w:spacing w:after="156" w:line="240" w:lineRule="auto"/>
        <w:jc w:val="both"/>
        <w:rPr>
          <w:rFonts w:ascii="Times New Roman" w:eastAsia="Times New Roman" w:hAnsi="Times New Roman" w:cs="Arial"/>
          <w:color w:val="auto"/>
          <w:lang w:eastAsia="fr-FR"/>
        </w:rPr>
      </w:pPr>
    </w:p>
    <w:p w14:paraId="643D060A" w14:textId="1DAE8175" w:rsidR="00073379" w:rsidRPr="00721587" w:rsidRDefault="001E1FEC" w:rsidP="00721587">
      <w:pPr>
        <w:spacing w:after="156" w:line="240" w:lineRule="auto"/>
        <w:jc w:val="both"/>
        <w:rPr>
          <w:color w:val="auto"/>
        </w:rPr>
      </w:pPr>
      <w:r w:rsidRPr="00721587">
        <w:rPr>
          <w:rFonts w:ascii="Times New Roman" w:eastAsia="Times New Roman" w:hAnsi="Times New Roman" w:cs="Arial"/>
          <w:color w:val="auto"/>
          <w:lang w:eastAsia="fr-FR"/>
        </w:rPr>
        <w:t>V. –</w:t>
      </w:r>
      <w:r w:rsidR="00661C2B" w:rsidRPr="00721587">
        <w:rPr>
          <w:rFonts w:ascii="Times New Roman" w:eastAsia="Times New Roman" w:hAnsi="Times New Roman" w:cs="Arial"/>
          <w:color w:val="auto"/>
          <w:lang w:eastAsia="fr-FR"/>
        </w:rPr>
        <w:t xml:space="preserve"> </w:t>
      </w:r>
      <w:r w:rsidR="007053B0" w:rsidRPr="00721587">
        <w:rPr>
          <w:rFonts w:ascii="Times New Roman" w:eastAsia="Times New Roman" w:hAnsi="Times New Roman" w:cs="Arial"/>
          <w:color w:val="auto"/>
          <w:lang w:eastAsia="fr-FR"/>
        </w:rPr>
        <w:t xml:space="preserve">Chaque entité mentionnée aux 1°, 2°, 3° et 4° du II nomme un à quatre suppléants </w:t>
      </w:r>
      <w:r w:rsidR="007047CE" w:rsidRPr="00721587">
        <w:rPr>
          <w:rFonts w:ascii="Times New Roman" w:eastAsia="Times New Roman" w:hAnsi="Times New Roman" w:cs="Arial"/>
          <w:color w:val="auto"/>
          <w:lang w:eastAsia="fr-FR"/>
        </w:rPr>
        <w:t xml:space="preserve">en veillant </w:t>
      </w:r>
      <w:r w:rsidR="0022475E" w:rsidRPr="00721587">
        <w:rPr>
          <w:rFonts w:ascii="Times New Roman" w:eastAsia="Times New Roman" w:hAnsi="Times New Roman" w:cs="Arial"/>
          <w:color w:val="auto"/>
          <w:lang w:eastAsia="fr-FR"/>
        </w:rPr>
        <w:t>au respect du</w:t>
      </w:r>
      <w:r w:rsidR="007047CE" w:rsidRPr="00721587">
        <w:rPr>
          <w:rFonts w:ascii="Times New Roman" w:eastAsia="Times New Roman" w:hAnsi="Times New Roman" w:cs="Arial"/>
          <w:color w:val="auto"/>
          <w:lang w:eastAsia="fr-FR"/>
        </w:rPr>
        <w:t xml:space="preserve"> principe de parité hommes-femmes</w:t>
      </w:r>
      <w:r w:rsidR="0022475E" w:rsidRPr="00721587">
        <w:rPr>
          <w:rFonts w:ascii="Times New Roman" w:eastAsia="Times New Roman" w:hAnsi="Times New Roman" w:cs="Arial"/>
          <w:color w:val="auto"/>
          <w:lang w:eastAsia="fr-FR"/>
        </w:rPr>
        <w:t>.</w:t>
      </w:r>
    </w:p>
    <w:p w14:paraId="141D896C" w14:textId="77777777" w:rsidR="00073379" w:rsidRPr="00721587" w:rsidRDefault="00073379" w:rsidP="00721587">
      <w:pPr>
        <w:spacing w:after="156" w:line="240" w:lineRule="auto"/>
        <w:jc w:val="both"/>
        <w:rPr>
          <w:rFonts w:ascii="Times New Roman" w:eastAsia="Times New Roman" w:hAnsi="Times New Roman" w:cs="Arial"/>
          <w:color w:val="auto"/>
          <w:lang w:eastAsia="fr-FR"/>
        </w:rPr>
      </w:pPr>
    </w:p>
    <w:p w14:paraId="4C2DBB44" w14:textId="58ED3047" w:rsidR="00073379" w:rsidRPr="00721587" w:rsidRDefault="001E1FEC" w:rsidP="00721587">
      <w:pPr>
        <w:spacing w:after="156" w:line="240" w:lineRule="auto"/>
        <w:jc w:val="both"/>
        <w:rPr>
          <w:rFonts w:ascii="Times New Roman" w:eastAsia="Times New Roman" w:hAnsi="Times New Roman" w:cs="Arial"/>
          <w:color w:val="auto"/>
          <w:lang w:eastAsia="fr-FR"/>
        </w:rPr>
      </w:pPr>
      <w:r w:rsidRPr="00721587">
        <w:rPr>
          <w:rFonts w:ascii="Times New Roman" w:eastAsia="Times New Roman" w:hAnsi="Times New Roman" w:cs="Arial"/>
          <w:color w:val="auto"/>
          <w:lang w:eastAsia="fr-FR"/>
        </w:rPr>
        <w:t>VI. – Les représentants cités au 1° du II peuvent désigner, chacun, une personne qualifiée pour les accompagner, choisie en fonction de la nature des dossiers inscrits à l’ordre du jour. Ils en informent le secrétariat de la commission au moins 48 heures avant la réunion de la commission.</w:t>
      </w:r>
    </w:p>
    <w:p w14:paraId="79F411EF" w14:textId="77777777" w:rsidR="00661C2B" w:rsidRPr="00721587" w:rsidRDefault="00661C2B" w:rsidP="00721587">
      <w:pPr>
        <w:spacing w:after="156" w:line="240" w:lineRule="auto"/>
        <w:jc w:val="both"/>
        <w:rPr>
          <w:color w:val="auto"/>
        </w:rPr>
      </w:pPr>
    </w:p>
    <w:p w14:paraId="77128E3B" w14:textId="1E6206CF" w:rsidR="00073379" w:rsidRPr="00721587" w:rsidRDefault="001E1FEC" w:rsidP="00721587">
      <w:pPr>
        <w:spacing w:after="156" w:line="240" w:lineRule="auto"/>
        <w:jc w:val="both"/>
        <w:rPr>
          <w:rFonts w:ascii="Times New Roman" w:eastAsia="Times New Roman" w:hAnsi="Times New Roman" w:cs="Arial"/>
          <w:color w:val="auto"/>
          <w:lang w:eastAsia="fr-FR"/>
        </w:rPr>
      </w:pPr>
      <w:r w:rsidRPr="00721587">
        <w:rPr>
          <w:rFonts w:ascii="Times New Roman" w:eastAsia="Times New Roman" w:hAnsi="Times New Roman" w:cs="Arial"/>
          <w:color w:val="auto"/>
          <w:lang w:eastAsia="fr-FR"/>
        </w:rPr>
        <w:t>VII. – A l’exception des membres cités au 5° du II, les membres de la commission et leurs suppléants sont nommés par arrêté du ministre chargé de l'environnement. La durée du mandat est de trois ans, renouvelable.</w:t>
      </w:r>
    </w:p>
    <w:p w14:paraId="1DE77714" w14:textId="2F71B655" w:rsidR="00073379" w:rsidRPr="00721587" w:rsidRDefault="001E1FEC" w:rsidP="00721587">
      <w:pPr>
        <w:spacing w:after="156" w:line="240" w:lineRule="auto"/>
        <w:jc w:val="both"/>
        <w:rPr>
          <w:rFonts w:ascii="Times New Roman" w:hAnsi="Times New Roman"/>
          <w:color w:val="auto"/>
        </w:rPr>
      </w:pPr>
      <w:r w:rsidRPr="00721587">
        <w:rPr>
          <w:rFonts w:ascii="Times New Roman" w:eastAsia="Times New Roman" w:hAnsi="Times New Roman" w:cs="Arial"/>
          <w:color w:val="auto"/>
          <w:lang w:eastAsia="fr-FR"/>
        </w:rPr>
        <w:t xml:space="preserve">Lorsqu’un membre cesse ses fonctions, notamment lorsqu’il perd la qualité en raison de laquelle il avait été nommé, </w:t>
      </w:r>
      <w:r w:rsidR="006A5F44" w:rsidRPr="00721587">
        <w:rPr>
          <w:rFonts w:ascii="Times New Roman" w:eastAsia="Times New Roman" w:hAnsi="Times New Roman" w:cs="Arial"/>
          <w:color w:val="auto"/>
          <w:lang w:eastAsia="fr-FR"/>
        </w:rPr>
        <w:t xml:space="preserve">un de ses </w:t>
      </w:r>
      <w:r w:rsidRPr="00721587">
        <w:rPr>
          <w:rFonts w:ascii="Times New Roman" w:eastAsia="Times New Roman" w:hAnsi="Times New Roman" w:cs="Arial"/>
          <w:color w:val="auto"/>
          <w:lang w:eastAsia="fr-FR"/>
        </w:rPr>
        <w:t>suppléant</w:t>
      </w:r>
      <w:r w:rsidR="006A5F44" w:rsidRPr="00721587">
        <w:rPr>
          <w:rFonts w:ascii="Times New Roman" w:eastAsia="Times New Roman" w:hAnsi="Times New Roman" w:cs="Arial"/>
          <w:color w:val="auto"/>
          <w:lang w:eastAsia="fr-FR"/>
        </w:rPr>
        <w:t>s</w:t>
      </w:r>
      <w:r w:rsidRPr="00721587">
        <w:rPr>
          <w:rFonts w:ascii="Times New Roman" w:eastAsia="Times New Roman" w:hAnsi="Times New Roman" w:cs="Arial"/>
          <w:color w:val="auto"/>
          <w:lang w:eastAsia="fr-FR"/>
        </w:rPr>
        <w:t xml:space="preserve"> le remplace pour la durée du mandat restant à accomplir. Il </w:t>
      </w:r>
      <w:r w:rsidR="007053B0" w:rsidRPr="00721587">
        <w:rPr>
          <w:rFonts w:ascii="Times New Roman" w:eastAsia="Times New Roman" w:hAnsi="Times New Roman" w:cs="Arial"/>
          <w:color w:val="auto"/>
          <w:lang w:eastAsia="fr-FR"/>
        </w:rPr>
        <w:t xml:space="preserve">peut être </w:t>
      </w:r>
      <w:r w:rsidRPr="00721587">
        <w:rPr>
          <w:rFonts w:ascii="Times New Roman" w:eastAsia="Times New Roman" w:hAnsi="Times New Roman" w:cs="Arial"/>
          <w:color w:val="auto"/>
          <w:lang w:eastAsia="fr-FR"/>
        </w:rPr>
        <w:t>nommé un nouveau suppléant pour la durée du mandat restant à accomplir.</w:t>
      </w:r>
    </w:p>
    <w:p w14:paraId="53D007AA" w14:textId="77777777" w:rsidR="00073379" w:rsidRPr="00721587" w:rsidRDefault="001E1FEC" w:rsidP="00721587">
      <w:pPr>
        <w:spacing w:after="156" w:line="240" w:lineRule="auto"/>
        <w:jc w:val="both"/>
        <w:rPr>
          <w:rFonts w:ascii="Times New Roman" w:hAnsi="Times New Roman"/>
          <w:color w:val="auto"/>
        </w:rPr>
      </w:pPr>
      <w:r w:rsidRPr="00721587">
        <w:rPr>
          <w:rFonts w:ascii="Times New Roman" w:eastAsia="Times New Roman" w:hAnsi="Times New Roman" w:cs="Arial"/>
          <w:color w:val="auto"/>
          <w:lang w:eastAsia="fr-FR"/>
        </w:rPr>
        <w:t>Les fonctions des membres de la commission sont exercées à titre gratuit.</w:t>
      </w:r>
    </w:p>
    <w:p w14:paraId="6EC2F6F2" w14:textId="77777777" w:rsidR="00073379" w:rsidRPr="00721587" w:rsidRDefault="00073379" w:rsidP="00721587">
      <w:pPr>
        <w:spacing w:after="156" w:line="240" w:lineRule="auto"/>
        <w:jc w:val="both"/>
        <w:rPr>
          <w:rFonts w:ascii="Times New Roman" w:eastAsia="Times New Roman" w:hAnsi="Times New Roman" w:cs="Arial"/>
          <w:color w:val="auto"/>
          <w:lang w:eastAsia="fr-FR"/>
        </w:rPr>
      </w:pPr>
    </w:p>
    <w:p w14:paraId="48889B39" w14:textId="3AF9EC84" w:rsidR="00073379" w:rsidRPr="00721587" w:rsidRDefault="001E1FEC" w:rsidP="00721587">
      <w:pPr>
        <w:spacing w:after="156" w:line="240" w:lineRule="auto"/>
        <w:jc w:val="both"/>
        <w:rPr>
          <w:rFonts w:ascii="Times New Roman" w:hAnsi="Times New Roman"/>
          <w:color w:val="auto"/>
        </w:rPr>
      </w:pPr>
      <w:r w:rsidRPr="00721587">
        <w:rPr>
          <w:rFonts w:ascii="Times New Roman" w:eastAsia="Times New Roman" w:hAnsi="Times New Roman" w:cs="Arial"/>
          <w:color w:val="auto"/>
          <w:lang w:eastAsia="fr-FR"/>
        </w:rPr>
        <w:t xml:space="preserve">VIII. – Le président de la commission inter-filières </w:t>
      </w:r>
      <w:r w:rsidR="006A5F44" w:rsidRPr="00721587">
        <w:rPr>
          <w:rFonts w:ascii="Times New Roman" w:eastAsia="Times New Roman" w:hAnsi="Times New Roman" w:cs="Arial"/>
          <w:color w:val="auto"/>
          <w:lang w:eastAsia="fr-FR"/>
        </w:rPr>
        <w:t>est</w:t>
      </w:r>
      <w:r w:rsidRPr="00721587">
        <w:rPr>
          <w:rFonts w:ascii="Times New Roman" w:eastAsia="Times New Roman" w:hAnsi="Times New Roman" w:cs="Arial"/>
          <w:color w:val="auto"/>
          <w:lang w:eastAsia="fr-FR"/>
        </w:rPr>
        <w:t xml:space="preserve"> nommé par arrêté du ministre </w:t>
      </w:r>
      <w:r w:rsidR="007047CE" w:rsidRPr="00721587">
        <w:rPr>
          <w:rFonts w:ascii="Times New Roman" w:eastAsia="Times New Roman" w:hAnsi="Times New Roman" w:cs="Arial"/>
          <w:color w:val="auto"/>
          <w:lang w:eastAsia="fr-FR"/>
        </w:rPr>
        <w:t>chargé</w:t>
      </w:r>
      <w:r w:rsidRPr="00721587">
        <w:rPr>
          <w:rFonts w:ascii="Times New Roman" w:eastAsia="Times New Roman" w:hAnsi="Times New Roman" w:cs="Arial"/>
          <w:color w:val="auto"/>
          <w:lang w:eastAsia="fr-FR"/>
        </w:rPr>
        <w:t xml:space="preserve"> de l’environnement. Il </w:t>
      </w:r>
      <w:r w:rsidR="006A5F44" w:rsidRPr="00721587">
        <w:rPr>
          <w:rFonts w:ascii="Times New Roman" w:eastAsia="Times New Roman" w:hAnsi="Times New Roman" w:cs="Arial"/>
          <w:color w:val="auto"/>
          <w:lang w:eastAsia="fr-FR"/>
        </w:rPr>
        <w:t>est</w:t>
      </w:r>
      <w:r w:rsidRPr="00721587">
        <w:rPr>
          <w:rFonts w:ascii="Times New Roman" w:eastAsia="Times New Roman" w:hAnsi="Times New Roman" w:cs="Arial"/>
          <w:color w:val="auto"/>
          <w:lang w:eastAsia="fr-FR"/>
        </w:rPr>
        <w:t xml:space="preserve"> nommé pour</w:t>
      </w:r>
      <w:r w:rsidR="002466C2" w:rsidRPr="00721587">
        <w:rPr>
          <w:rFonts w:ascii="Times New Roman" w:eastAsia="Times New Roman" w:hAnsi="Times New Roman" w:cs="Arial"/>
          <w:color w:val="auto"/>
          <w:lang w:eastAsia="fr-FR"/>
        </w:rPr>
        <w:t xml:space="preserve"> une période de</w:t>
      </w:r>
      <w:r w:rsidRPr="00721587">
        <w:rPr>
          <w:rFonts w:ascii="Times New Roman" w:eastAsia="Times New Roman" w:hAnsi="Times New Roman" w:cs="Arial"/>
          <w:color w:val="auto"/>
          <w:lang w:eastAsia="fr-FR"/>
        </w:rPr>
        <w:t xml:space="preserve"> trois ans renouvelable.</w:t>
      </w:r>
    </w:p>
    <w:p w14:paraId="3BB7B68B" w14:textId="51F86E07" w:rsidR="00073379" w:rsidRPr="00721587" w:rsidRDefault="007053B0" w:rsidP="00721587">
      <w:pPr>
        <w:spacing w:after="156" w:line="240" w:lineRule="auto"/>
        <w:jc w:val="both"/>
        <w:rPr>
          <w:rFonts w:ascii="Times New Roman" w:hAnsi="Times New Roman"/>
          <w:color w:val="auto"/>
        </w:rPr>
      </w:pPr>
      <w:r w:rsidRPr="00721587">
        <w:rPr>
          <w:rFonts w:ascii="Times New Roman" w:eastAsia="Times New Roman" w:hAnsi="Times New Roman" w:cs="Arial"/>
          <w:color w:val="auto"/>
          <w:lang w:eastAsia="fr-FR"/>
        </w:rPr>
        <w:t>En cas d’empêchement du</w:t>
      </w:r>
      <w:r w:rsidR="001E1FEC" w:rsidRPr="00721587">
        <w:rPr>
          <w:rFonts w:ascii="Times New Roman" w:eastAsia="Times New Roman" w:hAnsi="Times New Roman" w:cs="Arial"/>
          <w:color w:val="auto"/>
          <w:lang w:eastAsia="fr-FR"/>
        </w:rPr>
        <w:t xml:space="preserve"> président</w:t>
      </w:r>
      <w:r w:rsidRPr="00721587">
        <w:rPr>
          <w:rFonts w:ascii="Times New Roman" w:eastAsia="Times New Roman" w:hAnsi="Times New Roman" w:cs="Arial"/>
          <w:color w:val="auto"/>
          <w:lang w:eastAsia="fr-FR"/>
        </w:rPr>
        <w:t>,</w:t>
      </w:r>
      <w:r w:rsidR="001E1FEC" w:rsidRPr="00721587">
        <w:rPr>
          <w:rFonts w:ascii="Times New Roman" w:eastAsia="Times New Roman" w:hAnsi="Times New Roman" w:cs="Arial"/>
          <w:color w:val="auto"/>
          <w:lang w:eastAsia="fr-FR"/>
        </w:rPr>
        <w:t xml:space="preserve"> </w:t>
      </w:r>
      <w:r w:rsidR="002318CD" w:rsidRPr="00721587">
        <w:rPr>
          <w:rFonts w:ascii="Times New Roman" w:eastAsia="Times New Roman" w:hAnsi="Times New Roman" w:cs="Arial"/>
          <w:color w:val="auto"/>
          <w:lang w:eastAsia="fr-FR"/>
        </w:rPr>
        <w:t>le directeur général chargé de la prévention des risques, ou son représentant</w:t>
      </w:r>
      <w:r w:rsidR="001E1FEC" w:rsidRPr="00721587">
        <w:rPr>
          <w:rFonts w:ascii="Times New Roman" w:eastAsia="Times New Roman" w:hAnsi="Times New Roman" w:cs="Arial"/>
          <w:color w:val="auto"/>
          <w:lang w:eastAsia="fr-FR"/>
        </w:rPr>
        <w:t>, le supplée pour assurer la présidence de la commission.</w:t>
      </w:r>
    </w:p>
    <w:p w14:paraId="11E2CE5C" w14:textId="2361054C" w:rsidR="00073379" w:rsidRPr="00721587" w:rsidRDefault="001E1FEC" w:rsidP="00721587">
      <w:pPr>
        <w:spacing w:after="156" w:line="240" w:lineRule="auto"/>
        <w:jc w:val="both"/>
        <w:rPr>
          <w:rFonts w:ascii="Times New Roman" w:eastAsia="Times New Roman" w:hAnsi="Times New Roman" w:cs="Arial"/>
          <w:color w:val="auto"/>
          <w:lang w:eastAsia="fr-FR"/>
        </w:rPr>
      </w:pPr>
      <w:r w:rsidRPr="00721587">
        <w:rPr>
          <w:rFonts w:ascii="Times New Roman" w:eastAsia="Times New Roman" w:hAnsi="Times New Roman" w:cs="Arial"/>
          <w:color w:val="auto"/>
          <w:lang w:eastAsia="fr-FR"/>
        </w:rPr>
        <w:t>Le secrétariat est assuré par le ministère chargé de l'environnement.</w:t>
      </w:r>
    </w:p>
    <w:p w14:paraId="5C14F7AB" w14:textId="77777777" w:rsidR="00661C2B" w:rsidRPr="00721587" w:rsidRDefault="00661C2B" w:rsidP="00721587">
      <w:pPr>
        <w:spacing w:after="156" w:line="240" w:lineRule="auto"/>
        <w:jc w:val="both"/>
        <w:rPr>
          <w:rFonts w:ascii="Times New Roman" w:hAnsi="Times New Roman"/>
          <w:color w:val="auto"/>
        </w:rPr>
      </w:pPr>
    </w:p>
    <w:p w14:paraId="45136D6C" w14:textId="7BC7013E" w:rsidR="00073379" w:rsidRPr="00721587" w:rsidRDefault="001E1FEC" w:rsidP="00721587">
      <w:pPr>
        <w:spacing w:after="156" w:line="240" w:lineRule="auto"/>
        <w:jc w:val="both"/>
        <w:rPr>
          <w:rFonts w:ascii="Times New Roman" w:hAnsi="Times New Roman"/>
          <w:color w:val="auto"/>
        </w:rPr>
      </w:pPr>
      <w:r w:rsidRPr="00721587">
        <w:rPr>
          <w:rFonts w:ascii="Times New Roman" w:eastAsia="Times New Roman" w:hAnsi="Times New Roman" w:cs="Arial"/>
          <w:color w:val="auto"/>
          <w:lang w:eastAsia="fr-FR"/>
        </w:rPr>
        <w:t xml:space="preserve">IX. – La commission est consultée pour avis </w:t>
      </w:r>
      <w:r w:rsidR="007053B0" w:rsidRPr="00721587">
        <w:rPr>
          <w:rFonts w:ascii="Times New Roman" w:eastAsia="Times New Roman" w:hAnsi="Times New Roman" w:cs="Arial"/>
          <w:color w:val="auto"/>
          <w:lang w:eastAsia="fr-FR"/>
        </w:rPr>
        <w:t xml:space="preserve">notamment </w:t>
      </w:r>
      <w:r w:rsidRPr="00721587">
        <w:rPr>
          <w:rFonts w:ascii="Times New Roman" w:eastAsia="Times New Roman" w:hAnsi="Times New Roman" w:cs="Arial"/>
          <w:color w:val="auto"/>
          <w:lang w:eastAsia="fr-FR"/>
        </w:rPr>
        <w:t>sur :</w:t>
      </w:r>
    </w:p>
    <w:p w14:paraId="2B2CDEC2" w14:textId="77777777" w:rsidR="00073379" w:rsidRPr="00721587" w:rsidRDefault="001E1FEC" w:rsidP="00721587">
      <w:pPr>
        <w:spacing w:after="156" w:line="240" w:lineRule="auto"/>
        <w:jc w:val="both"/>
        <w:rPr>
          <w:rFonts w:ascii="Times New Roman" w:eastAsia="Times New Roman" w:hAnsi="Times New Roman" w:cs="Arial"/>
          <w:color w:val="auto"/>
          <w:lang w:eastAsia="fr-FR"/>
        </w:rPr>
      </w:pPr>
      <w:r w:rsidRPr="00721587">
        <w:rPr>
          <w:rFonts w:ascii="Times New Roman" w:eastAsia="Times New Roman" w:hAnsi="Times New Roman" w:cs="Arial"/>
          <w:color w:val="auto"/>
          <w:lang w:eastAsia="fr-FR"/>
        </w:rPr>
        <w:t>- Les projets d'arrêtés portant cahiers des charges impartis aux éco-organismes ou systèmes individuels de chaque filière ;</w:t>
      </w:r>
    </w:p>
    <w:p w14:paraId="736A71DE" w14:textId="77777777" w:rsidR="00073379" w:rsidRPr="00721587" w:rsidRDefault="001E1FEC" w:rsidP="00721587">
      <w:pPr>
        <w:spacing w:after="156" w:line="240" w:lineRule="auto"/>
        <w:jc w:val="both"/>
        <w:rPr>
          <w:rFonts w:ascii="Times New Roman" w:eastAsia="Times New Roman" w:hAnsi="Times New Roman" w:cs="Arial"/>
          <w:color w:val="auto"/>
          <w:lang w:eastAsia="fr-FR"/>
        </w:rPr>
      </w:pPr>
      <w:r w:rsidRPr="00721587">
        <w:rPr>
          <w:rFonts w:ascii="Times New Roman" w:eastAsia="Times New Roman" w:hAnsi="Times New Roman" w:cs="Arial"/>
          <w:color w:val="auto"/>
          <w:lang w:eastAsia="fr-FR"/>
        </w:rPr>
        <w:t>- Les demandes d’agrément des éco-organismes et des systèmes individuels ;</w:t>
      </w:r>
    </w:p>
    <w:p w14:paraId="559F5718" w14:textId="77777777" w:rsidR="00073379" w:rsidRPr="00721587" w:rsidRDefault="001E1FEC" w:rsidP="00721587">
      <w:pPr>
        <w:spacing w:after="156" w:line="240" w:lineRule="auto"/>
        <w:jc w:val="both"/>
        <w:rPr>
          <w:rFonts w:ascii="Times New Roman" w:eastAsia="Times New Roman" w:hAnsi="Times New Roman" w:cs="Arial"/>
          <w:color w:val="auto"/>
          <w:lang w:eastAsia="fr-FR"/>
        </w:rPr>
      </w:pPr>
      <w:r w:rsidRPr="00721587">
        <w:rPr>
          <w:rFonts w:ascii="Times New Roman" w:eastAsia="Times New Roman" w:hAnsi="Times New Roman" w:cs="Arial"/>
          <w:color w:val="auto"/>
          <w:lang w:eastAsia="fr-FR"/>
        </w:rPr>
        <w:t>- Les projets d’arrêtés relatifs aux modulations des contributions financières versées par les producteurs, prévues à l’article L 541-10-3 du code de l’environnement.</w:t>
      </w:r>
    </w:p>
    <w:p w14:paraId="5CDD20E3" w14:textId="0A78793A" w:rsidR="00073379" w:rsidRPr="00721587" w:rsidRDefault="001E1FEC" w:rsidP="00721587">
      <w:pPr>
        <w:spacing w:after="156" w:line="240" w:lineRule="auto"/>
        <w:jc w:val="both"/>
        <w:rPr>
          <w:rFonts w:ascii="Times New Roman" w:hAnsi="Times New Roman"/>
          <w:color w:val="auto"/>
        </w:rPr>
      </w:pPr>
      <w:r w:rsidRPr="00721587">
        <w:rPr>
          <w:rFonts w:ascii="Times New Roman" w:eastAsia="Times New Roman" w:hAnsi="Times New Roman" w:cs="Arial"/>
          <w:color w:val="auto"/>
          <w:lang w:eastAsia="fr-FR"/>
        </w:rPr>
        <w:t>Elle peut également être consultée par le ministère chargé de l’environnement sur les projets de textes législatifs et réglementaires ayant une incidence sur les filières de responsabilité élargie des producteurs</w:t>
      </w:r>
      <w:r w:rsidR="002466C2" w:rsidRPr="00721587">
        <w:rPr>
          <w:rFonts w:ascii="Times New Roman" w:eastAsia="Times New Roman" w:hAnsi="Times New Roman" w:cs="Arial"/>
          <w:color w:val="auto"/>
          <w:lang w:eastAsia="fr-FR"/>
        </w:rPr>
        <w:t xml:space="preserve">, </w:t>
      </w:r>
    </w:p>
    <w:p w14:paraId="2A439742" w14:textId="77777777" w:rsidR="00073379" w:rsidRPr="00721587" w:rsidRDefault="001E1FEC" w:rsidP="00721587">
      <w:pPr>
        <w:spacing w:after="156" w:line="240" w:lineRule="auto"/>
        <w:jc w:val="both"/>
        <w:rPr>
          <w:rFonts w:ascii="Times New Roman" w:hAnsi="Times New Roman"/>
          <w:color w:val="auto"/>
        </w:rPr>
      </w:pPr>
      <w:r w:rsidRPr="00721587">
        <w:rPr>
          <w:rFonts w:ascii="Times New Roman" w:eastAsia="Times New Roman" w:hAnsi="Times New Roman" w:cs="Arial"/>
          <w:color w:val="auto"/>
          <w:lang w:eastAsia="fr-FR"/>
        </w:rPr>
        <w:t xml:space="preserve">La commission inter-filières peut saisir pour avis tout comité des parties prenantes mentionné à l’article L. 541-10 sur toute question relative à l’exercice de la responsabilité élargie des producteurs relevant de l’agrément de l’éco-organisme. </w:t>
      </w:r>
    </w:p>
    <w:p w14:paraId="0CDC0BB6" w14:textId="77777777" w:rsidR="00073379" w:rsidRPr="00721587" w:rsidRDefault="001E1FEC" w:rsidP="00721587">
      <w:pPr>
        <w:spacing w:after="156" w:line="240" w:lineRule="auto"/>
        <w:jc w:val="both"/>
        <w:rPr>
          <w:rFonts w:ascii="Times New Roman" w:hAnsi="Times New Roman"/>
          <w:color w:val="auto"/>
        </w:rPr>
      </w:pPr>
      <w:r w:rsidRPr="00721587">
        <w:rPr>
          <w:rFonts w:ascii="Times New Roman" w:eastAsia="Times New Roman" w:hAnsi="Times New Roman" w:cs="Arial"/>
          <w:color w:val="auto"/>
          <w:lang w:eastAsia="fr-FR"/>
        </w:rPr>
        <w:t>La commission est informée annuellement du bilan des travaux des comités de parties prenantes de chaque éco-organisme.</w:t>
      </w:r>
    </w:p>
    <w:p w14:paraId="70B9F6CB" w14:textId="77777777" w:rsidR="00073379" w:rsidRPr="00721587" w:rsidRDefault="001E1FEC" w:rsidP="00721587">
      <w:pPr>
        <w:spacing w:after="156" w:line="240" w:lineRule="auto"/>
        <w:jc w:val="both"/>
        <w:rPr>
          <w:rFonts w:ascii="Times New Roman" w:eastAsia="Times New Roman" w:hAnsi="Times New Roman" w:cs="Arial"/>
          <w:color w:val="auto"/>
          <w:lang w:eastAsia="fr-FR"/>
        </w:rPr>
      </w:pPr>
      <w:r w:rsidRPr="00721587">
        <w:rPr>
          <w:rFonts w:ascii="Times New Roman" w:eastAsia="Times New Roman" w:hAnsi="Times New Roman" w:cs="Arial"/>
          <w:color w:val="auto"/>
          <w:lang w:eastAsia="fr-FR"/>
        </w:rPr>
        <w:t>Les arrêtés portant cahiers des charges prévus en application du II de l’article L. 541-10 du code de l’environnement peuvent prévoir des cas supplémentaires de consultation pour avis ou d'information de la commission.</w:t>
      </w:r>
    </w:p>
    <w:p w14:paraId="293DB3FF" w14:textId="77777777" w:rsidR="00073379" w:rsidRPr="00721587" w:rsidRDefault="00073379" w:rsidP="00721587">
      <w:pPr>
        <w:spacing w:after="156" w:line="240" w:lineRule="auto"/>
        <w:jc w:val="both"/>
        <w:rPr>
          <w:rFonts w:ascii="Times New Roman" w:hAnsi="Times New Roman"/>
          <w:color w:val="auto"/>
        </w:rPr>
      </w:pPr>
    </w:p>
    <w:p w14:paraId="3F2F06FE" w14:textId="581985A8" w:rsidR="00073379" w:rsidRPr="00721587" w:rsidRDefault="001E1FEC" w:rsidP="00721587">
      <w:pPr>
        <w:spacing w:after="156" w:line="240" w:lineRule="auto"/>
        <w:jc w:val="both"/>
        <w:rPr>
          <w:rFonts w:ascii="Times New Roman" w:eastAsia="Times New Roman" w:hAnsi="Times New Roman" w:cs="Arial"/>
          <w:color w:val="auto"/>
          <w:lang w:eastAsia="fr-FR"/>
        </w:rPr>
      </w:pPr>
      <w:r w:rsidRPr="00721587">
        <w:rPr>
          <w:rFonts w:ascii="Times New Roman" w:eastAsia="Times New Roman" w:hAnsi="Times New Roman" w:cs="Arial"/>
          <w:color w:val="auto"/>
          <w:lang w:eastAsia="fr-FR"/>
        </w:rPr>
        <w:t>X. – Les avis émis par la commission le sont à titre consultatif</w:t>
      </w:r>
      <w:r w:rsidR="0022475E" w:rsidRPr="00721587">
        <w:rPr>
          <w:rFonts w:ascii="Times New Roman" w:eastAsia="Times New Roman" w:hAnsi="Times New Roman" w:cs="Arial"/>
          <w:color w:val="auto"/>
          <w:lang w:eastAsia="fr-FR"/>
        </w:rPr>
        <w:t xml:space="preserve">. </w:t>
      </w:r>
      <w:r w:rsidRPr="00721587">
        <w:rPr>
          <w:rFonts w:ascii="Times New Roman" w:eastAsia="Times New Roman" w:hAnsi="Times New Roman" w:cs="Arial"/>
          <w:color w:val="auto"/>
          <w:lang w:eastAsia="fr-FR"/>
        </w:rPr>
        <w:t>Ces avis sont rendus publics.</w:t>
      </w:r>
    </w:p>
    <w:p w14:paraId="0A2C1173" w14:textId="77777777" w:rsidR="00073379" w:rsidRPr="00721587" w:rsidRDefault="00073379" w:rsidP="00721587">
      <w:pPr>
        <w:spacing w:after="156" w:line="240" w:lineRule="auto"/>
        <w:jc w:val="both"/>
        <w:rPr>
          <w:color w:val="auto"/>
        </w:rPr>
      </w:pPr>
    </w:p>
    <w:p w14:paraId="57A60DB7" w14:textId="7698478E" w:rsidR="00073379" w:rsidRPr="00721587" w:rsidRDefault="001E1FEC" w:rsidP="00721587">
      <w:pPr>
        <w:spacing w:after="156" w:line="240" w:lineRule="auto"/>
        <w:jc w:val="both"/>
        <w:rPr>
          <w:color w:val="auto"/>
        </w:rPr>
      </w:pPr>
      <w:r w:rsidRPr="00721587">
        <w:rPr>
          <w:rFonts w:ascii="Times New Roman" w:eastAsia="Times New Roman" w:hAnsi="Times New Roman" w:cs="Arial"/>
          <w:color w:val="auto"/>
          <w:lang w:eastAsia="fr-FR"/>
        </w:rPr>
        <w:t xml:space="preserve">XI. – Le président de la commission réunit la commission inter-filières au moins trois fois par an. Il la réunit également sur demande d'un tiers de ses membres ou du </w:t>
      </w:r>
      <w:r w:rsidR="002318CD" w:rsidRPr="00721587">
        <w:rPr>
          <w:rFonts w:ascii="Times New Roman" w:eastAsia="Times New Roman" w:hAnsi="Times New Roman" w:cs="Arial"/>
          <w:color w:val="auto"/>
          <w:lang w:eastAsia="fr-FR"/>
        </w:rPr>
        <w:t xml:space="preserve">ministre </w:t>
      </w:r>
      <w:r w:rsidRPr="00721587">
        <w:rPr>
          <w:rFonts w:ascii="Times New Roman" w:eastAsia="Times New Roman" w:hAnsi="Times New Roman" w:cs="Arial"/>
          <w:color w:val="auto"/>
          <w:lang w:eastAsia="fr-FR"/>
        </w:rPr>
        <w:t xml:space="preserve">chargé de l’environnement. </w:t>
      </w:r>
    </w:p>
    <w:p w14:paraId="18691461" w14:textId="08722435" w:rsidR="00073379" w:rsidRPr="00721587" w:rsidRDefault="001E1FEC" w:rsidP="00721587">
      <w:pPr>
        <w:pStyle w:val="Corpsdetexte"/>
        <w:spacing w:after="156" w:line="240" w:lineRule="auto"/>
        <w:jc w:val="both"/>
        <w:rPr>
          <w:rFonts w:ascii="Times New Roman" w:eastAsia="Times New Roman" w:hAnsi="Times New Roman" w:cs="Arial"/>
          <w:color w:val="auto"/>
          <w:lang w:eastAsia="fr-FR"/>
        </w:rPr>
      </w:pPr>
      <w:r w:rsidRPr="00721587">
        <w:rPr>
          <w:rFonts w:ascii="Times New Roman" w:eastAsia="Times New Roman" w:hAnsi="Times New Roman" w:cs="Arial"/>
          <w:color w:val="auto"/>
          <w:lang w:eastAsia="fr-FR"/>
        </w:rPr>
        <w:t xml:space="preserve">Une convocation est envoyée aux membres de la Commission inter-filières dix jours francs avant la date de la réunion. Le délai est réduit à </w:t>
      </w:r>
      <w:r w:rsidR="007053B0" w:rsidRPr="00721587">
        <w:rPr>
          <w:rFonts w:ascii="Times New Roman" w:eastAsia="Times New Roman" w:hAnsi="Times New Roman" w:cs="Arial"/>
          <w:color w:val="auto"/>
          <w:lang w:eastAsia="fr-FR"/>
        </w:rPr>
        <w:t xml:space="preserve">trois </w:t>
      </w:r>
      <w:r w:rsidRPr="00721587">
        <w:rPr>
          <w:rFonts w:ascii="Times New Roman" w:eastAsia="Times New Roman" w:hAnsi="Times New Roman" w:cs="Arial"/>
          <w:color w:val="auto"/>
          <w:lang w:eastAsia="fr-FR"/>
        </w:rPr>
        <w:t>jours francs en cas d'urgence.</w:t>
      </w:r>
    </w:p>
    <w:p w14:paraId="123F7A20" w14:textId="77777777" w:rsidR="00073379" w:rsidRPr="00721587" w:rsidRDefault="00073379" w:rsidP="00721587">
      <w:pPr>
        <w:pStyle w:val="Corpsdetexte"/>
        <w:spacing w:after="156" w:line="240" w:lineRule="auto"/>
        <w:jc w:val="both"/>
        <w:rPr>
          <w:rFonts w:ascii="Times New Roman" w:hAnsi="Times New Roman"/>
          <w:color w:val="auto"/>
        </w:rPr>
      </w:pPr>
    </w:p>
    <w:p w14:paraId="283CC989" w14:textId="123CB37E" w:rsidR="00073379" w:rsidRPr="00721587" w:rsidRDefault="001E1FEC" w:rsidP="00721587">
      <w:pPr>
        <w:spacing w:after="156" w:line="240" w:lineRule="auto"/>
        <w:jc w:val="both"/>
        <w:rPr>
          <w:rFonts w:ascii="Times New Roman" w:eastAsia="Times New Roman" w:hAnsi="Times New Roman" w:cs="Arial"/>
          <w:color w:val="auto"/>
          <w:lang w:eastAsia="fr-FR"/>
        </w:rPr>
      </w:pPr>
      <w:r w:rsidRPr="00721587">
        <w:rPr>
          <w:rFonts w:ascii="Times New Roman" w:eastAsia="Times New Roman" w:hAnsi="Times New Roman" w:cs="Arial"/>
          <w:color w:val="auto"/>
          <w:lang w:eastAsia="fr-FR"/>
        </w:rPr>
        <w:t xml:space="preserve">XII. </w:t>
      </w:r>
      <w:r w:rsidR="00721587" w:rsidRPr="00721587">
        <w:rPr>
          <w:rFonts w:ascii="Times New Roman" w:eastAsia="Times New Roman" w:hAnsi="Times New Roman" w:cs="Arial"/>
          <w:color w:val="auto"/>
          <w:lang w:eastAsia="fr-FR"/>
        </w:rPr>
        <w:t xml:space="preserve">– </w:t>
      </w:r>
      <w:r w:rsidR="007047CE" w:rsidRPr="00721587">
        <w:rPr>
          <w:rFonts w:ascii="Times New Roman" w:eastAsia="Times New Roman" w:hAnsi="Times New Roman" w:cs="Arial"/>
          <w:color w:val="auto"/>
          <w:lang w:eastAsia="fr-FR"/>
        </w:rPr>
        <w:t>Le quorum est atteint</w:t>
      </w:r>
      <w:r w:rsidRPr="00721587">
        <w:rPr>
          <w:rFonts w:ascii="Times New Roman" w:eastAsia="Times New Roman" w:hAnsi="Times New Roman" w:cs="Arial"/>
          <w:color w:val="auto"/>
          <w:lang w:eastAsia="fr-FR"/>
        </w:rPr>
        <w:t xml:space="preserve"> lorsque sont présents ou prennent part aux débats la moitié au moins des membres de la commission, y compris les membres prenant part aux débats au moyen d'une conférence téléphonique ou audiovisuelle. Le quorum est vérifié en début de séance. Lorsque le quorum n'est pas atteint, le conseil délibère valablement sans condition de quorum après une nouvelle convocation portant sur le même ordre du jour.</w:t>
      </w:r>
    </w:p>
    <w:p w14:paraId="56932554" w14:textId="6BFC28BE" w:rsidR="00073379" w:rsidRPr="00721587" w:rsidRDefault="001E1FEC" w:rsidP="00721587">
      <w:pPr>
        <w:spacing w:after="156" w:line="240" w:lineRule="auto"/>
        <w:jc w:val="both"/>
        <w:rPr>
          <w:rFonts w:ascii="Times New Roman" w:eastAsia="Times New Roman" w:hAnsi="Times New Roman" w:cs="Arial"/>
          <w:color w:val="auto"/>
          <w:lang w:eastAsia="fr-FR"/>
        </w:rPr>
      </w:pPr>
      <w:r w:rsidRPr="00721587">
        <w:rPr>
          <w:rFonts w:ascii="Times New Roman" w:eastAsia="Times New Roman" w:hAnsi="Times New Roman" w:cs="Arial"/>
          <w:color w:val="auto"/>
          <w:lang w:eastAsia="fr-FR"/>
        </w:rPr>
        <w:t>Seuls les membres mentionnés au II</w:t>
      </w:r>
      <w:r w:rsidR="00F278E3" w:rsidRPr="00721587">
        <w:rPr>
          <w:rFonts w:ascii="Times New Roman" w:eastAsia="Times New Roman" w:hAnsi="Times New Roman" w:cs="Arial"/>
          <w:color w:val="auto"/>
          <w:lang w:eastAsia="fr-FR"/>
        </w:rPr>
        <w:t xml:space="preserve"> ou leur suppléant</w:t>
      </w:r>
      <w:r w:rsidRPr="00721587">
        <w:rPr>
          <w:rFonts w:ascii="Times New Roman" w:eastAsia="Times New Roman" w:hAnsi="Times New Roman" w:cs="Arial"/>
          <w:color w:val="auto"/>
          <w:lang w:eastAsia="fr-FR"/>
        </w:rPr>
        <w:t xml:space="preserve"> prennent part aux votes.</w:t>
      </w:r>
      <w:r w:rsidR="00F278E3" w:rsidRPr="00721587">
        <w:rPr>
          <w:rFonts w:ascii="Times New Roman" w:eastAsia="Times New Roman" w:hAnsi="Times New Roman" w:cs="Arial"/>
          <w:color w:val="auto"/>
          <w:lang w:eastAsia="fr-FR"/>
        </w:rPr>
        <w:t xml:space="preserve"> </w:t>
      </w:r>
      <w:r w:rsidRPr="00721587">
        <w:rPr>
          <w:rFonts w:ascii="Times New Roman" w:eastAsia="Times New Roman" w:hAnsi="Times New Roman" w:cs="Arial"/>
          <w:color w:val="auto"/>
          <w:lang w:eastAsia="fr-FR"/>
        </w:rPr>
        <w:t>Les délibérations de la commission inter-filières sont adoptées à la majorité simple des suffrages exprimés.</w:t>
      </w:r>
      <w:r w:rsidR="00F278E3" w:rsidRPr="00721587">
        <w:rPr>
          <w:rFonts w:ascii="Times New Roman" w:eastAsia="Times New Roman" w:hAnsi="Times New Roman" w:cs="Arial"/>
          <w:color w:val="auto"/>
          <w:lang w:eastAsia="fr-FR"/>
        </w:rPr>
        <w:t xml:space="preserve"> En cas de partage égal des voix, celle du président est prépondérante.</w:t>
      </w:r>
    </w:p>
    <w:p w14:paraId="660BFCA0" w14:textId="77777777" w:rsidR="00073379" w:rsidRPr="00721587" w:rsidRDefault="00073379" w:rsidP="00721587">
      <w:pPr>
        <w:spacing w:after="156" w:line="240" w:lineRule="auto"/>
        <w:jc w:val="both"/>
        <w:rPr>
          <w:rFonts w:ascii="Times New Roman" w:eastAsia="Times New Roman" w:hAnsi="Times New Roman" w:cs="Arial"/>
          <w:color w:val="auto"/>
          <w:lang w:eastAsia="fr-FR"/>
        </w:rPr>
      </w:pPr>
    </w:p>
    <w:p w14:paraId="74E782A7" w14:textId="77777777" w:rsidR="00073379" w:rsidRPr="00721587" w:rsidRDefault="001E1FEC" w:rsidP="00721587">
      <w:pPr>
        <w:pStyle w:val="Corpsdetexte"/>
        <w:spacing w:after="156" w:line="240" w:lineRule="auto"/>
        <w:jc w:val="both"/>
        <w:rPr>
          <w:rFonts w:ascii="Times New Roman" w:eastAsia="Times New Roman" w:hAnsi="Times New Roman" w:cs="Arial"/>
          <w:color w:val="auto"/>
          <w:lang w:eastAsia="fr-FR"/>
        </w:rPr>
      </w:pPr>
      <w:r w:rsidRPr="00721587">
        <w:rPr>
          <w:rFonts w:ascii="Times New Roman" w:eastAsia="Times New Roman" w:hAnsi="Times New Roman" w:cs="Arial"/>
          <w:color w:val="auto"/>
          <w:lang w:eastAsia="fr-FR"/>
        </w:rPr>
        <w:t>XIII. – La commission arrête son règlement intérieur.</w:t>
      </w:r>
    </w:p>
    <w:p w14:paraId="708C3C86" w14:textId="77777777" w:rsidR="00073379" w:rsidRPr="00721587" w:rsidRDefault="00073379" w:rsidP="00721587">
      <w:pPr>
        <w:pStyle w:val="Corpsdetexte"/>
        <w:spacing w:after="156" w:line="240" w:lineRule="auto"/>
        <w:jc w:val="both"/>
        <w:rPr>
          <w:rFonts w:ascii="Times New Roman" w:eastAsia="Times New Roman" w:hAnsi="Times New Roman" w:cs="Arial"/>
          <w:color w:val="auto"/>
          <w:lang w:eastAsia="fr-FR"/>
        </w:rPr>
      </w:pPr>
    </w:p>
    <w:p w14:paraId="4EFAC442" w14:textId="37D628D4" w:rsidR="00073379" w:rsidRPr="00721587" w:rsidRDefault="001E1FEC" w:rsidP="00721587">
      <w:pPr>
        <w:pStyle w:val="Corpsdetexte"/>
        <w:spacing w:after="156" w:line="240" w:lineRule="auto"/>
        <w:jc w:val="both"/>
        <w:rPr>
          <w:rFonts w:ascii="Times New Roman" w:eastAsia="Times New Roman" w:hAnsi="Times New Roman" w:cs="Arial"/>
          <w:color w:val="auto"/>
          <w:lang w:eastAsia="fr-FR"/>
        </w:rPr>
      </w:pPr>
      <w:r w:rsidRPr="00721587">
        <w:rPr>
          <w:rFonts w:ascii="Times New Roman" w:eastAsia="Times New Roman" w:hAnsi="Times New Roman" w:cs="Arial"/>
          <w:color w:val="auto"/>
          <w:lang w:eastAsia="fr-FR"/>
        </w:rPr>
        <w:t xml:space="preserve">XIV. – Aucun membre de la commission ne peut être salarié ou membre de l’instance de gouvernance d’un éco-organisme agréé ou de l’entreprise qui a mis en place un système individuel agréé, ou d’un organisme ou entreprise candidate à un tel agrément en application du II de l’article L541-10. </w:t>
      </w:r>
    </w:p>
    <w:p w14:paraId="05480141" w14:textId="77777777" w:rsidR="00073379" w:rsidRPr="00721587" w:rsidRDefault="001E1FEC" w:rsidP="00721587">
      <w:pPr>
        <w:pStyle w:val="Corpsdetexte"/>
        <w:spacing w:after="156" w:line="240" w:lineRule="auto"/>
        <w:jc w:val="both"/>
        <w:rPr>
          <w:color w:val="auto"/>
        </w:rPr>
      </w:pPr>
      <w:r w:rsidRPr="00721587">
        <w:rPr>
          <w:rFonts w:ascii="Times New Roman" w:eastAsia="Times New Roman" w:hAnsi="Times New Roman" w:cs="Arial"/>
          <w:color w:val="auto"/>
          <w:lang w:eastAsia="fr-FR"/>
        </w:rPr>
        <w:t>Les membres de la commission adressent une déclaration au secrétariat de la commission lors de leur entrée en fonctions. La déclaration précise la participation à une instance décisionnelle d'un tel organisme ou d'une telle entreprise, l'exercice d'une activité rémunérée pour le compte d'un tel organisme ou d'une telle entreprise ou toute participation financière de la structure représentée par le membre au capital d'un tel organisme ou d'une telle entreprise, les subventions ou montants reçus d'un tel organisme ou d'une telle entreprise par la structure que représente le membre. Cette déclaration est rendue publique.</w:t>
      </w:r>
    </w:p>
    <w:p w14:paraId="3664D5F5" w14:textId="77777777" w:rsidR="00073379" w:rsidRPr="00721587" w:rsidRDefault="001E1FEC" w:rsidP="00721587">
      <w:pPr>
        <w:spacing w:after="156" w:line="240" w:lineRule="auto"/>
        <w:jc w:val="both"/>
        <w:rPr>
          <w:rFonts w:ascii="Times New Roman" w:hAnsi="Times New Roman"/>
          <w:color w:val="auto"/>
        </w:rPr>
      </w:pPr>
      <w:r w:rsidRPr="00721587">
        <w:rPr>
          <w:rFonts w:ascii="Times New Roman" w:eastAsia="Times New Roman" w:hAnsi="Times New Roman" w:cs="Arial"/>
          <w:color w:val="auto"/>
          <w:lang w:eastAsia="fr-FR"/>
        </w:rPr>
        <w:t>Tout membre de la commission qui est par ailleurs administrateur d'un tel organisme ou d'une telle entreprise ne participe pas aux points de l'ordre du jour des réunions concernant l'agrément d'un éco-organisme ou d’un système individuel de la filière concernée. Il peut être suppléé. En cas d’absence de son suppléant, il peut donner pouvoir à un autre membre sans mandat de vote.</w:t>
      </w:r>
    </w:p>
    <w:p w14:paraId="5570EC72" w14:textId="77777777" w:rsidR="00073379" w:rsidRPr="00721587" w:rsidRDefault="00073379" w:rsidP="00721587">
      <w:pPr>
        <w:spacing w:after="156" w:line="240" w:lineRule="auto"/>
        <w:jc w:val="both"/>
        <w:rPr>
          <w:color w:val="auto"/>
        </w:rPr>
      </w:pPr>
    </w:p>
    <w:sectPr w:rsidR="00073379" w:rsidRPr="00721587">
      <w:headerReference w:type="even" r:id="rId11"/>
      <w:headerReference w:type="default" r:id="rId12"/>
      <w:headerReference w:type="first" r:id="rId13"/>
      <w:pgSz w:w="11906" w:h="16838"/>
      <w:pgMar w:top="1417" w:right="1417" w:bottom="1417"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BAA34" w14:textId="77777777" w:rsidR="00721587" w:rsidRDefault="00721587" w:rsidP="00721587">
      <w:pPr>
        <w:spacing w:after="0" w:line="240" w:lineRule="auto"/>
      </w:pPr>
      <w:r>
        <w:separator/>
      </w:r>
    </w:p>
  </w:endnote>
  <w:endnote w:type="continuationSeparator" w:id="0">
    <w:p w14:paraId="12782497" w14:textId="77777777" w:rsidR="00721587" w:rsidRDefault="00721587" w:rsidP="0072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SimSun;ËÎÌå">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EBDFC" w14:textId="77777777" w:rsidR="00721587" w:rsidRDefault="00721587" w:rsidP="00721587">
      <w:pPr>
        <w:spacing w:after="0" w:line="240" w:lineRule="auto"/>
      </w:pPr>
      <w:r>
        <w:separator/>
      </w:r>
    </w:p>
  </w:footnote>
  <w:footnote w:type="continuationSeparator" w:id="0">
    <w:p w14:paraId="52A37978" w14:textId="77777777" w:rsidR="00721587" w:rsidRDefault="00721587" w:rsidP="00721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0AA94" w14:textId="09AAA61A" w:rsidR="00721587" w:rsidRDefault="00D81B26">
    <w:pPr>
      <w:pStyle w:val="En-tte"/>
    </w:pPr>
    <w:r>
      <w:rPr>
        <w:noProof/>
      </w:rPr>
      <w:pict w14:anchorId="3215C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93235" o:spid="_x0000_s2050"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B3233" w14:textId="327A6DAC" w:rsidR="00721587" w:rsidRDefault="00D81B26">
    <w:pPr>
      <w:pStyle w:val="En-tte"/>
    </w:pPr>
    <w:r>
      <w:rPr>
        <w:noProof/>
      </w:rPr>
      <w:pict w14:anchorId="0A1A6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93236" o:spid="_x0000_s2051"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64FE5" w14:textId="386B7160" w:rsidR="00721587" w:rsidRDefault="00D81B26">
    <w:pPr>
      <w:pStyle w:val="En-tte"/>
    </w:pPr>
    <w:r>
      <w:rPr>
        <w:noProof/>
      </w:rPr>
      <w:pict w14:anchorId="264176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93234" o:spid="_x0000_s2049"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E35ABC"/>
    <w:multiLevelType w:val="multilevel"/>
    <w:tmpl w:val="45543E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Titre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379"/>
    <w:rsid w:val="00073379"/>
    <w:rsid w:val="001838A3"/>
    <w:rsid w:val="001E1FEC"/>
    <w:rsid w:val="0022475E"/>
    <w:rsid w:val="002318CD"/>
    <w:rsid w:val="002466C2"/>
    <w:rsid w:val="00277E17"/>
    <w:rsid w:val="00360376"/>
    <w:rsid w:val="00475C1C"/>
    <w:rsid w:val="004842E2"/>
    <w:rsid w:val="005515DA"/>
    <w:rsid w:val="006356AE"/>
    <w:rsid w:val="00661C2B"/>
    <w:rsid w:val="006A5F44"/>
    <w:rsid w:val="007047CE"/>
    <w:rsid w:val="007053B0"/>
    <w:rsid w:val="007213AC"/>
    <w:rsid w:val="00721587"/>
    <w:rsid w:val="008019CD"/>
    <w:rsid w:val="008E7DDF"/>
    <w:rsid w:val="009A1642"/>
    <w:rsid w:val="00CD1614"/>
    <w:rsid w:val="00D50A58"/>
    <w:rsid w:val="00D81B26"/>
    <w:rsid w:val="00EB4775"/>
    <w:rsid w:val="00F04976"/>
    <w:rsid w:val="00F278E3"/>
    <w:rsid w:val="00F513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93FDB2"/>
  <w15:docId w15:val="{C09C7611-4AF1-4DB3-BD7E-EEBBF4C4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olor w:val="00000A"/>
      <w:sz w:val="22"/>
    </w:rPr>
  </w:style>
  <w:style w:type="paragraph" w:styleId="Titre2">
    <w:name w:val="heading 2"/>
    <w:basedOn w:val="Normal"/>
    <w:next w:val="Normal"/>
    <w:link w:val="Titre2Car"/>
    <w:uiPriority w:val="9"/>
    <w:semiHidden/>
    <w:unhideWhenUsed/>
    <w:qFormat/>
    <w:rsid w:val="00D50A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5">
    <w:name w:val="heading 5"/>
    <w:basedOn w:val="Titre"/>
    <w:qFormat/>
    <w:pPr>
      <w:numPr>
        <w:ilvl w:val="4"/>
        <w:numId w:val="1"/>
      </w:numPr>
      <w:spacing w:before="120" w:after="60"/>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eastAsia="Times New Roman" w:cs="Arial"/>
      <w:color w:val="FF0000"/>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Arial" w:eastAsia="Times New Roman" w:hAnsi="Arial" w:cs="Arial"/>
      <w:color w:val="FF0000"/>
      <w:sz w:val="19"/>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enInternet">
    <w:name w:val="Lien Internet"/>
    <w:rPr>
      <w:color w:val="000080"/>
      <w:u w:val="single"/>
    </w:rPr>
  </w:style>
  <w:style w:type="character" w:customStyle="1" w:styleId="ListLabel18">
    <w:name w:val="ListLabel 18"/>
    <w:qFormat/>
    <w:rPr>
      <w:rFonts w:ascii="Arial" w:hAnsi="Arial" w:cs="Arial"/>
      <w:color w:val="FF0000"/>
      <w:sz w:val="19"/>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ascii="Arial" w:hAnsi="Arial" w:cs="Arial"/>
      <w:color w:val="FF0000"/>
      <w:sz w:val="19"/>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ascii="Arial" w:hAnsi="Arial" w:cs="Arial"/>
      <w:color w:val="FF0000"/>
      <w:sz w:val="19"/>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CommentaireCar">
    <w:name w:val="Commentaire Car"/>
    <w:basedOn w:val="Policepardfaut"/>
    <w:link w:val="Commentaire"/>
    <w:uiPriority w:val="99"/>
    <w:semiHidden/>
    <w:qFormat/>
    <w:rPr>
      <w:color w:val="00000A"/>
      <w:szCs w:val="20"/>
    </w:rPr>
  </w:style>
  <w:style w:type="character" w:styleId="Marquedecommentaire">
    <w:name w:val="annotation reference"/>
    <w:basedOn w:val="Policepardfaut"/>
    <w:uiPriority w:val="99"/>
    <w:semiHidden/>
    <w:unhideWhenUsed/>
    <w:qFormat/>
    <w:rPr>
      <w:sz w:val="16"/>
      <w:szCs w:val="16"/>
    </w:rPr>
  </w:style>
  <w:style w:type="character" w:customStyle="1" w:styleId="TextedebullesCar">
    <w:name w:val="Texte de bulles Car"/>
    <w:basedOn w:val="Policepardfaut"/>
    <w:link w:val="Textedebulles"/>
    <w:uiPriority w:val="99"/>
    <w:semiHidden/>
    <w:qFormat/>
    <w:rsid w:val="003521AC"/>
    <w:rPr>
      <w:rFonts w:ascii="Segoe UI" w:hAnsi="Segoe UI" w:cs="Segoe UI"/>
      <w:color w:val="00000A"/>
      <w:sz w:val="18"/>
      <w:szCs w:val="18"/>
    </w:rPr>
  </w:style>
  <w:style w:type="character" w:customStyle="1" w:styleId="ObjetducommentaireCar">
    <w:name w:val="Objet du commentaire Car"/>
    <w:basedOn w:val="CommentaireCar"/>
    <w:link w:val="Objetducommentaire"/>
    <w:uiPriority w:val="99"/>
    <w:semiHidden/>
    <w:qFormat/>
    <w:rsid w:val="003521AC"/>
    <w:rPr>
      <w:b/>
      <w:bCs/>
      <w:color w:val="00000A"/>
      <w:szCs w:val="20"/>
    </w:rPr>
  </w:style>
  <w:style w:type="character" w:customStyle="1" w:styleId="ListLabel45">
    <w:name w:val="ListLabel 45"/>
    <w:qFormat/>
    <w:rPr>
      <w:rFonts w:ascii="Arial" w:hAnsi="Arial" w:cs="Arial"/>
      <w:color w:val="FF0000"/>
      <w:sz w:val="19"/>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ascii="Arial" w:hAnsi="Arial" w:cs="Arial"/>
      <w:color w:val="FF0000"/>
      <w:sz w:val="19"/>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ascii="Arial" w:hAnsi="Arial" w:cs="Arial"/>
      <w:color w:val="FF0000"/>
      <w:sz w:val="19"/>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ascii="Arial" w:hAnsi="Arial" w:cs="Arial"/>
      <w:color w:val="FF0000"/>
      <w:sz w:val="19"/>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ascii="Arial" w:hAnsi="Arial" w:cs="Arial"/>
      <w:color w:val="FF0000"/>
      <w:sz w:val="19"/>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Puces">
    <w:name w:val="Puces"/>
    <w:qFormat/>
    <w:rPr>
      <w:rFonts w:ascii="OpenSymbol" w:eastAsia="OpenSymbol" w:hAnsi="OpenSymbol" w:cs="OpenSymbol"/>
    </w:rPr>
  </w:style>
  <w:style w:type="character" w:customStyle="1" w:styleId="ListLabel90">
    <w:name w:val="ListLabel 90"/>
    <w:qFormat/>
    <w:rPr>
      <w:rFonts w:ascii="Arial" w:hAnsi="Arial" w:cs="Arial"/>
      <w:color w:val="FF0000"/>
      <w:sz w:val="19"/>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ascii="Times New Roman" w:hAnsi="Times New Roman"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ascii="Times New Roman" w:hAnsi="Times New Roman"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ascii="Times New Roman" w:hAnsi="Times New Roman"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ascii="Times New Roman" w:hAnsi="Times New Roman"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ascii="Times New Roman" w:hAnsi="Times New Roman"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ascii="Times New Roman" w:hAnsi="Times New Roman"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492180"/>
    <w:pPr>
      <w:ind w:left="720"/>
      <w:contextualSpacing/>
    </w:pPr>
  </w:style>
  <w:style w:type="paragraph" w:styleId="Commentaire">
    <w:name w:val="annotation text"/>
    <w:basedOn w:val="Normal"/>
    <w:link w:val="CommentaireCar"/>
    <w:uiPriority w:val="99"/>
    <w:semiHidden/>
    <w:unhideWhenUsed/>
    <w:qFormat/>
    <w:pPr>
      <w:spacing w:line="240" w:lineRule="auto"/>
    </w:pPr>
    <w:rPr>
      <w:sz w:val="20"/>
      <w:szCs w:val="20"/>
    </w:rPr>
  </w:style>
  <w:style w:type="paragraph" w:styleId="Textedebulles">
    <w:name w:val="Balloon Text"/>
    <w:basedOn w:val="Normal"/>
    <w:link w:val="TextedebullesCar"/>
    <w:uiPriority w:val="99"/>
    <w:semiHidden/>
    <w:unhideWhenUsed/>
    <w:qFormat/>
    <w:rsid w:val="003521AC"/>
    <w:pPr>
      <w:spacing w:after="0" w:line="240" w:lineRule="auto"/>
    </w:pPr>
    <w:rPr>
      <w:rFonts w:ascii="Segoe UI" w:hAnsi="Segoe UI" w:cs="Segoe UI"/>
      <w:sz w:val="18"/>
      <w:szCs w:val="18"/>
    </w:rPr>
  </w:style>
  <w:style w:type="paragraph" w:styleId="Objetducommentaire">
    <w:name w:val="annotation subject"/>
    <w:basedOn w:val="Commentaire"/>
    <w:link w:val="ObjetducommentaireCar"/>
    <w:uiPriority w:val="99"/>
    <w:semiHidden/>
    <w:unhideWhenUsed/>
    <w:qFormat/>
    <w:rsid w:val="003521AC"/>
    <w:rPr>
      <w:b/>
      <w:bCs/>
    </w:rPr>
  </w:style>
  <w:style w:type="paragraph" w:customStyle="1" w:styleId="SNAutorit">
    <w:name w:val="SNAutorité"/>
    <w:basedOn w:val="Normal"/>
    <w:qFormat/>
    <w:pPr>
      <w:spacing w:before="720" w:after="240"/>
      <w:ind w:firstLine="720"/>
    </w:pPr>
    <w:rPr>
      <w:b/>
    </w:rPr>
  </w:style>
  <w:style w:type="paragraph" w:customStyle="1" w:styleId="SNNORCentr">
    <w:name w:val="SNNOR+Centré"/>
    <w:qFormat/>
    <w:pPr>
      <w:suppressAutoHyphens/>
      <w:jc w:val="center"/>
    </w:pPr>
    <w:rPr>
      <w:rFonts w:ascii="Times New Roman" w:eastAsia="Times New Roman" w:hAnsi="Times New Roman" w:cs="Times New Roman"/>
      <w:bCs/>
      <w:color w:val="00000A"/>
      <w:sz w:val="24"/>
      <w:szCs w:val="20"/>
      <w:lang w:eastAsia="zh-CN"/>
    </w:rPr>
  </w:style>
  <w:style w:type="paragraph" w:styleId="NormalWeb">
    <w:name w:val="Normal (Web)"/>
    <w:basedOn w:val="Normal"/>
    <w:uiPriority w:val="99"/>
    <w:semiHidden/>
    <w:unhideWhenUsed/>
    <w:qFormat/>
    <w:rsid w:val="00126329"/>
    <w:pPr>
      <w:spacing w:beforeAutospacing="1" w:after="119" w:line="240" w:lineRule="auto"/>
      <w:jc w:val="both"/>
    </w:pPr>
    <w:rPr>
      <w:rFonts w:ascii="Times New Roman" w:eastAsia="Times New Roman" w:hAnsi="Times New Roman" w:cs="Times New Roman"/>
      <w:color w:val="000000"/>
      <w:sz w:val="24"/>
      <w:szCs w:val="24"/>
      <w:lang w:eastAsia="fr-FR"/>
    </w:rPr>
  </w:style>
  <w:style w:type="paragraph" w:styleId="Rvision">
    <w:name w:val="Revision"/>
    <w:uiPriority w:val="99"/>
    <w:semiHidden/>
    <w:qFormat/>
    <w:rsid w:val="00126329"/>
    <w:rPr>
      <w:rFonts w:ascii="Calibri" w:eastAsia="Calibri" w:hAnsi="Calibri"/>
      <w:color w:val="00000A"/>
      <w:sz w:val="22"/>
    </w:rPr>
  </w:style>
  <w:style w:type="character" w:customStyle="1" w:styleId="Titre2Car">
    <w:name w:val="Titre 2 Car"/>
    <w:basedOn w:val="Policepardfaut"/>
    <w:link w:val="Titre2"/>
    <w:uiPriority w:val="9"/>
    <w:semiHidden/>
    <w:rsid w:val="00D50A58"/>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F51372"/>
    <w:rPr>
      <w:color w:val="0563C1" w:themeColor="hyperlink"/>
      <w:u w:val="single"/>
    </w:rPr>
  </w:style>
  <w:style w:type="paragraph" w:styleId="En-tte">
    <w:name w:val="header"/>
    <w:basedOn w:val="Normal"/>
    <w:link w:val="En-tteCar"/>
    <w:uiPriority w:val="99"/>
    <w:unhideWhenUsed/>
    <w:rsid w:val="00721587"/>
    <w:pPr>
      <w:tabs>
        <w:tab w:val="center" w:pos="4536"/>
        <w:tab w:val="right" w:pos="9072"/>
      </w:tabs>
      <w:spacing w:after="0" w:line="240" w:lineRule="auto"/>
    </w:pPr>
  </w:style>
  <w:style w:type="character" w:customStyle="1" w:styleId="En-tteCar">
    <w:name w:val="En-tête Car"/>
    <w:basedOn w:val="Policepardfaut"/>
    <w:link w:val="En-tte"/>
    <w:uiPriority w:val="99"/>
    <w:rsid w:val="00721587"/>
    <w:rPr>
      <w:rFonts w:ascii="Calibri" w:eastAsia="Calibri" w:hAnsi="Calibri"/>
      <w:color w:val="00000A"/>
      <w:sz w:val="22"/>
    </w:rPr>
  </w:style>
  <w:style w:type="paragraph" w:styleId="Pieddepage">
    <w:name w:val="footer"/>
    <w:basedOn w:val="Normal"/>
    <w:link w:val="PieddepageCar"/>
    <w:uiPriority w:val="99"/>
    <w:unhideWhenUsed/>
    <w:rsid w:val="007215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1587"/>
    <w:rPr>
      <w:rFonts w:ascii="Calibri" w:eastAsia="Calibri" w:hAnsi="Calibri"/>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883131">
      <w:bodyDiv w:val="1"/>
      <w:marLeft w:val="0"/>
      <w:marRight w:val="0"/>
      <w:marTop w:val="0"/>
      <w:marBottom w:val="0"/>
      <w:divBdr>
        <w:top w:val="none" w:sz="0" w:space="0" w:color="auto"/>
        <w:left w:val="none" w:sz="0" w:space="0" w:color="auto"/>
        <w:bottom w:val="none" w:sz="0" w:space="0" w:color="auto"/>
        <w:right w:val="none" w:sz="0" w:space="0" w:color="auto"/>
      </w:divBdr>
    </w:div>
    <w:div w:id="2106221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uno.Miraval@developpement-durable.gouv.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eonard.brudieu@developpement-durable.gouv.fr" TargetMode="External"/><Relationship Id="rId4" Type="http://schemas.openxmlformats.org/officeDocument/2006/relationships/webSettings" Target="webSettings.xml"/><Relationship Id="rId9" Type="http://schemas.openxmlformats.org/officeDocument/2006/relationships/hyperlink" Target="mailto:Doris.NICKLAUS@developpement-durable.gouv.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1504</Words>
  <Characters>8277</Characters>
  <Application>Microsoft Office Word</Application>
  <DocSecurity>4</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Administration centrale AUTH</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NICKLAUS Doris</dc:creator>
  <dc:description/>
  <cp:lastModifiedBy>Emilie BLAISE</cp:lastModifiedBy>
  <cp:revision>2</cp:revision>
  <dcterms:created xsi:type="dcterms:W3CDTF">2020-05-18T16:30:00Z</dcterms:created>
  <dcterms:modified xsi:type="dcterms:W3CDTF">2020-05-18T16:30:00Z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Administration centrale AUTH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