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30" w:type="dxa"/>
        <w:tblCellMar>
          <w:left w:w="70" w:type="dxa"/>
          <w:right w:w="70" w:type="dxa"/>
        </w:tblCellMar>
        <w:tblLook w:val="0000"/>
      </w:tblPr>
      <w:tblGrid>
        <w:gridCol w:w="4500"/>
        <w:gridCol w:w="4500"/>
      </w:tblGrid>
      <w:tr w:rsidR="004C39BC" w:rsidTr="00675AF5">
        <w:trPr>
          <w:trHeight w:val="343"/>
        </w:trPr>
        <w:tc>
          <w:tcPr>
            <w:tcW w:w="4500" w:type="dxa"/>
            <w:vAlign w:val="center"/>
          </w:tcPr>
          <w:p w:rsidR="004C39BC" w:rsidRDefault="004C39BC" w:rsidP="001B7F7B">
            <w:pPr>
              <w:pStyle w:val="Titre1"/>
              <w:rPr>
                <w:rFonts w:ascii="Arial" w:hAnsi="Arial" w:cs="Arial"/>
                <w:b w:val="0"/>
                <w:bCs w:val="0"/>
                <w:noProof w:val="0"/>
              </w:rPr>
            </w:pPr>
            <w:r>
              <w:rPr>
                <w:rFonts w:ascii="Arial" w:hAnsi="Arial" w:cs="Arial"/>
                <w:b w:val="0"/>
                <w:bCs w:val="0"/>
                <w:noProof w:val="0"/>
              </w:rPr>
              <w:t>REPUBLIQUE TUNISIENNE</w:t>
            </w:r>
          </w:p>
        </w:tc>
        <w:tc>
          <w:tcPr>
            <w:tcW w:w="4500" w:type="dxa"/>
            <w:vAlign w:val="center"/>
          </w:tcPr>
          <w:p w:rsidR="004C39BC" w:rsidRDefault="004C39BC">
            <w:pPr>
              <w:pStyle w:val="Titre1"/>
              <w:rPr>
                <w:rFonts w:ascii="Arial" w:hAnsi="Arial" w:cs="Arial"/>
                <w:b w:val="0"/>
                <w:bCs w:val="0"/>
                <w:noProof w:val="0"/>
              </w:rPr>
            </w:pPr>
          </w:p>
        </w:tc>
      </w:tr>
      <w:tr w:rsidR="004C39BC" w:rsidTr="00325903">
        <w:trPr>
          <w:trHeight w:val="484"/>
        </w:trPr>
        <w:tc>
          <w:tcPr>
            <w:tcW w:w="4500" w:type="dxa"/>
          </w:tcPr>
          <w:p w:rsidR="004C39BC" w:rsidRDefault="004C39BC" w:rsidP="001B7F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MINISTERE DE L’ENSEIGNEMENT SUPERIEUR ET </w:t>
            </w:r>
          </w:p>
          <w:p w:rsidR="004C39BC" w:rsidRDefault="004C39BC" w:rsidP="001B7F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LA RECHERCHE SCIENTIFIQUE</w:t>
            </w:r>
          </w:p>
        </w:tc>
        <w:tc>
          <w:tcPr>
            <w:tcW w:w="4500" w:type="dxa"/>
          </w:tcPr>
          <w:p w:rsidR="004C39BC" w:rsidRDefault="004C39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C39BC" w:rsidTr="00325903">
        <w:tc>
          <w:tcPr>
            <w:tcW w:w="4500" w:type="dxa"/>
          </w:tcPr>
          <w:p w:rsidR="004C39BC" w:rsidRDefault="004C39BC" w:rsidP="001B7F7B">
            <w:pPr>
              <w:pStyle w:val="Titre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Direction Générale de la Coopération Internationale</w:t>
            </w:r>
          </w:p>
        </w:tc>
        <w:tc>
          <w:tcPr>
            <w:tcW w:w="4500" w:type="dxa"/>
          </w:tcPr>
          <w:p w:rsidR="004C39BC" w:rsidRDefault="004C39BC">
            <w:pPr>
              <w:pStyle w:val="Titre2"/>
              <w:rPr>
                <w:b w:val="0"/>
                <w:bCs w:val="0"/>
              </w:rPr>
            </w:pPr>
          </w:p>
        </w:tc>
      </w:tr>
    </w:tbl>
    <w:p w:rsidR="00E24E66" w:rsidRDefault="00E24E66"/>
    <w:p w:rsidR="00E24E66" w:rsidRDefault="00E24E66"/>
    <w:p w:rsidR="00BD5F9B" w:rsidRDefault="00BD5F9B" w:rsidP="00BD5F9B">
      <w:pPr>
        <w:pStyle w:val="Titre3"/>
        <w:rPr>
          <w:b/>
          <w:bCs/>
        </w:rPr>
      </w:pPr>
      <w:r>
        <w:rPr>
          <w:b/>
          <w:bCs/>
        </w:rPr>
        <w:t>Offre</w:t>
      </w:r>
      <w:r w:rsidRPr="00E57DD8">
        <w:rPr>
          <w:b/>
          <w:bCs/>
        </w:rPr>
        <w:t xml:space="preserve"> </w:t>
      </w:r>
      <w:r>
        <w:rPr>
          <w:b/>
          <w:bCs/>
        </w:rPr>
        <w:t xml:space="preserve">de bourses chinoises </w:t>
      </w:r>
    </w:p>
    <w:p w:rsidR="00BD5F9B" w:rsidRDefault="00BD5F9B" w:rsidP="00015570">
      <w:pPr>
        <w:pStyle w:val="Titre3"/>
        <w:rPr>
          <w:b/>
          <w:bCs/>
        </w:rPr>
      </w:pPr>
      <w:proofErr w:type="gramStart"/>
      <w:r>
        <w:rPr>
          <w:b/>
          <w:bCs/>
        </w:rPr>
        <w:t>au</w:t>
      </w:r>
      <w:proofErr w:type="gramEnd"/>
      <w:r>
        <w:rPr>
          <w:b/>
          <w:bCs/>
        </w:rPr>
        <w:t xml:space="preserve"> titre de l’année universitaire </w:t>
      </w:r>
      <w:r w:rsidR="00015570">
        <w:rPr>
          <w:rFonts w:hint="cs"/>
          <w:b/>
          <w:bCs/>
          <w:rtl/>
        </w:rPr>
        <w:t>2020</w:t>
      </w:r>
      <w:r>
        <w:rPr>
          <w:b/>
          <w:bCs/>
        </w:rPr>
        <w:t>/</w:t>
      </w:r>
      <w:r w:rsidR="00015570">
        <w:rPr>
          <w:rFonts w:hint="cs"/>
          <w:b/>
          <w:bCs/>
          <w:rtl/>
        </w:rPr>
        <w:t>2021</w:t>
      </w:r>
    </w:p>
    <w:p w:rsidR="00BD5F9B" w:rsidRDefault="00BD5F9B" w:rsidP="00BD5F9B">
      <w:pPr>
        <w:pStyle w:val="Titre3"/>
        <w:rPr>
          <w:b/>
          <w:bCs/>
        </w:rPr>
      </w:pPr>
    </w:p>
    <w:p w:rsidR="00BD5F9B" w:rsidRDefault="00BD5F9B" w:rsidP="00BD5F9B"/>
    <w:p w:rsidR="00BD5F9B" w:rsidRPr="0057122A" w:rsidRDefault="00BD5F9B" w:rsidP="00015570">
      <w:pPr>
        <w:pStyle w:val="Titre3"/>
        <w:ind w:firstLine="567"/>
        <w:jc w:val="both"/>
        <w:rPr>
          <w:sz w:val="26"/>
          <w:szCs w:val="26"/>
          <w:lang w:bidi="ar-TN"/>
        </w:rPr>
      </w:pPr>
      <w:r w:rsidRPr="0057122A">
        <w:rPr>
          <w:sz w:val="26"/>
          <w:szCs w:val="26"/>
        </w:rPr>
        <w:t>L</w:t>
      </w:r>
      <w:r w:rsidR="00472030">
        <w:rPr>
          <w:sz w:val="26"/>
          <w:szCs w:val="26"/>
        </w:rPr>
        <w:t>e</w:t>
      </w:r>
      <w:r w:rsidRPr="0057122A">
        <w:rPr>
          <w:sz w:val="26"/>
          <w:szCs w:val="26"/>
        </w:rPr>
        <w:t xml:space="preserve"> </w:t>
      </w:r>
      <w:r w:rsidR="00472030" w:rsidRPr="0057122A">
        <w:rPr>
          <w:sz w:val="26"/>
          <w:szCs w:val="26"/>
        </w:rPr>
        <w:t>Ministèr</w:t>
      </w:r>
      <w:r w:rsidR="00472030">
        <w:rPr>
          <w:sz w:val="26"/>
          <w:szCs w:val="26"/>
        </w:rPr>
        <w:t>e de l’Enseignement Supérieur et</w:t>
      </w:r>
      <w:r w:rsidR="00472030" w:rsidRPr="0057122A">
        <w:rPr>
          <w:sz w:val="26"/>
          <w:szCs w:val="26"/>
        </w:rPr>
        <w:t xml:space="preserve"> de la Recherche Scientifique</w:t>
      </w:r>
      <w:r w:rsidR="00472030">
        <w:rPr>
          <w:sz w:val="26"/>
          <w:szCs w:val="26"/>
        </w:rPr>
        <w:t>,</w:t>
      </w:r>
      <w:r w:rsidR="00472030" w:rsidRPr="0057122A">
        <w:rPr>
          <w:sz w:val="26"/>
          <w:szCs w:val="26"/>
        </w:rPr>
        <w:t xml:space="preserve"> </w:t>
      </w:r>
      <w:r w:rsidR="00472030">
        <w:rPr>
          <w:sz w:val="26"/>
          <w:szCs w:val="26"/>
        </w:rPr>
        <w:t xml:space="preserve">(la </w:t>
      </w:r>
      <w:r w:rsidRPr="0057122A">
        <w:rPr>
          <w:sz w:val="26"/>
          <w:szCs w:val="26"/>
        </w:rPr>
        <w:t>Direction Générale de la Coopération Internationale</w:t>
      </w:r>
      <w:r w:rsidR="00472030">
        <w:rPr>
          <w:sz w:val="26"/>
          <w:szCs w:val="26"/>
        </w:rPr>
        <w:t>)</w:t>
      </w:r>
      <w:r w:rsidR="00CB7666">
        <w:rPr>
          <w:sz w:val="26"/>
          <w:szCs w:val="26"/>
        </w:rPr>
        <w:t>,</w:t>
      </w:r>
      <w:r w:rsidRPr="0057122A">
        <w:rPr>
          <w:sz w:val="26"/>
          <w:szCs w:val="26"/>
        </w:rPr>
        <w:t xml:space="preserve"> informe que Le Gouvernement chinois offrira au titre de l’année universitaire </w:t>
      </w:r>
      <w:r w:rsidR="00015570">
        <w:rPr>
          <w:rFonts w:hint="cs"/>
          <w:sz w:val="26"/>
          <w:szCs w:val="26"/>
          <w:rtl/>
        </w:rPr>
        <w:t>2020</w:t>
      </w:r>
      <w:r w:rsidRPr="0057122A">
        <w:rPr>
          <w:sz w:val="26"/>
          <w:szCs w:val="26"/>
        </w:rPr>
        <w:t>/</w:t>
      </w:r>
      <w:r w:rsidR="00015570">
        <w:rPr>
          <w:rFonts w:hint="cs"/>
          <w:sz w:val="26"/>
          <w:szCs w:val="26"/>
          <w:rtl/>
        </w:rPr>
        <w:t>2021</w:t>
      </w:r>
      <w:r w:rsidRPr="0057122A">
        <w:rPr>
          <w:sz w:val="26"/>
          <w:szCs w:val="26"/>
        </w:rPr>
        <w:t> </w:t>
      </w:r>
      <w:r w:rsidRPr="0057122A">
        <w:rPr>
          <w:sz w:val="26"/>
          <w:szCs w:val="26"/>
          <w:lang w:bidi="ar-TN"/>
        </w:rPr>
        <w:t>:</w:t>
      </w:r>
    </w:p>
    <w:p w:rsidR="00BD5F9B" w:rsidRPr="0057122A" w:rsidRDefault="00D43C1E" w:rsidP="00943E61">
      <w:pPr>
        <w:pStyle w:val="Titre3"/>
        <w:numPr>
          <w:ilvl w:val="0"/>
          <w:numId w:val="2"/>
        </w:numPr>
        <w:jc w:val="both"/>
        <w:rPr>
          <w:sz w:val="26"/>
          <w:szCs w:val="26"/>
          <w:lang w:bidi="ar-TN"/>
        </w:rPr>
      </w:pPr>
      <w:r>
        <w:rPr>
          <w:sz w:val="26"/>
          <w:szCs w:val="26"/>
        </w:rPr>
        <w:t>0</w:t>
      </w:r>
      <w:r w:rsidR="00943E61">
        <w:rPr>
          <w:rFonts w:hint="cs"/>
          <w:sz w:val="26"/>
          <w:szCs w:val="26"/>
          <w:rtl/>
        </w:rPr>
        <w:t>5</w:t>
      </w:r>
      <w:r w:rsidR="00BD5F9B" w:rsidRPr="0057122A">
        <w:rPr>
          <w:sz w:val="26"/>
          <w:szCs w:val="26"/>
        </w:rPr>
        <w:t xml:space="preserve"> bourses à des étudiants tunisiens souha</w:t>
      </w:r>
      <w:r w:rsidR="00D04BD2">
        <w:rPr>
          <w:sz w:val="26"/>
          <w:szCs w:val="26"/>
        </w:rPr>
        <w:t>itant poursuivre des études de m</w:t>
      </w:r>
      <w:r w:rsidR="00BD5F9B" w:rsidRPr="0057122A">
        <w:rPr>
          <w:sz w:val="26"/>
          <w:szCs w:val="26"/>
        </w:rPr>
        <w:t>astère ou</w:t>
      </w:r>
      <w:r w:rsidR="00AD5B60">
        <w:rPr>
          <w:sz w:val="26"/>
          <w:szCs w:val="26"/>
        </w:rPr>
        <w:t xml:space="preserve"> de</w:t>
      </w:r>
      <w:r w:rsidR="00D04BD2">
        <w:rPr>
          <w:sz w:val="26"/>
          <w:szCs w:val="26"/>
        </w:rPr>
        <w:t xml:space="preserve"> d</w:t>
      </w:r>
      <w:r w:rsidR="00BD5F9B" w:rsidRPr="0057122A">
        <w:rPr>
          <w:sz w:val="26"/>
          <w:szCs w:val="26"/>
        </w:rPr>
        <w:t>octorat en Chine</w:t>
      </w:r>
    </w:p>
    <w:p w:rsidR="00BD5F9B" w:rsidRPr="0057122A" w:rsidRDefault="00577351" w:rsidP="00015570">
      <w:pPr>
        <w:pStyle w:val="Titre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total de </w:t>
      </w:r>
      <w:r w:rsidR="00015570">
        <w:rPr>
          <w:rFonts w:hint="cs"/>
          <w:sz w:val="26"/>
          <w:szCs w:val="26"/>
          <w:rtl/>
        </w:rPr>
        <w:t>66</w:t>
      </w:r>
      <w:r>
        <w:rPr>
          <w:sz w:val="26"/>
          <w:szCs w:val="26"/>
        </w:rPr>
        <w:t xml:space="preserve"> mois de</w:t>
      </w:r>
      <w:r w:rsidR="00BD5F9B" w:rsidRPr="0057122A">
        <w:rPr>
          <w:sz w:val="26"/>
          <w:szCs w:val="26"/>
        </w:rPr>
        <w:t xml:space="preserve"> bourses de</w:t>
      </w:r>
      <w:r w:rsidR="00BD5F9B" w:rsidRPr="0057122A">
        <w:rPr>
          <w:rFonts w:hint="cs"/>
          <w:sz w:val="26"/>
          <w:szCs w:val="26"/>
          <w:rtl/>
        </w:rPr>
        <w:t xml:space="preserve"> </w:t>
      </w:r>
      <w:r w:rsidR="00BD5F9B" w:rsidRPr="0057122A">
        <w:rPr>
          <w:sz w:val="26"/>
          <w:szCs w:val="26"/>
        </w:rPr>
        <w:t xml:space="preserve">stages </w:t>
      </w:r>
      <w:r>
        <w:rPr>
          <w:sz w:val="26"/>
          <w:szCs w:val="26"/>
        </w:rPr>
        <w:t xml:space="preserve">pour des séjours </w:t>
      </w:r>
      <w:r w:rsidR="00BD5F9B" w:rsidRPr="0057122A">
        <w:rPr>
          <w:sz w:val="26"/>
          <w:szCs w:val="26"/>
        </w:rPr>
        <w:t>de recherche</w:t>
      </w:r>
      <w:r w:rsidR="00427A06">
        <w:rPr>
          <w:sz w:val="26"/>
          <w:szCs w:val="26"/>
        </w:rPr>
        <w:t xml:space="preserve">, </w:t>
      </w:r>
      <w:r w:rsidR="00BD5F9B" w:rsidRPr="0057122A">
        <w:rPr>
          <w:sz w:val="26"/>
          <w:szCs w:val="26"/>
        </w:rPr>
        <w:t>destinés à :</w:t>
      </w:r>
    </w:p>
    <w:p w:rsidR="00BD5F9B" w:rsidRPr="0057122A" w:rsidRDefault="00BD5F9B" w:rsidP="00BD5F9B">
      <w:pPr>
        <w:pStyle w:val="Titre3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57122A">
        <w:rPr>
          <w:sz w:val="26"/>
          <w:szCs w:val="26"/>
        </w:rPr>
        <w:t>des</w:t>
      </w:r>
      <w:proofErr w:type="gramEnd"/>
      <w:r w:rsidR="00D04BD2">
        <w:rPr>
          <w:sz w:val="26"/>
          <w:szCs w:val="26"/>
        </w:rPr>
        <w:t xml:space="preserve"> étudiants tunisiens en m</w:t>
      </w:r>
      <w:r w:rsidR="00057406">
        <w:rPr>
          <w:sz w:val="26"/>
          <w:szCs w:val="26"/>
        </w:rPr>
        <w:t>astè</w:t>
      </w:r>
      <w:r w:rsidRPr="0057122A">
        <w:rPr>
          <w:sz w:val="26"/>
          <w:szCs w:val="26"/>
        </w:rPr>
        <w:t>r</w:t>
      </w:r>
      <w:r w:rsidR="00057406">
        <w:rPr>
          <w:sz w:val="26"/>
          <w:szCs w:val="26"/>
        </w:rPr>
        <w:t>e ou</w:t>
      </w:r>
      <w:r w:rsidR="00D04BD2">
        <w:rPr>
          <w:sz w:val="26"/>
          <w:szCs w:val="26"/>
        </w:rPr>
        <w:t xml:space="preserve"> en d</w:t>
      </w:r>
      <w:r w:rsidRPr="0057122A">
        <w:rPr>
          <w:sz w:val="26"/>
          <w:szCs w:val="26"/>
        </w:rPr>
        <w:t>octorat en vue de faire des recherches en rapport avec leurs études dans des établissements d’enseignement supérieur chinois,</w:t>
      </w:r>
    </w:p>
    <w:p w:rsidR="00BD5F9B" w:rsidRPr="0057122A" w:rsidRDefault="00BD5F9B" w:rsidP="00057406">
      <w:pPr>
        <w:pStyle w:val="Titre3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57122A">
        <w:rPr>
          <w:sz w:val="26"/>
          <w:szCs w:val="26"/>
        </w:rPr>
        <w:t>des</w:t>
      </w:r>
      <w:proofErr w:type="gramEnd"/>
      <w:r w:rsidRPr="0057122A">
        <w:rPr>
          <w:sz w:val="26"/>
          <w:szCs w:val="26"/>
        </w:rPr>
        <w:t xml:space="preserve"> enseignants chercheurs tunisiens pour </w:t>
      </w:r>
      <w:r w:rsidR="00057406">
        <w:rPr>
          <w:sz w:val="26"/>
          <w:szCs w:val="26"/>
        </w:rPr>
        <w:t>des séjours de recherche</w:t>
      </w:r>
      <w:r w:rsidRPr="0057122A">
        <w:rPr>
          <w:sz w:val="26"/>
          <w:szCs w:val="26"/>
        </w:rPr>
        <w:t xml:space="preserve"> dans des établissements d’enseignement supérieur chinois.</w:t>
      </w:r>
    </w:p>
    <w:p w:rsidR="00BD5F9B" w:rsidRDefault="00BD5F9B" w:rsidP="00BD5F9B">
      <w:pPr>
        <w:pStyle w:val="Retraitcorpsdetexte"/>
        <w:spacing w:before="120"/>
        <w:rPr>
          <w:sz w:val="26"/>
          <w:szCs w:val="26"/>
        </w:rPr>
      </w:pPr>
      <w:r>
        <w:rPr>
          <w:sz w:val="26"/>
          <w:szCs w:val="26"/>
        </w:rPr>
        <w:t>L</w:t>
      </w:r>
      <w:r w:rsidRPr="0057122A">
        <w:rPr>
          <w:sz w:val="26"/>
          <w:szCs w:val="26"/>
        </w:rPr>
        <w:t>es frais de transport international sont à la charge des candidats sélectionnés.</w:t>
      </w:r>
    </w:p>
    <w:p w:rsidR="00BB549F" w:rsidRDefault="00D43C1E" w:rsidP="00BD5F9B">
      <w:pPr>
        <w:pStyle w:val="Retraitcorpsdetexte"/>
        <w:spacing w:before="120"/>
        <w:rPr>
          <w:sz w:val="26"/>
          <w:szCs w:val="26"/>
        </w:rPr>
      </w:pPr>
      <w:r>
        <w:rPr>
          <w:sz w:val="26"/>
          <w:szCs w:val="26"/>
        </w:rPr>
        <w:t>Le dossier de candidature doit comporter les documents suivants :</w:t>
      </w:r>
    </w:p>
    <w:p w:rsidR="00B00D54" w:rsidRDefault="00D43C1E" w:rsidP="00B00D54">
      <w:pPr>
        <w:pStyle w:val="Retraitcorpsdetexte"/>
        <w:numPr>
          <w:ilvl w:val="0"/>
          <w:numId w:val="6"/>
        </w:numPr>
        <w:spacing w:before="120"/>
        <w:jc w:val="left"/>
        <w:rPr>
          <w:sz w:val="26"/>
          <w:szCs w:val="26"/>
        </w:rPr>
      </w:pPr>
      <w:r>
        <w:rPr>
          <w:sz w:val="26"/>
          <w:szCs w:val="26"/>
        </w:rPr>
        <w:t>Trois copies du formulaire de demande de bourses d’études en Chine dûment rempli</w:t>
      </w:r>
      <w:r w:rsidRPr="00D43C1E">
        <w:rPr>
          <w:b/>
          <w:bCs/>
          <w:sz w:val="26"/>
          <w:szCs w:val="26"/>
          <w:u w:val="single"/>
        </w:rPr>
        <w:t xml:space="preserve"> </w:t>
      </w:r>
      <w:r w:rsidRPr="00BF5760">
        <w:rPr>
          <w:b/>
          <w:bCs/>
          <w:sz w:val="26"/>
          <w:szCs w:val="26"/>
          <w:u w:val="single"/>
        </w:rPr>
        <w:t>en Anglais</w:t>
      </w:r>
      <w:r w:rsidRPr="00BF5760">
        <w:rPr>
          <w:sz w:val="26"/>
          <w:szCs w:val="26"/>
          <w:u w:val="single"/>
        </w:rPr>
        <w:t xml:space="preserve"> </w:t>
      </w:r>
      <w:r w:rsidRPr="00BF5760">
        <w:rPr>
          <w:b/>
          <w:bCs/>
          <w:sz w:val="26"/>
          <w:szCs w:val="26"/>
          <w:u w:val="single"/>
        </w:rPr>
        <w:t>uniquement</w:t>
      </w:r>
      <w:r>
        <w:rPr>
          <w:sz w:val="26"/>
          <w:szCs w:val="26"/>
        </w:rPr>
        <w:t xml:space="preserve"> </w:t>
      </w:r>
      <w:r w:rsidRPr="0057122A">
        <w:rPr>
          <w:sz w:val="26"/>
          <w:szCs w:val="26"/>
        </w:rPr>
        <w:t xml:space="preserve">sur le site : </w:t>
      </w:r>
    </w:p>
    <w:p w:rsidR="00B00D54" w:rsidRDefault="005348FE" w:rsidP="00B00D54">
      <w:pPr>
        <w:pStyle w:val="Retraitcorpsdetexte"/>
        <w:spacing w:before="120"/>
        <w:ind w:left="927" w:firstLine="0"/>
        <w:rPr>
          <w:sz w:val="26"/>
          <w:szCs w:val="26"/>
        </w:rPr>
      </w:pPr>
      <w:hyperlink r:id="rId5" w:anchor="/login" w:history="1">
        <w:r w:rsidR="00B00D54" w:rsidRPr="008C4253">
          <w:rPr>
            <w:rStyle w:val="Lienhypertexte"/>
            <w:sz w:val="26"/>
            <w:szCs w:val="26"/>
          </w:rPr>
          <w:t>https://studyinchina.csc.edu.cn/#/login</w:t>
        </w:r>
      </w:hyperlink>
      <w:r w:rsidR="00B00D54">
        <w:rPr>
          <w:sz w:val="26"/>
          <w:szCs w:val="26"/>
        </w:rPr>
        <w:t xml:space="preserve"> </w:t>
      </w:r>
      <w:r w:rsidR="00B00D54" w:rsidRPr="0057122A">
        <w:rPr>
          <w:sz w:val="26"/>
          <w:szCs w:val="26"/>
        </w:rPr>
        <w:t xml:space="preserve">selon les instructions </w:t>
      </w:r>
      <w:r w:rsidR="00B00D54" w:rsidRPr="00B73A33">
        <w:rPr>
          <w:b/>
          <w:bCs/>
          <w:sz w:val="26"/>
          <w:szCs w:val="26"/>
          <w:u w:val="single"/>
        </w:rPr>
        <w:t>jointes en annexe1</w:t>
      </w:r>
      <w:r w:rsidR="00B00D54" w:rsidRPr="00AE7B82">
        <w:rPr>
          <w:sz w:val="26"/>
          <w:szCs w:val="26"/>
        </w:rPr>
        <w:t>.</w:t>
      </w:r>
    </w:p>
    <w:p w:rsidR="00D43C1E" w:rsidRPr="00253CEE" w:rsidRDefault="00D43C1E" w:rsidP="00D43C1E">
      <w:pPr>
        <w:pStyle w:val="Retraitcorpsdetexte"/>
        <w:numPr>
          <w:ilvl w:val="0"/>
          <w:numId w:val="6"/>
        </w:numPr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Trois </w:t>
      </w:r>
      <w:r w:rsidRPr="00D43C1E">
        <w:rPr>
          <w:b/>
          <w:bCs/>
          <w:sz w:val="26"/>
          <w:szCs w:val="26"/>
          <w:u w:val="single"/>
        </w:rPr>
        <w:t>copies conformes</w:t>
      </w:r>
      <w:r>
        <w:rPr>
          <w:sz w:val="26"/>
          <w:szCs w:val="26"/>
        </w:rPr>
        <w:t xml:space="preserve"> des diplômes </w:t>
      </w:r>
      <w:r w:rsidR="0059214C">
        <w:rPr>
          <w:sz w:val="26"/>
          <w:szCs w:val="26"/>
        </w:rPr>
        <w:t xml:space="preserve">et des relevés de notes </w:t>
      </w:r>
      <w:r>
        <w:rPr>
          <w:sz w:val="26"/>
          <w:szCs w:val="26"/>
        </w:rPr>
        <w:t xml:space="preserve">obtenus par le candidat avec leurs traductions en anglais </w:t>
      </w:r>
      <w:r w:rsidRPr="00D43C1E">
        <w:rPr>
          <w:b/>
          <w:bCs/>
          <w:sz w:val="26"/>
          <w:szCs w:val="26"/>
          <w:u w:val="single"/>
        </w:rPr>
        <w:t>en trois exemplaires originaux</w:t>
      </w:r>
      <w:r>
        <w:rPr>
          <w:b/>
          <w:bCs/>
          <w:sz w:val="26"/>
          <w:szCs w:val="26"/>
          <w:u w:val="single"/>
        </w:rPr>
        <w:t>.</w:t>
      </w:r>
    </w:p>
    <w:p w:rsidR="00D43C1E" w:rsidRDefault="00D43C1E" w:rsidP="00427A06">
      <w:pPr>
        <w:pStyle w:val="Retraitcorpsdetexte"/>
        <w:numPr>
          <w:ilvl w:val="0"/>
          <w:numId w:val="6"/>
        </w:numPr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Trois copies </w:t>
      </w:r>
      <w:r w:rsidR="00427A06">
        <w:rPr>
          <w:sz w:val="26"/>
          <w:szCs w:val="26"/>
        </w:rPr>
        <w:t xml:space="preserve">en anglais </w:t>
      </w:r>
      <w:r>
        <w:rPr>
          <w:sz w:val="26"/>
          <w:szCs w:val="26"/>
        </w:rPr>
        <w:t xml:space="preserve">du projet d’études </w:t>
      </w:r>
      <w:r w:rsidR="00427A06">
        <w:rPr>
          <w:sz w:val="26"/>
          <w:szCs w:val="26"/>
        </w:rPr>
        <w:t>ou projet de recherche</w:t>
      </w:r>
      <w:r>
        <w:rPr>
          <w:sz w:val="26"/>
          <w:szCs w:val="26"/>
        </w:rPr>
        <w:t xml:space="preserve"> à effectuer en Chine comportant au moins 8</w:t>
      </w:r>
      <w:r w:rsidR="00D04BD2">
        <w:rPr>
          <w:sz w:val="26"/>
          <w:szCs w:val="26"/>
        </w:rPr>
        <w:t xml:space="preserve">00 mots pour les candidats aux </w:t>
      </w:r>
      <w:r w:rsidR="00B61295">
        <w:rPr>
          <w:sz w:val="26"/>
          <w:szCs w:val="26"/>
        </w:rPr>
        <w:t>mastères</w:t>
      </w:r>
      <w:r w:rsidR="00D04BD2">
        <w:rPr>
          <w:sz w:val="26"/>
          <w:szCs w:val="26"/>
        </w:rPr>
        <w:t xml:space="preserve"> et d</w:t>
      </w:r>
      <w:r>
        <w:rPr>
          <w:sz w:val="26"/>
          <w:szCs w:val="26"/>
        </w:rPr>
        <w:t>octorat</w:t>
      </w:r>
      <w:r w:rsidR="00B61295">
        <w:rPr>
          <w:sz w:val="26"/>
          <w:szCs w:val="26"/>
        </w:rPr>
        <w:t>s</w:t>
      </w:r>
      <w:r w:rsidR="00427A0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27A06">
        <w:rPr>
          <w:sz w:val="26"/>
          <w:szCs w:val="26"/>
        </w:rPr>
        <w:t xml:space="preserve">et </w:t>
      </w:r>
      <w:r>
        <w:rPr>
          <w:sz w:val="26"/>
          <w:szCs w:val="26"/>
        </w:rPr>
        <w:t xml:space="preserve">au moins 500 </w:t>
      </w:r>
      <w:r w:rsidR="00427A06">
        <w:rPr>
          <w:sz w:val="26"/>
          <w:szCs w:val="26"/>
        </w:rPr>
        <w:t>mots pour les demandes de stage</w:t>
      </w:r>
      <w:r>
        <w:rPr>
          <w:sz w:val="26"/>
          <w:szCs w:val="26"/>
        </w:rPr>
        <w:t>.</w:t>
      </w:r>
    </w:p>
    <w:p w:rsidR="00D43C1E" w:rsidRDefault="00427A06" w:rsidP="00D04BD2">
      <w:pPr>
        <w:pStyle w:val="Retraitcorpsdetexte"/>
        <w:numPr>
          <w:ilvl w:val="0"/>
          <w:numId w:val="6"/>
        </w:numPr>
        <w:spacing w:before="120"/>
        <w:rPr>
          <w:sz w:val="26"/>
          <w:szCs w:val="26"/>
        </w:rPr>
      </w:pPr>
      <w:r>
        <w:rPr>
          <w:sz w:val="26"/>
          <w:szCs w:val="26"/>
        </w:rPr>
        <w:t>Deux lettres de recommandation</w:t>
      </w:r>
      <w:r w:rsidR="00D43C1E">
        <w:rPr>
          <w:sz w:val="26"/>
          <w:szCs w:val="26"/>
        </w:rPr>
        <w:t xml:space="preserve"> </w:t>
      </w:r>
      <w:r w:rsidR="00253CEE">
        <w:rPr>
          <w:sz w:val="26"/>
          <w:szCs w:val="26"/>
        </w:rPr>
        <w:t xml:space="preserve">de deux </w:t>
      </w:r>
      <w:r w:rsidR="00D04BD2">
        <w:rPr>
          <w:sz w:val="26"/>
          <w:szCs w:val="26"/>
        </w:rPr>
        <w:t>e</w:t>
      </w:r>
      <w:r>
        <w:rPr>
          <w:sz w:val="26"/>
          <w:szCs w:val="26"/>
        </w:rPr>
        <w:t xml:space="preserve">nseignants </w:t>
      </w:r>
      <w:r w:rsidR="003B0639">
        <w:rPr>
          <w:sz w:val="26"/>
          <w:szCs w:val="26"/>
        </w:rPr>
        <w:t xml:space="preserve">différents </w:t>
      </w:r>
      <w:r w:rsidR="00D04BD2">
        <w:rPr>
          <w:sz w:val="26"/>
          <w:szCs w:val="26"/>
        </w:rPr>
        <w:t>(professeurs ou maitres de c</w:t>
      </w:r>
      <w:r>
        <w:rPr>
          <w:sz w:val="26"/>
          <w:szCs w:val="26"/>
        </w:rPr>
        <w:t>onférence</w:t>
      </w:r>
      <w:r w:rsidR="00B61295">
        <w:rPr>
          <w:sz w:val="26"/>
          <w:szCs w:val="26"/>
        </w:rPr>
        <w:t>s</w:t>
      </w:r>
      <w:r>
        <w:rPr>
          <w:sz w:val="26"/>
          <w:szCs w:val="26"/>
        </w:rPr>
        <w:t xml:space="preserve"> </w:t>
      </w:r>
      <w:r w:rsidR="00D04BD2">
        <w:rPr>
          <w:sz w:val="26"/>
          <w:szCs w:val="26"/>
        </w:rPr>
        <w:t>ou maitres a</w:t>
      </w:r>
      <w:r w:rsidR="00253CEE">
        <w:rPr>
          <w:sz w:val="26"/>
          <w:szCs w:val="26"/>
        </w:rPr>
        <w:t xml:space="preserve">ssistants) </w:t>
      </w:r>
      <w:r w:rsidR="00D43C1E">
        <w:rPr>
          <w:sz w:val="26"/>
          <w:szCs w:val="26"/>
        </w:rPr>
        <w:t>en anglais ou en chinois à fournir en  trois exemplaires</w:t>
      </w:r>
      <w:r w:rsidR="00762267">
        <w:rPr>
          <w:sz w:val="26"/>
          <w:szCs w:val="26"/>
        </w:rPr>
        <w:t>.</w:t>
      </w:r>
    </w:p>
    <w:p w:rsidR="00D43C1E" w:rsidRDefault="00253CEE" w:rsidP="00B00D54">
      <w:pPr>
        <w:pStyle w:val="Retraitcorpsdetexte"/>
        <w:numPr>
          <w:ilvl w:val="0"/>
          <w:numId w:val="6"/>
        </w:numPr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Trois copies du formulaire médical </w:t>
      </w:r>
      <w:r w:rsidR="00B73A33" w:rsidRPr="00B73A33">
        <w:rPr>
          <w:b/>
          <w:bCs/>
          <w:sz w:val="26"/>
          <w:szCs w:val="26"/>
          <w:u w:val="single"/>
        </w:rPr>
        <w:t>joint en annexe 2</w:t>
      </w:r>
      <w:r>
        <w:rPr>
          <w:sz w:val="26"/>
          <w:szCs w:val="26"/>
        </w:rPr>
        <w:t>. Le formulaire doit comporter le cachet de</w:t>
      </w:r>
      <w:r w:rsidR="003B0639">
        <w:rPr>
          <w:sz w:val="26"/>
          <w:szCs w:val="26"/>
        </w:rPr>
        <w:t xml:space="preserve"> la</w:t>
      </w:r>
      <w:r>
        <w:rPr>
          <w:sz w:val="26"/>
          <w:szCs w:val="26"/>
        </w:rPr>
        <w:t xml:space="preserve"> </w:t>
      </w:r>
      <w:r w:rsidR="00427A06">
        <w:rPr>
          <w:sz w:val="26"/>
          <w:szCs w:val="26"/>
        </w:rPr>
        <w:t xml:space="preserve">structure de santé </w:t>
      </w:r>
      <w:r>
        <w:rPr>
          <w:sz w:val="26"/>
          <w:szCs w:val="26"/>
        </w:rPr>
        <w:t>sur la photo du cand</w:t>
      </w:r>
      <w:r w:rsidR="00762267">
        <w:rPr>
          <w:sz w:val="26"/>
          <w:szCs w:val="26"/>
        </w:rPr>
        <w:t>idat et la signature du Médecin (il faut déposer les copies et garder l’original qui sera utilisé pour les procédures de Visa).</w:t>
      </w:r>
    </w:p>
    <w:p w:rsidR="00427A06" w:rsidRDefault="00427A06" w:rsidP="00BD5F9B">
      <w:pPr>
        <w:pStyle w:val="Retraitcorpsdetexte"/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Par ailleurs les candidats sont invités à fournir une lettre d’acceptation ou de </w:t>
      </w:r>
      <w:proofErr w:type="spellStart"/>
      <w:r>
        <w:rPr>
          <w:sz w:val="26"/>
          <w:szCs w:val="26"/>
        </w:rPr>
        <w:t>préadmission</w:t>
      </w:r>
      <w:proofErr w:type="spellEnd"/>
      <w:r>
        <w:rPr>
          <w:sz w:val="26"/>
          <w:szCs w:val="26"/>
        </w:rPr>
        <w:t xml:space="preserve"> d’une université chinoise. L’absence de cette pièce entrainera une orientation d’office par la partie chinoise des candidats sélectionnés.</w:t>
      </w:r>
    </w:p>
    <w:p w:rsidR="000F0DC2" w:rsidRDefault="00EA295E" w:rsidP="00EA295E">
      <w:pPr>
        <w:pStyle w:val="Retraitcorpsdetexte"/>
        <w:spacing w:before="120"/>
        <w:rPr>
          <w:b/>
          <w:bCs/>
          <w:sz w:val="26"/>
          <w:szCs w:val="26"/>
        </w:rPr>
      </w:pPr>
      <w:r>
        <w:rPr>
          <w:sz w:val="26"/>
          <w:szCs w:val="26"/>
        </w:rPr>
        <w:t>Aux fins de la sélection, l</w:t>
      </w:r>
      <w:r w:rsidR="00BD5F9B" w:rsidRPr="0057122A">
        <w:rPr>
          <w:sz w:val="26"/>
          <w:szCs w:val="26"/>
        </w:rPr>
        <w:t>es candidats sont tenus de</w:t>
      </w:r>
      <w:r w:rsidR="00BD5F9B">
        <w:rPr>
          <w:sz w:val="26"/>
          <w:szCs w:val="26"/>
        </w:rPr>
        <w:t xml:space="preserve"> remplir </w:t>
      </w:r>
      <w:r>
        <w:rPr>
          <w:sz w:val="26"/>
          <w:szCs w:val="26"/>
        </w:rPr>
        <w:t xml:space="preserve">impérativement </w:t>
      </w:r>
      <w:r w:rsidR="00BD5F9B">
        <w:rPr>
          <w:sz w:val="26"/>
          <w:szCs w:val="26"/>
        </w:rPr>
        <w:t xml:space="preserve">la fiche </w:t>
      </w:r>
      <w:r w:rsidR="00BD5F9B" w:rsidRPr="00B73A33">
        <w:rPr>
          <w:b/>
          <w:bCs/>
          <w:sz w:val="26"/>
          <w:szCs w:val="26"/>
          <w:u w:val="single"/>
        </w:rPr>
        <w:t>jointe en annexe 3</w:t>
      </w:r>
      <w:r w:rsidR="00BD5F9B" w:rsidRPr="0057122A">
        <w:rPr>
          <w:sz w:val="26"/>
          <w:szCs w:val="26"/>
        </w:rPr>
        <w:t xml:space="preserve"> </w:t>
      </w:r>
      <w:r w:rsidR="00BD5F9B">
        <w:rPr>
          <w:sz w:val="26"/>
          <w:szCs w:val="26"/>
        </w:rPr>
        <w:t xml:space="preserve">et </w:t>
      </w:r>
      <w:r w:rsidR="00427A06">
        <w:rPr>
          <w:sz w:val="26"/>
          <w:szCs w:val="26"/>
        </w:rPr>
        <w:t xml:space="preserve">de </w:t>
      </w:r>
      <w:r w:rsidR="00BD5F9B" w:rsidRPr="0057122A">
        <w:rPr>
          <w:sz w:val="26"/>
          <w:szCs w:val="26"/>
        </w:rPr>
        <w:t xml:space="preserve">déposer dans leurs dossiers, </w:t>
      </w:r>
      <w:r w:rsidR="00BD5F9B" w:rsidRPr="00762267">
        <w:rPr>
          <w:b/>
          <w:bCs/>
          <w:sz w:val="26"/>
          <w:szCs w:val="26"/>
          <w:u w:val="single"/>
        </w:rPr>
        <w:t xml:space="preserve">en plus des documents </w:t>
      </w:r>
      <w:r w:rsidR="00762267">
        <w:rPr>
          <w:b/>
          <w:bCs/>
          <w:sz w:val="26"/>
          <w:szCs w:val="26"/>
          <w:u w:val="single"/>
        </w:rPr>
        <w:t xml:space="preserve">cités ci haut et </w:t>
      </w:r>
      <w:r w:rsidR="00BD5F9B" w:rsidRPr="00762267">
        <w:rPr>
          <w:b/>
          <w:bCs/>
          <w:sz w:val="26"/>
          <w:szCs w:val="26"/>
          <w:u w:val="single"/>
        </w:rPr>
        <w:t>demandés par la partie chinoise</w:t>
      </w:r>
      <w:r w:rsidR="00BD5F9B" w:rsidRPr="0057122A">
        <w:rPr>
          <w:sz w:val="26"/>
          <w:szCs w:val="26"/>
        </w:rPr>
        <w:t xml:space="preserve">, les relevés de notes de la totalité de </w:t>
      </w:r>
      <w:r w:rsidR="00BD5F9B" w:rsidRPr="0057122A">
        <w:rPr>
          <w:sz w:val="26"/>
          <w:szCs w:val="26"/>
        </w:rPr>
        <w:lastRenderedPageBreak/>
        <w:t>leurs cursus universitaires (y compris les années de redoublement) en arabe, en français ou en anglais et contenant les moyennes annuelles chiffrées.</w:t>
      </w:r>
      <w:r w:rsidR="00857EDD">
        <w:rPr>
          <w:sz w:val="26"/>
          <w:szCs w:val="26"/>
        </w:rPr>
        <w:t xml:space="preserve"> Il est à noter que </w:t>
      </w:r>
      <w:r w:rsidR="00857EDD" w:rsidRPr="00857EDD">
        <w:rPr>
          <w:b/>
          <w:bCs/>
          <w:sz w:val="26"/>
          <w:szCs w:val="26"/>
        </w:rPr>
        <w:t>ces bourses ne concernent pas</w:t>
      </w:r>
      <w:r w:rsidR="000F0DC2">
        <w:rPr>
          <w:b/>
          <w:bCs/>
          <w:sz w:val="26"/>
          <w:szCs w:val="26"/>
        </w:rPr>
        <w:t> :</w:t>
      </w:r>
    </w:p>
    <w:p w:rsidR="00BD5F9B" w:rsidRDefault="00857EDD" w:rsidP="000F0DC2">
      <w:pPr>
        <w:pStyle w:val="Retraitcorpsdetexte"/>
        <w:numPr>
          <w:ilvl w:val="0"/>
          <w:numId w:val="7"/>
        </w:numPr>
        <w:spacing w:before="120"/>
        <w:rPr>
          <w:b/>
          <w:bCs/>
          <w:sz w:val="26"/>
          <w:szCs w:val="26"/>
        </w:rPr>
      </w:pPr>
      <w:r w:rsidRPr="00857EDD">
        <w:rPr>
          <w:b/>
          <w:bCs/>
          <w:sz w:val="26"/>
          <w:szCs w:val="26"/>
        </w:rPr>
        <w:t>les é</w:t>
      </w:r>
      <w:r w:rsidR="000F0DC2">
        <w:rPr>
          <w:b/>
          <w:bCs/>
          <w:sz w:val="26"/>
          <w:szCs w:val="26"/>
        </w:rPr>
        <w:t>tudiants déjà inscrits en Chine,</w:t>
      </w:r>
    </w:p>
    <w:p w:rsidR="000F0DC2" w:rsidRDefault="000F0DC2" w:rsidP="000F0DC2">
      <w:pPr>
        <w:pStyle w:val="Retraitcorpsdetexte"/>
        <w:numPr>
          <w:ilvl w:val="0"/>
          <w:numId w:val="7"/>
        </w:numPr>
        <w:spacing w:before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les étudiants en classes terminales.</w:t>
      </w:r>
    </w:p>
    <w:p w:rsidR="000F0DC2" w:rsidRDefault="000F0DC2" w:rsidP="00EA295E">
      <w:pPr>
        <w:pStyle w:val="Retraitcorpsdetexte"/>
        <w:spacing w:before="120"/>
        <w:rPr>
          <w:b/>
          <w:bCs/>
          <w:sz w:val="26"/>
          <w:szCs w:val="26"/>
        </w:rPr>
      </w:pPr>
    </w:p>
    <w:p w:rsidR="00857EDD" w:rsidRPr="00857EDD" w:rsidRDefault="00857EDD" w:rsidP="00EA295E">
      <w:pPr>
        <w:pStyle w:val="Retraitcorpsdetexte"/>
        <w:spacing w:before="120"/>
        <w:rPr>
          <w:b/>
          <w:bCs/>
          <w:sz w:val="26"/>
          <w:szCs w:val="26"/>
        </w:rPr>
      </w:pPr>
      <w:r w:rsidRPr="00857EDD">
        <w:rPr>
          <w:b/>
          <w:bCs/>
          <w:sz w:val="26"/>
          <w:szCs w:val="26"/>
        </w:rPr>
        <w:t>Les dossiers doivent être présentés sous la forme de trois ensembles complets de documents</w:t>
      </w:r>
      <w:r w:rsidR="00EA295E">
        <w:rPr>
          <w:b/>
          <w:bCs/>
          <w:sz w:val="26"/>
          <w:szCs w:val="26"/>
        </w:rPr>
        <w:t xml:space="preserve"> formant chacun un lot</w:t>
      </w:r>
      <w:r w:rsidRPr="00857EDD">
        <w:rPr>
          <w:b/>
          <w:bCs/>
          <w:sz w:val="26"/>
          <w:szCs w:val="26"/>
        </w:rPr>
        <w:t xml:space="preserve"> à part.</w:t>
      </w:r>
    </w:p>
    <w:p w:rsidR="004D250D" w:rsidRDefault="004D250D" w:rsidP="004D250D">
      <w:pPr>
        <w:pStyle w:val="Retraitcorpsdetexte"/>
        <w:spacing w:before="12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Ces bourses seront réparties selon le tableau </w:t>
      </w:r>
      <w:r w:rsidRPr="00B73A33">
        <w:rPr>
          <w:b/>
          <w:bCs/>
          <w:sz w:val="26"/>
          <w:szCs w:val="26"/>
          <w:u w:val="single"/>
        </w:rPr>
        <w:t>joint</w:t>
      </w:r>
      <w:r w:rsidR="00493222" w:rsidRPr="00B73A33">
        <w:rPr>
          <w:b/>
          <w:bCs/>
          <w:sz w:val="26"/>
          <w:szCs w:val="26"/>
          <w:u w:val="single"/>
        </w:rPr>
        <w:t xml:space="preserve"> en annexe 4</w:t>
      </w:r>
      <w:r w:rsidR="00493222">
        <w:rPr>
          <w:sz w:val="26"/>
          <w:szCs w:val="26"/>
          <w:u w:val="single"/>
        </w:rPr>
        <w:t>.</w:t>
      </w:r>
    </w:p>
    <w:p w:rsidR="00857EDD" w:rsidRPr="00DA2A1D" w:rsidRDefault="00BD5F9B" w:rsidP="00857EDD">
      <w:pPr>
        <w:pStyle w:val="Retraitcorpsdetexte"/>
        <w:spacing w:before="120"/>
        <w:rPr>
          <w:sz w:val="26"/>
          <w:szCs w:val="26"/>
        </w:rPr>
      </w:pPr>
      <w:r w:rsidRPr="00DA2A1D">
        <w:rPr>
          <w:sz w:val="26"/>
          <w:szCs w:val="26"/>
        </w:rPr>
        <w:t xml:space="preserve">De plus amples informations sont disponibles sur le site : </w:t>
      </w:r>
      <w:hyperlink r:id="rId6" w:history="1">
        <w:r w:rsidRPr="004D250D">
          <w:t>www.csc.edu.cn</w:t>
        </w:r>
      </w:hyperlink>
      <w:r w:rsidR="004D250D">
        <w:rPr>
          <w:sz w:val="26"/>
          <w:szCs w:val="26"/>
        </w:rPr>
        <w:t xml:space="preserve">. </w:t>
      </w:r>
    </w:p>
    <w:p w:rsidR="0088440D" w:rsidRDefault="00BD5F9B" w:rsidP="008461CF">
      <w:pPr>
        <w:pStyle w:val="Retraitcorpsdetexte"/>
        <w:spacing w:before="120"/>
        <w:rPr>
          <w:b/>
          <w:bCs/>
          <w:sz w:val="26"/>
          <w:szCs w:val="26"/>
          <w:u w:val="single"/>
        </w:rPr>
      </w:pPr>
      <w:r w:rsidRPr="0057122A">
        <w:rPr>
          <w:sz w:val="26"/>
          <w:szCs w:val="26"/>
          <w:lang w:bidi="ar-TN"/>
        </w:rPr>
        <w:t>Les</w:t>
      </w:r>
      <w:r w:rsidRPr="0057122A">
        <w:rPr>
          <w:sz w:val="26"/>
          <w:szCs w:val="26"/>
        </w:rPr>
        <w:t xml:space="preserve"> dossiers de candidature doivent être adressés  à  la Direction Générale de la Coopération Internationale au </w:t>
      </w:r>
      <w:r w:rsidR="00CB7666" w:rsidRPr="0057122A">
        <w:rPr>
          <w:sz w:val="26"/>
          <w:szCs w:val="26"/>
        </w:rPr>
        <w:t>Ministèr</w:t>
      </w:r>
      <w:r w:rsidR="00CB7666">
        <w:rPr>
          <w:sz w:val="26"/>
          <w:szCs w:val="26"/>
        </w:rPr>
        <w:t>e de l’Enseignement Supérieur</w:t>
      </w:r>
      <w:r w:rsidR="00857EDD">
        <w:rPr>
          <w:sz w:val="26"/>
          <w:szCs w:val="26"/>
        </w:rPr>
        <w:t xml:space="preserve"> et</w:t>
      </w:r>
      <w:r w:rsidR="00CB7666" w:rsidRPr="0057122A">
        <w:rPr>
          <w:sz w:val="26"/>
          <w:szCs w:val="26"/>
        </w:rPr>
        <w:t xml:space="preserve"> de la Recherche Scientifique</w:t>
      </w:r>
      <w:r w:rsidRPr="0057122A">
        <w:rPr>
          <w:sz w:val="26"/>
          <w:szCs w:val="26"/>
        </w:rPr>
        <w:t xml:space="preserve">, avant le </w:t>
      </w:r>
      <w:r w:rsidR="008461CF">
        <w:rPr>
          <w:rFonts w:hint="cs"/>
          <w:sz w:val="26"/>
          <w:szCs w:val="26"/>
          <w:rtl/>
        </w:rPr>
        <w:t>01</w:t>
      </w:r>
      <w:r w:rsidRPr="0057122A">
        <w:rPr>
          <w:sz w:val="26"/>
          <w:szCs w:val="26"/>
        </w:rPr>
        <w:t xml:space="preserve"> </w:t>
      </w:r>
      <w:r w:rsidR="00015570">
        <w:rPr>
          <w:sz w:val="26"/>
          <w:szCs w:val="26"/>
        </w:rPr>
        <w:t>février</w:t>
      </w:r>
      <w:r w:rsidRPr="0057122A">
        <w:rPr>
          <w:sz w:val="26"/>
          <w:szCs w:val="26"/>
        </w:rPr>
        <w:t xml:space="preserve"> </w:t>
      </w:r>
      <w:r w:rsidR="00015570">
        <w:rPr>
          <w:sz w:val="26"/>
          <w:szCs w:val="26"/>
        </w:rPr>
        <w:t>2020</w:t>
      </w:r>
      <w:r w:rsidRPr="0057122A">
        <w:rPr>
          <w:sz w:val="26"/>
          <w:szCs w:val="26"/>
        </w:rPr>
        <w:t>.</w:t>
      </w:r>
      <w:r w:rsidR="00CB7666">
        <w:rPr>
          <w:sz w:val="26"/>
          <w:szCs w:val="26"/>
        </w:rPr>
        <w:t xml:space="preserve"> </w:t>
      </w:r>
      <w:r w:rsidR="00CB7666" w:rsidRPr="00CB7666">
        <w:rPr>
          <w:b/>
          <w:bCs/>
          <w:sz w:val="26"/>
          <w:szCs w:val="26"/>
          <w:u w:val="single"/>
        </w:rPr>
        <w:t>Tout dossier incomplet ou parvenant à</w:t>
      </w:r>
      <w:r w:rsidR="00427A06">
        <w:rPr>
          <w:b/>
          <w:bCs/>
          <w:sz w:val="26"/>
          <w:szCs w:val="26"/>
          <w:u w:val="single"/>
        </w:rPr>
        <w:t xml:space="preserve"> la Direction Générale de la C</w:t>
      </w:r>
      <w:r w:rsidR="00CB7666" w:rsidRPr="00CB7666">
        <w:rPr>
          <w:b/>
          <w:bCs/>
          <w:sz w:val="26"/>
          <w:szCs w:val="26"/>
          <w:u w:val="single"/>
        </w:rPr>
        <w:t>oopération Internationale après cette date ne sera pas pris en considération</w:t>
      </w:r>
      <w:r w:rsidR="00CB7666">
        <w:rPr>
          <w:b/>
          <w:bCs/>
          <w:sz w:val="26"/>
          <w:szCs w:val="26"/>
          <w:u w:val="single"/>
        </w:rPr>
        <w:t>.</w:t>
      </w:r>
      <w:r w:rsidR="00857EDD">
        <w:rPr>
          <w:b/>
          <w:bCs/>
          <w:sz w:val="26"/>
          <w:szCs w:val="26"/>
          <w:u w:val="single"/>
        </w:rPr>
        <w:t xml:space="preserve"> Les dossiers de stages pour les chercheurs et les enseignants doivent obligatoirement comporter l’avis du chef de l’établissement </w:t>
      </w:r>
      <w:r w:rsidR="00F868CA">
        <w:rPr>
          <w:b/>
          <w:bCs/>
          <w:sz w:val="26"/>
          <w:szCs w:val="26"/>
          <w:u w:val="single"/>
        </w:rPr>
        <w:t>dont relève</w:t>
      </w:r>
      <w:r w:rsidR="00857EDD">
        <w:rPr>
          <w:b/>
          <w:bCs/>
          <w:sz w:val="26"/>
          <w:szCs w:val="26"/>
          <w:u w:val="single"/>
        </w:rPr>
        <w:t xml:space="preserve"> l’enseignant concerné.</w:t>
      </w:r>
    </w:p>
    <w:p w:rsidR="00B75864" w:rsidRDefault="00B75864" w:rsidP="00B61295">
      <w:pPr>
        <w:pStyle w:val="Retraitcorpsdetexte"/>
        <w:spacing w:before="120"/>
        <w:rPr>
          <w:b/>
          <w:bCs/>
          <w:sz w:val="26"/>
          <w:szCs w:val="26"/>
          <w:u w:val="single"/>
        </w:rPr>
      </w:pPr>
    </w:p>
    <w:p w:rsidR="00B75864" w:rsidRDefault="00B75864" w:rsidP="00B61295">
      <w:pPr>
        <w:pStyle w:val="Retraitcorpsdetexte"/>
        <w:spacing w:before="120"/>
        <w:rPr>
          <w:b/>
          <w:bCs/>
          <w:sz w:val="26"/>
          <w:szCs w:val="26"/>
          <w:u w:val="single"/>
        </w:rPr>
      </w:pPr>
    </w:p>
    <w:p w:rsidR="00B75864" w:rsidRDefault="00B75864" w:rsidP="00B61295">
      <w:pPr>
        <w:pStyle w:val="Retraitcorpsdetexte"/>
        <w:spacing w:before="120"/>
        <w:rPr>
          <w:b/>
          <w:bCs/>
          <w:sz w:val="26"/>
          <w:szCs w:val="26"/>
          <w:u w:val="single"/>
        </w:rPr>
      </w:pPr>
    </w:p>
    <w:p w:rsidR="00B877B3" w:rsidRDefault="00B877B3" w:rsidP="00472030">
      <w:pPr>
        <w:pStyle w:val="Retraitcorpsdetexte"/>
        <w:spacing w:before="120"/>
        <w:rPr>
          <w:b/>
          <w:bCs/>
          <w:sz w:val="26"/>
          <w:szCs w:val="26"/>
          <w:u w:val="single"/>
          <w:rtl/>
        </w:rPr>
      </w:pPr>
    </w:p>
    <w:p w:rsidR="00B877B3" w:rsidRDefault="00B877B3" w:rsidP="00472030">
      <w:pPr>
        <w:pStyle w:val="Retraitcorpsdetexte"/>
        <w:spacing w:before="120"/>
        <w:rPr>
          <w:b/>
          <w:bCs/>
          <w:sz w:val="26"/>
          <w:szCs w:val="26"/>
          <w:u w:val="single"/>
          <w:rtl/>
        </w:rPr>
      </w:pPr>
    </w:p>
    <w:sectPr w:rsidR="00B877B3" w:rsidSect="002D03BB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0EC0"/>
    <w:multiLevelType w:val="hybridMultilevel"/>
    <w:tmpl w:val="27B47A30"/>
    <w:lvl w:ilvl="0" w:tplc="040C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>
    <w:nsid w:val="3904085F"/>
    <w:multiLevelType w:val="hybridMultilevel"/>
    <w:tmpl w:val="082853B2"/>
    <w:lvl w:ilvl="0" w:tplc="AD2293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CD7586"/>
    <w:multiLevelType w:val="hybridMultilevel"/>
    <w:tmpl w:val="17C8D87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21F708A"/>
    <w:multiLevelType w:val="hybridMultilevel"/>
    <w:tmpl w:val="6D8E3930"/>
    <w:lvl w:ilvl="0" w:tplc="040C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52EB4652"/>
    <w:multiLevelType w:val="hybridMultilevel"/>
    <w:tmpl w:val="6D8E3930"/>
    <w:lvl w:ilvl="0" w:tplc="040C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5668249B"/>
    <w:multiLevelType w:val="hybridMultilevel"/>
    <w:tmpl w:val="16BEDF74"/>
    <w:lvl w:ilvl="0" w:tplc="6CE884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5922FE5"/>
    <w:multiLevelType w:val="hybridMultilevel"/>
    <w:tmpl w:val="64D81668"/>
    <w:lvl w:ilvl="0" w:tplc="B87C1A8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A46EE3"/>
    <w:rsid w:val="00015570"/>
    <w:rsid w:val="000475C0"/>
    <w:rsid w:val="00057406"/>
    <w:rsid w:val="000E2107"/>
    <w:rsid w:val="000F0DC2"/>
    <w:rsid w:val="00150B28"/>
    <w:rsid w:val="0017022C"/>
    <w:rsid w:val="001A43E9"/>
    <w:rsid w:val="001B7C09"/>
    <w:rsid w:val="001E0A7A"/>
    <w:rsid w:val="00225D85"/>
    <w:rsid w:val="0024531E"/>
    <w:rsid w:val="002529AF"/>
    <w:rsid w:val="00253CEE"/>
    <w:rsid w:val="00273445"/>
    <w:rsid w:val="002804CD"/>
    <w:rsid w:val="002D03BB"/>
    <w:rsid w:val="002D5CA1"/>
    <w:rsid w:val="002F301D"/>
    <w:rsid w:val="00316BFD"/>
    <w:rsid w:val="003325C2"/>
    <w:rsid w:val="0033651C"/>
    <w:rsid w:val="003537DB"/>
    <w:rsid w:val="00364B9F"/>
    <w:rsid w:val="0037174D"/>
    <w:rsid w:val="0037243D"/>
    <w:rsid w:val="003B0639"/>
    <w:rsid w:val="003D1908"/>
    <w:rsid w:val="00427A06"/>
    <w:rsid w:val="00472030"/>
    <w:rsid w:val="00476685"/>
    <w:rsid w:val="0048294B"/>
    <w:rsid w:val="00493222"/>
    <w:rsid w:val="004A518C"/>
    <w:rsid w:val="004A7629"/>
    <w:rsid w:val="004C39BC"/>
    <w:rsid w:val="004D250D"/>
    <w:rsid w:val="004F4A45"/>
    <w:rsid w:val="00507537"/>
    <w:rsid w:val="00507B7F"/>
    <w:rsid w:val="00510551"/>
    <w:rsid w:val="00510891"/>
    <w:rsid w:val="00517F1F"/>
    <w:rsid w:val="005348FE"/>
    <w:rsid w:val="0057122A"/>
    <w:rsid w:val="00577351"/>
    <w:rsid w:val="0059214C"/>
    <w:rsid w:val="005A3E0F"/>
    <w:rsid w:val="00627906"/>
    <w:rsid w:val="00630B5A"/>
    <w:rsid w:val="00641BC6"/>
    <w:rsid w:val="006524E1"/>
    <w:rsid w:val="00661A05"/>
    <w:rsid w:val="00684D17"/>
    <w:rsid w:val="006B1133"/>
    <w:rsid w:val="006B1226"/>
    <w:rsid w:val="006E359C"/>
    <w:rsid w:val="006F317E"/>
    <w:rsid w:val="006F77B3"/>
    <w:rsid w:val="00714122"/>
    <w:rsid w:val="00740D73"/>
    <w:rsid w:val="0074338D"/>
    <w:rsid w:val="007521F8"/>
    <w:rsid w:val="00762267"/>
    <w:rsid w:val="00786CC0"/>
    <w:rsid w:val="007B77C3"/>
    <w:rsid w:val="007C354E"/>
    <w:rsid w:val="007D3655"/>
    <w:rsid w:val="007F5CB5"/>
    <w:rsid w:val="00815051"/>
    <w:rsid w:val="008230EA"/>
    <w:rsid w:val="0082647F"/>
    <w:rsid w:val="008461CF"/>
    <w:rsid w:val="00857EDD"/>
    <w:rsid w:val="0088440D"/>
    <w:rsid w:val="00895CFE"/>
    <w:rsid w:val="008A1F2D"/>
    <w:rsid w:val="008A727D"/>
    <w:rsid w:val="008F228A"/>
    <w:rsid w:val="009116F6"/>
    <w:rsid w:val="00927980"/>
    <w:rsid w:val="00943E61"/>
    <w:rsid w:val="00952838"/>
    <w:rsid w:val="00964C3C"/>
    <w:rsid w:val="00986EFA"/>
    <w:rsid w:val="009A3936"/>
    <w:rsid w:val="009E339C"/>
    <w:rsid w:val="00A01179"/>
    <w:rsid w:val="00A01C12"/>
    <w:rsid w:val="00A01DAF"/>
    <w:rsid w:val="00A25BE4"/>
    <w:rsid w:val="00A349A8"/>
    <w:rsid w:val="00A46EE3"/>
    <w:rsid w:val="00A5768C"/>
    <w:rsid w:val="00A63C94"/>
    <w:rsid w:val="00A70B8C"/>
    <w:rsid w:val="00A8263B"/>
    <w:rsid w:val="00A97E6A"/>
    <w:rsid w:val="00AD5B60"/>
    <w:rsid w:val="00AE7B82"/>
    <w:rsid w:val="00B00D54"/>
    <w:rsid w:val="00B21960"/>
    <w:rsid w:val="00B24A4A"/>
    <w:rsid w:val="00B47681"/>
    <w:rsid w:val="00B47CF9"/>
    <w:rsid w:val="00B61295"/>
    <w:rsid w:val="00B73A33"/>
    <w:rsid w:val="00B73F0E"/>
    <w:rsid w:val="00B75864"/>
    <w:rsid w:val="00B877B3"/>
    <w:rsid w:val="00BB44B2"/>
    <w:rsid w:val="00BB549F"/>
    <w:rsid w:val="00BD5F9B"/>
    <w:rsid w:val="00BF6EB4"/>
    <w:rsid w:val="00C50220"/>
    <w:rsid w:val="00CA0824"/>
    <w:rsid w:val="00CB7666"/>
    <w:rsid w:val="00CF0C75"/>
    <w:rsid w:val="00D04BD2"/>
    <w:rsid w:val="00D1314C"/>
    <w:rsid w:val="00D25774"/>
    <w:rsid w:val="00D26569"/>
    <w:rsid w:val="00D43C1E"/>
    <w:rsid w:val="00D70D7A"/>
    <w:rsid w:val="00D904B1"/>
    <w:rsid w:val="00D91F01"/>
    <w:rsid w:val="00DB0991"/>
    <w:rsid w:val="00DE6735"/>
    <w:rsid w:val="00E24E66"/>
    <w:rsid w:val="00E53366"/>
    <w:rsid w:val="00E57DD8"/>
    <w:rsid w:val="00EA295E"/>
    <w:rsid w:val="00EB07CE"/>
    <w:rsid w:val="00EF4E27"/>
    <w:rsid w:val="00F57A7B"/>
    <w:rsid w:val="00F808C5"/>
    <w:rsid w:val="00F868CA"/>
    <w:rsid w:val="00FB46BA"/>
    <w:rsid w:val="00FC47E0"/>
    <w:rsid w:val="00FE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DAF"/>
    <w:rPr>
      <w:sz w:val="24"/>
      <w:szCs w:val="24"/>
    </w:rPr>
  </w:style>
  <w:style w:type="paragraph" w:styleId="Titre1">
    <w:name w:val="heading 1"/>
    <w:basedOn w:val="Normal"/>
    <w:next w:val="Normal"/>
    <w:qFormat/>
    <w:rsid w:val="00A01DAF"/>
    <w:pPr>
      <w:keepNext/>
      <w:jc w:val="center"/>
      <w:outlineLvl w:val="0"/>
    </w:pPr>
    <w:rPr>
      <w:b/>
      <w:bCs/>
      <w:noProof/>
      <w:sz w:val="16"/>
      <w:szCs w:val="16"/>
    </w:rPr>
  </w:style>
  <w:style w:type="paragraph" w:styleId="Titre2">
    <w:name w:val="heading 2"/>
    <w:basedOn w:val="Normal"/>
    <w:next w:val="Normal"/>
    <w:qFormat/>
    <w:rsid w:val="00A01DAF"/>
    <w:pPr>
      <w:keepNext/>
      <w:jc w:val="center"/>
      <w:outlineLvl w:val="1"/>
    </w:pPr>
    <w:rPr>
      <w:b/>
      <w:bCs/>
      <w:sz w:val="18"/>
      <w:szCs w:val="18"/>
    </w:rPr>
  </w:style>
  <w:style w:type="paragraph" w:styleId="Titre3">
    <w:name w:val="heading 3"/>
    <w:basedOn w:val="Normal"/>
    <w:next w:val="Normal"/>
    <w:link w:val="Titre3Car"/>
    <w:qFormat/>
    <w:rsid w:val="00A01DAF"/>
    <w:pPr>
      <w:keepNext/>
      <w:jc w:val="center"/>
      <w:outlineLvl w:val="2"/>
    </w:pPr>
    <w:rPr>
      <w:sz w:val="28"/>
      <w:szCs w:val="28"/>
    </w:rPr>
  </w:style>
  <w:style w:type="paragraph" w:styleId="Titre4">
    <w:name w:val="heading 4"/>
    <w:basedOn w:val="Normal"/>
    <w:next w:val="Normal"/>
    <w:qFormat/>
    <w:rsid w:val="00A01DAF"/>
    <w:pPr>
      <w:keepNext/>
      <w:outlineLvl w:val="3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A01DAF"/>
    <w:pPr>
      <w:ind w:firstLine="567"/>
      <w:jc w:val="both"/>
    </w:pPr>
    <w:rPr>
      <w:sz w:val="28"/>
      <w:szCs w:val="28"/>
    </w:rPr>
  </w:style>
  <w:style w:type="character" w:styleId="Lienhypertexte">
    <w:name w:val="Hyperlink"/>
    <w:basedOn w:val="Policepardfaut"/>
    <w:rsid w:val="00A01DAF"/>
    <w:rPr>
      <w:color w:val="0000FF"/>
      <w:u w:val="single"/>
    </w:rPr>
  </w:style>
  <w:style w:type="character" w:styleId="Lienhypertextesuivivisit">
    <w:name w:val="FollowedHyperlink"/>
    <w:basedOn w:val="Policepardfaut"/>
    <w:rsid w:val="00A01DAF"/>
    <w:rPr>
      <w:color w:val="800080"/>
      <w:u w:val="single"/>
    </w:rPr>
  </w:style>
  <w:style w:type="character" w:styleId="lev">
    <w:name w:val="Strong"/>
    <w:basedOn w:val="Policepardfaut"/>
    <w:qFormat/>
    <w:rsid w:val="00E24E66"/>
    <w:rPr>
      <w:b/>
      <w:bCs/>
    </w:rPr>
  </w:style>
  <w:style w:type="paragraph" w:styleId="Textedebulles">
    <w:name w:val="Balloon Text"/>
    <w:basedOn w:val="Normal"/>
    <w:semiHidden/>
    <w:rsid w:val="00EB07CE"/>
    <w:rPr>
      <w:rFonts w:ascii="Tahoma" w:hAnsi="Tahoma" w:cs="Tahoma"/>
      <w:sz w:val="16"/>
      <w:szCs w:val="16"/>
    </w:rPr>
  </w:style>
  <w:style w:type="character" w:customStyle="1" w:styleId="hps">
    <w:name w:val="hps"/>
    <w:basedOn w:val="Policepardfaut"/>
    <w:rsid w:val="002804CD"/>
  </w:style>
  <w:style w:type="character" w:customStyle="1" w:styleId="apple-converted-space">
    <w:name w:val="apple-converted-space"/>
    <w:basedOn w:val="Policepardfaut"/>
    <w:rsid w:val="002804CD"/>
  </w:style>
  <w:style w:type="table" w:styleId="Grilledutableau">
    <w:name w:val="Table Grid"/>
    <w:basedOn w:val="TableauNormal"/>
    <w:rsid w:val="00823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rsid w:val="00BD5F9B"/>
    <w:rPr>
      <w:sz w:val="28"/>
      <w:szCs w:val="28"/>
    </w:rPr>
  </w:style>
  <w:style w:type="character" w:customStyle="1" w:styleId="RetraitcorpsdetexteCar">
    <w:name w:val="Retrait corps de texte Car"/>
    <w:basedOn w:val="Policepardfaut"/>
    <w:link w:val="Retraitcorpsdetexte"/>
    <w:rsid w:val="00BD5F9B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c.edu.cn" TargetMode="External"/><Relationship Id="rId5" Type="http://schemas.openxmlformats.org/officeDocument/2006/relationships/hyperlink" Target="https://studyinchina.csc.edu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TUNISIENNE</vt:lpstr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TUNISIENNE</dc:title>
  <dc:creator>ROUISSI</dc:creator>
  <cp:lastModifiedBy>arouissi</cp:lastModifiedBy>
  <cp:revision>4</cp:revision>
  <cp:lastPrinted>2019-12-12T10:04:00Z</cp:lastPrinted>
  <dcterms:created xsi:type="dcterms:W3CDTF">2019-12-12T10:06:00Z</dcterms:created>
  <dcterms:modified xsi:type="dcterms:W3CDTF">2019-12-13T08:45:00Z</dcterms:modified>
</cp:coreProperties>
</file>