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B348" w14:textId="77777777" w:rsidR="002B4936" w:rsidRPr="002B4936" w:rsidRDefault="002B4936" w:rsidP="002B4936">
      <w:pPr>
        <w:pBdr>
          <w:top w:val="single" w:sz="4" w:space="1" w:color="auto"/>
          <w:left w:val="single" w:sz="4" w:space="4" w:color="auto"/>
          <w:bottom w:val="single" w:sz="4" w:space="1" w:color="auto"/>
          <w:right w:val="single" w:sz="4" w:space="4" w:color="auto"/>
        </w:pBdr>
        <w:spacing w:line="240" w:lineRule="auto"/>
        <w:jc w:val="center"/>
        <w:textAlignment w:val="center"/>
        <w:outlineLvl w:val="1"/>
        <w:rPr>
          <w:rFonts w:ascii="inherit" w:eastAsia="Times New Roman" w:hAnsi="inherit" w:cs="Helvetica"/>
          <w:b/>
          <w:bCs/>
          <w:color w:val="333333"/>
          <w:spacing w:val="30"/>
          <w:sz w:val="39"/>
          <w:szCs w:val="39"/>
          <w:lang w:eastAsia="fr-FR"/>
        </w:rPr>
      </w:pPr>
      <w:r w:rsidRPr="002B4936">
        <w:rPr>
          <w:rFonts w:ascii="inherit" w:eastAsia="Times New Roman" w:hAnsi="inherit" w:cs="Helvetica"/>
          <w:b/>
          <w:bCs/>
          <w:color w:val="333333"/>
          <w:spacing w:val="30"/>
          <w:sz w:val="39"/>
          <w:szCs w:val="39"/>
          <w:lang w:eastAsia="fr-FR"/>
        </w:rPr>
        <w:t>Mémento Paie 2019</w:t>
      </w:r>
    </w:p>
    <w:p w14:paraId="38C2A7D9" w14:textId="77777777" w:rsidR="002B4936" w:rsidRPr="003942B4" w:rsidRDefault="00E8485F" w:rsidP="002B4936">
      <w:pPr>
        <w:spacing w:line="240" w:lineRule="auto"/>
        <w:jc w:val="both"/>
        <w:rPr>
          <w:b/>
          <w:bCs/>
        </w:rPr>
      </w:pPr>
      <w:hyperlink r:id="rId6" w:tooltip="Table alpha" w:history="1">
        <w:r w:rsidR="002B4936" w:rsidRPr="002B4936">
          <w:rPr>
            <w:rFonts w:ascii="Helvetica" w:eastAsia="Times New Roman" w:hAnsi="Helvetica" w:cs="Helvetica"/>
            <w:color w:val="5E5959"/>
            <w:sz w:val="30"/>
            <w:szCs w:val="30"/>
            <w:bdr w:val="none" w:sz="0" w:space="0" w:color="auto" w:frame="1"/>
            <w:lang w:eastAsia="fr-FR"/>
          </w:rPr>
          <w:br/>
        </w:r>
      </w:hyperlink>
      <w:hyperlink r:id="rId7" w:history="1">
        <w:r w:rsidR="003942B4" w:rsidRPr="003942B4">
          <w:rPr>
            <w:rStyle w:val="Lienhypertexte"/>
            <w:b/>
            <w:bCs/>
          </w:rPr>
          <w:t>https://abonnes-efl-fr-s.proxy.bu.dauphine.fr/EFL2/document/?key=PRAT&amp;uaId=006Q&amp;refId=P13501C844882CC9-EFL&amp;contextId=84600620&amp;myIndex=2</w:t>
        </w:r>
      </w:hyperlink>
    </w:p>
    <w:p w14:paraId="1EAE0FBE" w14:textId="77777777" w:rsidR="003942B4" w:rsidRDefault="003942B4" w:rsidP="002B4936">
      <w:pPr>
        <w:spacing w:line="240" w:lineRule="auto"/>
        <w:jc w:val="both"/>
        <w:rPr>
          <w:rFonts w:ascii="Fira Sans" w:eastAsia="Times New Roman" w:hAnsi="Fira Sans" w:cs="Helvetica"/>
          <w:color w:val="111C48"/>
          <w:sz w:val="35"/>
          <w:szCs w:val="35"/>
          <w:lang w:eastAsia="fr-FR"/>
        </w:rPr>
      </w:pPr>
    </w:p>
    <w:p w14:paraId="169EB2AF" w14:textId="77777777" w:rsidR="002B4936" w:rsidRPr="002B4936" w:rsidRDefault="002B4936" w:rsidP="002B4936">
      <w:pPr>
        <w:spacing w:line="240" w:lineRule="auto"/>
        <w:jc w:val="center"/>
        <w:rPr>
          <w:rFonts w:ascii="Fira Sans" w:eastAsia="Times New Roman" w:hAnsi="Fira Sans" w:cs="Helvetica"/>
          <w:b/>
          <w:bCs/>
          <w:color w:val="111C48"/>
          <w:sz w:val="35"/>
          <w:szCs w:val="35"/>
          <w:u w:val="single"/>
          <w:lang w:eastAsia="fr-FR"/>
        </w:rPr>
      </w:pPr>
      <w:r w:rsidRPr="002B4936">
        <w:rPr>
          <w:rFonts w:ascii="Fira Sans" w:eastAsia="Times New Roman" w:hAnsi="Fira Sans" w:cs="Helvetica"/>
          <w:b/>
          <w:bCs/>
          <w:color w:val="111C48"/>
          <w:sz w:val="35"/>
          <w:szCs w:val="35"/>
          <w:u w:val="single"/>
          <w:lang w:eastAsia="fr-FR"/>
        </w:rPr>
        <w:t>Numéro 95190</w:t>
      </w:r>
    </w:p>
    <w:p w14:paraId="6139A210" w14:textId="77777777" w:rsidR="002B4936" w:rsidRDefault="002B4936" w:rsidP="002B4936">
      <w:pPr>
        <w:spacing w:line="240" w:lineRule="auto"/>
        <w:jc w:val="both"/>
        <w:rPr>
          <w:rFonts w:ascii="Fira Sans" w:eastAsia="Times New Roman" w:hAnsi="Fira Sans" w:cs="Helvetica"/>
          <w:color w:val="111C48"/>
          <w:sz w:val="35"/>
          <w:szCs w:val="35"/>
          <w:lang w:eastAsia="fr-FR"/>
        </w:rPr>
      </w:pPr>
    </w:p>
    <w:p w14:paraId="7B0B2C61" w14:textId="77777777" w:rsidR="002B4936" w:rsidRPr="002B4936" w:rsidRDefault="002B4936" w:rsidP="002B4936">
      <w:pPr>
        <w:spacing w:line="240" w:lineRule="auto"/>
        <w:jc w:val="both"/>
        <w:rPr>
          <w:rFonts w:ascii="Fira Sans" w:eastAsia="Times New Roman" w:hAnsi="Fira Sans" w:cs="Helvetica"/>
          <w:color w:val="111C48"/>
          <w:sz w:val="35"/>
          <w:szCs w:val="35"/>
          <w:lang w:eastAsia="fr-FR"/>
        </w:rPr>
      </w:pPr>
      <w:r w:rsidRPr="002B4936">
        <w:rPr>
          <w:rFonts w:ascii="Fira Sans" w:eastAsia="Times New Roman" w:hAnsi="Fira Sans" w:cs="Helvetica"/>
          <w:color w:val="111C48"/>
          <w:sz w:val="35"/>
          <w:szCs w:val="35"/>
          <w:lang w:eastAsia="fr-FR"/>
        </w:rPr>
        <w:t>Dirigeant de société</w:t>
      </w:r>
    </w:p>
    <w:p w14:paraId="76B28D01" w14:textId="77777777" w:rsidR="002B4936" w:rsidRPr="002B4936" w:rsidRDefault="002B4936" w:rsidP="002B4936">
      <w:pPr>
        <w:spacing w:line="240" w:lineRule="auto"/>
        <w:jc w:val="both"/>
        <w:textAlignment w:val="center"/>
        <w:rPr>
          <w:rFonts w:ascii="Fira Sans" w:eastAsia="Times New Roman" w:hAnsi="Fira Sans" w:cs="Times New Roman"/>
          <w:caps/>
          <w:color w:val="111C48"/>
          <w:sz w:val="23"/>
          <w:szCs w:val="23"/>
          <w:lang w:eastAsia="fr-FR"/>
        </w:rPr>
      </w:pPr>
      <w:r w:rsidRPr="002B4936">
        <w:rPr>
          <w:rFonts w:ascii="Fira Sans" w:eastAsia="Times New Roman" w:hAnsi="Fira Sans" w:cs="Times New Roman"/>
          <w:caps/>
          <w:color w:val="111C48"/>
          <w:sz w:val="23"/>
          <w:szCs w:val="23"/>
          <w:lang w:eastAsia="fr-FR"/>
        </w:rPr>
        <w:t>MANDATAIRE SOCIAL SANS CONTRAT DE TRAVAIL</w:t>
      </w:r>
    </w:p>
    <w:p w14:paraId="3AD864A9" w14:textId="77777777" w:rsidR="002B4936" w:rsidRPr="002B4936" w:rsidRDefault="002B4936" w:rsidP="002B4936">
      <w:pPr>
        <w:spacing w:after="0" w:line="240" w:lineRule="auto"/>
        <w:jc w:val="both"/>
        <w:rPr>
          <w:rFonts w:ascii="Fira Sans" w:eastAsia="Times New Roman" w:hAnsi="Fira Sans" w:cs="Times New Roman"/>
          <w:color w:val="333333"/>
          <w:sz w:val="23"/>
          <w:szCs w:val="23"/>
          <w:lang w:eastAsia="fr-FR"/>
        </w:rPr>
      </w:pPr>
      <w:r w:rsidRPr="002B4936">
        <w:rPr>
          <w:rFonts w:ascii="Fira Sans" w:eastAsia="Times New Roman" w:hAnsi="Fira Sans" w:cs="Times New Roman"/>
          <w:color w:val="333333"/>
          <w:sz w:val="23"/>
          <w:szCs w:val="23"/>
          <w:lang w:eastAsia="fr-FR"/>
        </w:rPr>
        <w:t>(</w:t>
      </w:r>
      <w:hyperlink r:id="rId8" w:history="1">
        <w:r w:rsidRPr="002B4936">
          <w:rPr>
            <w:rFonts w:ascii="Fira Sans" w:eastAsia="Times New Roman" w:hAnsi="Fira Sans" w:cs="Times New Roman"/>
            <w:color w:val="487FC6"/>
            <w:sz w:val="23"/>
            <w:szCs w:val="23"/>
            <w:u w:val="single"/>
            <w:bdr w:val="none" w:sz="0" w:space="0" w:color="auto" w:frame="1"/>
            <w:lang w:eastAsia="fr-FR"/>
          </w:rPr>
          <w:t>n° 76850 s.</w:t>
        </w:r>
      </w:hyperlink>
      <w:r w:rsidRPr="002B4936">
        <w:rPr>
          <w:rFonts w:ascii="Fira Sans" w:eastAsia="Times New Roman" w:hAnsi="Fira Sans" w:cs="Times New Roman"/>
          <w:color w:val="333333"/>
          <w:sz w:val="23"/>
          <w:szCs w:val="23"/>
          <w:lang w:eastAsia="fr-FR"/>
        </w:rPr>
        <w:t> ; Données communes : </w:t>
      </w:r>
      <w:hyperlink r:id="rId9" w:history="1">
        <w:r w:rsidRPr="002B4936">
          <w:rPr>
            <w:rFonts w:ascii="Fira Sans" w:eastAsia="Times New Roman" w:hAnsi="Fira Sans" w:cs="Times New Roman"/>
            <w:color w:val="487FC6"/>
            <w:sz w:val="23"/>
            <w:szCs w:val="23"/>
            <w:u w:val="single"/>
            <w:bdr w:val="none" w:sz="0" w:space="0" w:color="auto" w:frame="1"/>
            <w:lang w:eastAsia="fr-FR"/>
          </w:rPr>
          <w:t>n° 94310</w:t>
        </w:r>
      </w:hyperlink>
      <w:r w:rsidRPr="002B4936">
        <w:rPr>
          <w:rFonts w:ascii="Fira Sans" w:eastAsia="Times New Roman" w:hAnsi="Fira Sans" w:cs="Times New Roman"/>
          <w:color w:val="333333"/>
          <w:sz w:val="23"/>
          <w:szCs w:val="23"/>
          <w:lang w:eastAsia="fr-FR"/>
        </w:rPr>
        <w:t>)</w:t>
      </w:r>
    </w:p>
    <w:p w14:paraId="1A9A86A2" w14:textId="77777777" w:rsidR="002B4936" w:rsidRPr="002B4936" w:rsidRDefault="002B4936" w:rsidP="002B4936">
      <w:pPr>
        <w:spacing w:after="0" w:line="240" w:lineRule="auto"/>
        <w:jc w:val="right"/>
        <w:rPr>
          <w:rFonts w:ascii="Fira Sans" w:eastAsia="Times New Roman" w:hAnsi="Fira Sans" w:cs="Times New Roman"/>
          <w:color w:val="333333"/>
          <w:sz w:val="23"/>
          <w:szCs w:val="23"/>
          <w:lang w:eastAsia="fr-FR"/>
        </w:rPr>
      </w:pPr>
      <w:r w:rsidRPr="002B4936">
        <w:rPr>
          <w:rFonts w:ascii="Fira Sans" w:eastAsia="Times New Roman" w:hAnsi="Fira Sans" w:cs="Times New Roman"/>
          <w:color w:val="111C48"/>
          <w:sz w:val="23"/>
          <w:szCs w:val="23"/>
          <w:bdr w:val="none" w:sz="0" w:space="0" w:color="auto" w:frame="1"/>
          <w:lang w:eastAsia="fr-FR"/>
        </w:rPr>
        <w:t>95190</w:t>
      </w:r>
    </w:p>
    <w:p w14:paraId="352BA329" w14:textId="77777777" w:rsidR="002B4936" w:rsidRPr="002B4936" w:rsidRDefault="002B4936" w:rsidP="002B4936">
      <w:pPr>
        <w:spacing w:after="150" w:line="240" w:lineRule="auto"/>
        <w:jc w:val="both"/>
        <w:rPr>
          <w:rFonts w:ascii="Times New Roman" w:eastAsia="Times New Roman" w:hAnsi="Times New Roman" w:cs="Times New Roman"/>
          <w:color w:val="000000"/>
          <w:sz w:val="24"/>
          <w:szCs w:val="24"/>
          <w:bdr w:val="none" w:sz="0" w:space="0" w:color="auto" w:frame="1"/>
          <w:lang w:eastAsia="fr-FR"/>
        </w:rPr>
      </w:pPr>
      <w:r w:rsidRPr="002B4936">
        <w:rPr>
          <w:rFonts w:ascii="Fira Sans" w:eastAsia="Times New Roman" w:hAnsi="Fira Sans" w:cs="Times New Roman"/>
          <w:color w:val="000000"/>
          <w:sz w:val="23"/>
          <w:szCs w:val="23"/>
          <w:bdr w:val="none" w:sz="0" w:space="0" w:color="auto" w:frame="1"/>
          <w:lang w:eastAsia="fr-FR"/>
        </w:rPr>
        <w:t>Gérant minoritaire de SARL relevant à ce titre du régime général et du régime Agirc-Arrco. Il perçoit tous les mois une indemnité forfaitaire de gérance de 2 000 €. Du fait de l'absence de contrat de travail, la réduction générale de cotisations et les taux réduits des cotisations AF et maladie ne s'appliquent pas, et les contributions chômage et au dialogue social ne sont pas dues. Il est rattaché pour la prévoyance au contrat liant l'entreprise.</w:t>
      </w:r>
      <w:r w:rsidRPr="002B4936">
        <w:rPr>
          <w:rFonts w:ascii="Fira Sans" w:eastAsia="Times New Roman" w:hAnsi="Fira Sans" w:cs="Times New Roman"/>
          <w:color w:val="333333"/>
          <w:sz w:val="23"/>
          <w:szCs w:val="23"/>
          <w:lang w:eastAsia="fr-FR"/>
        </w:rPr>
        <w:br/>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8"/>
        <w:gridCol w:w="1117"/>
        <w:gridCol w:w="1268"/>
        <w:gridCol w:w="798"/>
        <w:gridCol w:w="1738"/>
        <w:gridCol w:w="1467"/>
        <w:gridCol w:w="1030"/>
      </w:tblGrid>
      <w:tr w:rsidR="002B4936" w:rsidRPr="002B4936" w14:paraId="45338740" w14:textId="77777777" w:rsidTr="002B4936">
        <w:trPr>
          <w:tblHeader/>
          <w:tblCellSpacing w:w="15" w:type="dxa"/>
        </w:trPr>
        <w:tc>
          <w:tcPr>
            <w:tcW w:w="0" w:type="auto"/>
            <w:tcBorders>
              <w:top w:val="nil"/>
              <w:left w:val="nil"/>
              <w:bottom w:val="single" w:sz="6" w:space="0" w:color="000000"/>
              <w:right w:val="single" w:sz="6" w:space="0" w:color="000000"/>
            </w:tcBorders>
            <w:shd w:val="clear" w:color="auto" w:fill="F5F5F5"/>
            <w:tcMar>
              <w:top w:w="75" w:type="dxa"/>
              <w:left w:w="75" w:type="dxa"/>
              <w:bottom w:w="75" w:type="dxa"/>
              <w:right w:w="75" w:type="dxa"/>
            </w:tcMar>
            <w:vAlign w:val="center"/>
            <w:hideMark/>
          </w:tcPr>
          <w:p w14:paraId="661F191C" w14:textId="77777777" w:rsidR="002B4936" w:rsidRPr="002B4936" w:rsidRDefault="002B4936" w:rsidP="002B4936">
            <w:pPr>
              <w:spacing w:after="0" w:line="240" w:lineRule="auto"/>
              <w:rPr>
                <w:rFonts w:ascii="Times New Roman" w:eastAsia="Times New Roman" w:hAnsi="Times New Roman" w:cs="Times New Roman"/>
                <w:b/>
                <w:bCs/>
                <w:color w:val="006699"/>
                <w:sz w:val="24"/>
                <w:szCs w:val="24"/>
                <w:lang w:eastAsia="fr-FR"/>
              </w:rPr>
            </w:pPr>
            <w:r w:rsidRPr="002B4936">
              <w:rPr>
                <w:rFonts w:ascii="Fira Sans" w:eastAsia="Times New Roman" w:hAnsi="Fira Sans" w:cs="Times New Roman"/>
                <w:color w:val="000000"/>
                <w:sz w:val="23"/>
                <w:szCs w:val="23"/>
                <w:bdr w:val="none" w:sz="0" w:space="0" w:color="auto" w:frame="1"/>
                <w:lang w:eastAsia="fr-FR"/>
              </w:rPr>
              <w:t>BULLETIN DE PAIE</w:t>
            </w:r>
            <w:r w:rsidRPr="002B4936">
              <w:rPr>
                <w:rFonts w:ascii="Fira Sans" w:eastAsia="Times New Roman" w:hAnsi="Fira Sans" w:cs="Times New Roman"/>
                <w:color w:val="000000"/>
                <w:sz w:val="23"/>
                <w:szCs w:val="23"/>
                <w:bdr w:val="none" w:sz="0" w:space="0" w:color="auto" w:frame="1"/>
                <w:lang w:eastAsia="fr-FR"/>
              </w:rPr>
              <w:br/>
            </w:r>
          </w:p>
        </w:tc>
        <w:tc>
          <w:tcPr>
            <w:tcW w:w="0" w:type="auto"/>
            <w:gridSpan w:val="6"/>
            <w:tcBorders>
              <w:top w:val="nil"/>
              <w:left w:val="nil"/>
              <w:bottom w:val="single" w:sz="6" w:space="0" w:color="000000"/>
              <w:right w:val="nil"/>
            </w:tcBorders>
            <w:shd w:val="clear" w:color="auto" w:fill="F5F5F5"/>
            <w:tcMar>
              <w:top w:w="75" w:type="dxa"/>
              <w:left w:w="75" w:type="dxa"/>
              <w:bottom w:w="75" w:type="dxa"/>
              <w:right w:w="75" w:type="dxa"/>
            </w:tcMar>
            <w:vAlign w:val="center"/>
            <w:hideMark/>
          </w:tcPr>
          <w:p w14:paraId="5213305F" w14:textId="77777777" w:rsidR="002B4936" w:rsidRPr="002B4936" w:rsidRDefault="002B4936" w:rsidP="002B4936">
            <w:pPr>
              <w:spacing w:after="0" w:line="240" w:lineRule="auto"/>
              <w:rPr>
                <w:rFonts w:ascii="Times New Roman" w:eastAsia="Times New Roman" w:hAnsi="Times New Roman" w:cs="Times New Roman"/>
                <w:b/>
                <w:bCs/>
                <w:color w:val="006699"/>
                <w:sz w:val="23"/>
                <w:szCs w:val="23"/>
                <w:lang w:eastAsia="fr-FR"/>
              </w:rPr>
            </w:pPr>
            <w:r w:rsidRPr="002B4936">
              <w:rPr>
                <w:rFonts w:ascii="Fira Sans" w:eastAsia="Times New Roman" w:hAnsi="Fira Sans" w:cs="Times New Roman"/>
                <w:color w:val="000000"/>
                <w:sz w:val="23"/>
                <w:szCs w:val="23"/>
                <w:bdr w:val="none" w:sz="0" w:space="0" w:color="auto" w:frame="1"/>
                <w:lang w:eastAsia="fr-FR"/>
              </w:rPr>
              <w:t>Du 01/01/2019 au 31/01/2019</w:t>
            </w:r>
            <w:r w:rsidRPr="002B4936">
              <w:rPr>
                <w:rFonts w:ascii="Fira Sans" w:eastAsia="Times New Roman" w:hAnsi="Fira Sans" w:cs="Times New Roman"/>
                <w:color w:val="000000"/>
                <w:sz w:val="23"/>
                <w:szCs w:val="23"/>
                <w:bdr w:val="none" w:sz="0" w:space="0" w:color="auto" w:frame="1"/>
                <w:lang w:eastAsia="fr-FR"/>
              </w:rPr>
              <w:br/>
            </w:r>
          </w:p>
        </w:tc>
      </w:tr>
      <w:tr w:rsidR="002B4936" w:rsidRPr="002B4936" w14:paraId="54B09134"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87AD0"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Indemnité de gérance</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EC723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E6EDC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0" w:type="auto"/>
            <w:gridSpan w:val="4"/>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123D4C9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1924FFD4"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BF48E4"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TOTAL BRUT</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5C13DF"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72F89A"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2 000, 00</w:t>
            </w:r>
          </w:p>
        </w:tc>
        <w:tc>
          <w:tcPr>
            <w:tcW w:w="0" w:type="auto"/>
            <w:gridSpan w:val="4"/>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51B7F45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1C0D4AD0"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771C2B"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Santé</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806148" w14:textId="77777777" w:rsidR="002B4936" w:rsidRPr="002B4936" w:rsidRDefault="002B4936" w:rsidP="002B4936">
            <w:pPr>
              <w:spacing w:after="0" w:line="240" w:lineRule="auto"/>
              <w:jc w:val="center"/>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Base</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20E1D2"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8406E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Part salariale</w:t>
            </w:r>
          </w:p>
        </w:tc>
        <w:tc>
          <w:tcPr>
            <w:tcW w:w="0" w:type="auto"/>
            <w:gridSpan w:val="2"/>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530904E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Part patronale</w:t>
            </w:r>
          </w:p>
        </w:tc>
      </w:tr>
      <w:tr w:rsidR="002B4936" w:rsidRPr="002B4936" w14:paraId="126D424A"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FBD8F1"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SS - Maladie maternité invalidité décès</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BE650E"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3781"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3772D8"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3DC17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13,00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15344CA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260,00</w:t>
            </w:r>
          </w:p>
        </w:tc>
      </w:tr>
      <w:tr w:rsidR="002B4936" w:rsidRPr="002B4936" w14:paraId="01C8E9AE"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94DD6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Compl. décès cadres</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FDE3E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1CCC9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E1952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229F3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4258AC"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1,50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43507C9A"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30,00</w:t>
            </w:r>
          </w:p>
        </w:tc>
      </w:tr>
      <w:tr w:rsidR="002B4936" w:rsidRPr="002B4936" w14:paraId="2AAFB195"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B96180"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Compl. santé</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DE223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D2DFEF"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E5B2C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0,70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079BA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14,00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EA89E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0,70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02B9BDB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14,00</w:t>
            </w:r>
          </w:p>
        </w:tc>
      </w:tr>
      <w:tr w:rsidR="002B4936" w:rsidRPr="002B4936" w14:paraId="2D6C384E"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3C5907"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AT/MP</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303F5A"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3781"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FB496C"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3C731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2,00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7D186F21"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40,00</w:t>
            </w:r>
          </w:p>
        </w:tc>
      </w:tr>
      <w:tr w:rsidR="002B4936" w:rsidRPr="002B4936" w14:paraId="49D2BF4E"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B8D0CB"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Retraite</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2EC805"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BC649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6B1F8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A4C2B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CE2C4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7E84DB01"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04050B68"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01FC9C"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SS plafonnée</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44CE61"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AE33AE"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018F4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6,90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E1599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138,00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372A2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8,55</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6558356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171,00</w:t>
            </w:r>
          </w:p>
        </w:tc>
      </w:tr>
      <w:tr w:rsidR="002B4936" w:rsidRPr="002B4936" w14:paraId="195D509E"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935299"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lastRenderedPageBreak/>
              <w:t>SS déplafonnée</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D48BCD"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04179A"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0A70DE"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0,40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98F3A8"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8,00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C822F1"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1,90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0CF11FCA"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38,00</w:t>
            </w:r>
          </w:p>
        </w:tc>
      </w:tr>
      <w:tr w:rsidR="002B4936" w:rsidRPr="002B4936" w14:paraId="5C2FAFDB"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EA74C6"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Compl. T1</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8E8C5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AA0F1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10BA8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4,01</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D054C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80,20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508B83"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6,01</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16051628"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120,20</w:t>
            </w:r>
          </w:p>
        </w:tc>
      </w:tr>
      <w:tr w:rsidR="002B4936" w:rsidRPr="002B4936" w14:paraId="5AEA2BE9"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7A4EA9"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Famille</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2864A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3781" w:type="dxa"/>
            <w:gridSpan w:val="3"/>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AA9B3D"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121FBE"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5,25</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4D5898C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105,00</w:t>
            </w:r>
          </w:p>
        </w:tc>
      </w:tr>
      <w:tr w:rsidR="002B4936" w:rsidRPr="002B4936" w14:paraId="1A5A6EBD"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A38221"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Apec</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C408D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2 000,00</w:t>
            </w:r>
          </w:p>
        </w:tc>
        <w:tc>
          <w:tcPr>
            <w:tcW w:w="1360"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93628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37301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0,024</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3D4097"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0,48</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E3D75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0,036</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6AC81F0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0,72</w:t>
            </w:r>
          </w:p>
        </w:tc>
      </w:tr>
      <w:tr w:rsidR="002B4936" w:rsidRPr="00BE0B78" w14:paraId="4559F210"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57086D" w14:textId="77777777" w:rsidR="002B4936" w:rsidRPr="00BE0B78" w:rsidRDefault="002B4936" w:rsidP="002B4936">
            <w:pPr>
              <w:spacing w:after="0" w:line="240" w:lineRule="auto"/>
              <w:rPr>
                <w:rFonts w:ascii="Arial" w:eastAsia="Times New Roman" w:hAnsi="Arial" w:cs="Arial"/>
                <w:b/>
                <w:bCs/>
                <w:sz w:val="23"/>
                <w:szCs w:val="23"/>
                <w:highlight w:val="yellow"/>
                <w:lang w:eastAsia="fr-FR"/>
              </w:rPr>
            </w:pPr>
            <w:r w:rsidRPr="00BE0B78">
              <w:rPr>
                <w:rFonts w:ascii="Fira Sans" w:eastAsia="Times New Roman" w:hAnsi="Fira Sans" w:cs="Arial"/>
                <w:b/>
                <w:bCs/>
                <w:color w:val="000000"/>
                <w:sz w:val="23"/>
                <w:szCs w:val="23"/>
                <w:highlight w:val="yellow"/>
                <w:bdr w:val="none" w:sz="0" w:space="0" w:color="auto" w:frame="1"/>
                <w:lang w:eastAsia="fr-FR"/>
              </w:rPr>
              <w:t>Autres contrib. dues par l'employeur</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EB072E" w14:textId="77777777" w:rsidR="002B4936" w:rsidRPr="00BE0B78" w:rsidRDefault="002B4936" w:rsidP="002B4936">
            <w:pPr>
              <w:spacing w:after="0" w:line="240" w:lineRule="auto"/>
              <w:jc w:val="right"/>
              <w:rPr>
                <w:rFonts w:ascii="Arial" w:eastAsia="Times New Roman" w:hAnsi="Arial" w:cs="Arial"/>
                <w:b/>
                <w:bCs/>
                <w:sz w:val="23"/>
                <w:szCs w:val="23"/>
                <w:highlight w:val="yellow"/>
                <w:lang w:eastAsia="fr-FR"/>
              </w:rPr>
            </w:pPr>
            <w:r w:rsidRPr="00BE0B78">
              <w:rPr>
                <w:rFonts w:ascii="Fira Sans" w:eastAsia="Times New Roman" w:hAnsi="Fira Sans" w:cs="Arial"/>
                <w:b/>
                <w:bCs/>
                <w:color w:val="000000"/>
                <w:sz w:val="23"/>
                <w:szCs w:val="23"/>
                <w:highlight w:val="yellow"/>
                <w:bdr w:val="none" w:sz="0" w:space="0" w:color="auto" w:frame="1"/>
                <w:lang w:eastAsia="fr-FR"/>
              </w:rPr>
              <w:t>  </w:t>
            </w:r>
          </w:p>
        </w:tc>
        <w:tc>
          <w:tcPr>
            <w:tcW w:w="5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7F316D" w14:textId="77777777" w:rsidR="002B4936" w:rsidRPr="00BE0B78" w:rsidRDefault="002B4936" w:rsidP="002B4936">
            <w:pPr>
              <w:spacing w:after="0" w:line="240" w:lineRule="auto"/>
              <w:rPr>
                <w:rFonts w:ascii="Fira Sans" w:eastAsia="Times New Roman" w:hAnsi="Fira Sans" w:cs="Arial"/>
                <w:b/>
                <w:bCs/>
                <w:i/>
                <w:iCs/>
                <w:color w:val="000000"/>
                <w:sz w:val="23"/>
                <w:szCs w:val="23"/>
                <w:highlight w:val="yellow"/>
                <w:bdr w:val="none" w:sz="0" w:space="0" w:color="auto" w:frame="1"/>
                <w:lang w:eastAsia="fr-FR"/>
              </w:rPr>
            </w:pPr>
            <w:r w:rsidRPr="00BE0B78">
              <w:rPr>
                <w:rFonts w:ascii="Fira Sans" w:eastAsia="Times New Roman" w:hAnsi="Fira Sans" w:cs="Arial"/>
                <w:b/>
                <w:bCs/>
                <w:i/>
                <w:iCs/>
                <w:color w:val="000000"/>
                <w:sz w:val="23"/>
                <w:szCs w:val="23"/>
                <w:highlight w:val="yellow"/>
                <w:bdr w:val="none" w:sz="0" w:space="0" w:color="auto" w:frame="1"/>
                <w:lang w:eastAsia="fr-FR"/>
              </w:rPr>
              <w:t xml:space="preserve">Transport : 2 000,00 × 2,95 % = 59,00 ; </w:t>
            </w:r>
          </w:p>
          <w:p w14:paraId="6097E189" w14:textId="77777777" w:rsidR="002B4936" w:rsidRPr="00BE0B78" w:rsidRDefault="002B4936" w:rsidP="002B4936">
            <w:pPr>
              <w:spacing w:after="0" w:line="240" w:lineRule="auto"/>
              <w:rPr>
                <w:rFonts w:ascii="Arial" w:eastAsia="Times New Roman" w:hAnsi="Arial" w:cs="Arial"/>
                <w:b/>
                <w:bCs/>
                <w:sz w:val="23"/>
                <w:szCs w:val="23"/>
                <w:highlight w:val="yellow"/>
                <w:lang w:eastAsia="fr-FR"/>
              </w:rPr>
            </w:pPr>
            <w:r w:rsidRPr="00BE0B78">
              <w:rPr>
                <w:rFonts w:ascii="Fira Sans" w:eastAsia="Times New Roman" w:hAnsi="Fira Sans" w:cs="Arial"/>
                <w:b/>
                <w:bCs/>
                <w:i/>
                <w:iCs/>
                <w:color w:val="000000"/>
                <w:sz w:val="23"/>
                <w:szCs w:val="23"/>
                <w:highlight w:val="yellow"/>
                <w:bdr w:val="none" w:sz="0" w:space="0" w:color="auto" w:frame="1"/>
                <w:lang w:eastAsia="fr-FR"/>
              </w:rPr>
              <w:t>Fnal : 2</w:t>
            </w:r>
            <w:r w:rsidRPr="00BE0B78">
              <w:rPr>
                <w:rFonts w:ascii="Fira Sans" w:eastAsia="Times New Roman" w:hAnsi="Fira Sans" w:cs="Arial" w:hint="eastAsia"/>
                <w:b/>
                <w:bCs/>
                <w:i/>
                <w:iCs/>
                <w:color w:val="000000"/>
                <w:sz w:val="23"/>
                <w:szCs w:val="23"/>
                <w:highlight w:val="yellow"/>
                <w:bdr w:val="none" w:sz="0" w:space="0" w:color="auto" w:frame="1"/>
                <w:lang w:eastAsia="fr-FR"/>
              </w:rPr>
              <w:t> </w:t>
            </w:r>
            <w:r w:rsidRPr="00BE0B78">
              <w:rPr>
                <w:rFonts w:ascii="Fira Sans" w:eastAsia="Times New Roman" w:hAnsi="Fira Sans" w:cs="Arial"/>
                <w:b/>
                <w:bCs/>
                <w:i/>
                <w:iCs/>
                <w:color w:val="000000"/>
                <w:sz w:val="23"/>
                <w:szCs w:val="23"/>
                <w:highlight w:val="yellow"/>
                <w:bdr w:val="none" w:sz="0" w:space="0" w:color="auto" w:frame="1"/>
                <w:lang w:eastAsia="fr-FR"/>
              </w:rPr>
              <w:t>000,00 × 0,5 % = 10,00 ; Solid. autonomie : 2</w:t>
            </w:r>
            <w:r w:rsidRPr="00BE0B78">
              <w:rPr>
                <w:rFonts w:ascii="Fira Sans" w:eastAsia="Times New Roman" w:hAnsi="Fira Sans" w:cs="Arial" w:hint="eastAsia"/>
                <w:b/>
                <w:bCs/>
                <w:i/>
                <w:iCs/>
                <w:color w:val="000000"/>
                <w:sz w:val="23"/>
                <w:szCs w:val="23"/>
                <w:highlight w:val="yellow"/>
                <w:bdr w:val="none" w:sz="0" w:space="0" w:color="auto" w:frame="1"/>
                <w:lang w:eastAsia="fr-FR"/>
              </w:rPr>
              <w:t> </w:t>
            </w:r>
            <w:r w:rsidRPr="00BE0B78">
              <w:rPr>
                <w:rFonts w:ascii="Fira Sans" w:eastAsia="Times New Roman" w:hAnsi="Fira Sans" w:cs="Arial"/>
                <w:b/>
                <w:bCs/>
                <w:i/>
                <w:iCs/>
                <w:color w:val="000000"/>
                <w:sz w:val="23"/>
                <w:szCs w:val="23"/>
                <w:highlight w:val="yellow"/>
                <w:bdr w:val="none" w:sz="0" w:space="0" w:color="auto" w:frame="1"/>
                <w:lang w:eastAsia="fr-FR"/>
              </w:rPr>
              <w:t>000,00 × 0,3 % = 6,00 ; Forfait social : 44,00 × 8 % = 3,52</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3DB434CA" w14:textId="77777777" w:rsidR="002B4936" w:rsidRPr="00BE0B78" w:rsidRDefault="002B4936" w:rsidP="002B4936">
            <w:pPr>
              <w:spacing w:after="0" w:line="240" w:lineRule="auto"/>
              <w:jc w:val="right"/>
              <w:rPr>
                <w:rFonts w:ascii="Arial" w:eastAsia="Times New Roman" w:hAnsi="Arial" w:cs="Arial"/>
                <w:b/>
                <w:bCs/>
                <w:sz w:val="23"/>
                <w:szCs w:val="23"/>
                <w:highlight w:val="yellow"/>
                <w:lang w:eastAsia="fr-FR"/>
              </w:rPr>
            </w:pPr>
            <w:r w:rsidRPr="00BE0B78">
              <w:rPr>
                <w:rFonts w:ascii="Fira Sans" w:eastAsia="Times New Roman" w:hAnsi="Fira Sans" w:cs="Arial"/>
                <w:b/>
                <w:bCs/>
                <w:color w:val="000000"/>
                <w:sz w:val="23"/>
                <w:szCs w:val="23"/>
                <w:highlight w:val="yellow"/>
                <w:bdr w:val="none" w:sz="0" w:space="0" w:color="auto" w:frame="1"/>
                <w:lang w:eastAsia="fr-FR"/>
              </w:rPr>
              <w:t>78,52</w:t>
            </w:r>
            <w:bookmarkStart w:id="0" w:name="_GoBack"/>
            <w:bookmarkEnd w:id="0"/>
          </w:p>
        </w:tc>
      </w:tr>
      <w:tr w:rsidR="002B4936" w:rsidRPr="002B4936" w14:paraId="39165392"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A830FF"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xml:space="preserve">CSG déduc. </w:t>
            </w:r>
            <w:proofErr w:type="gramStart"/>
            <w:r w:rsidRPr="002B4936">
              <w:rPr>
                <w:rFonts w:ascii="Fira Sans" w:eastAsia="Times New Roman" w:hAnsi="Fira Sans" w:cs="Arial"/>
                <w:color w:val="000000"/>
                <w:sz w:val="23"/>
                <w:szCs w:val="23"/>
                <w:bdr w:val="none" w:sz="0" w:space="0" w:color="auto" w:frame="1"/>
                <w:lang w:eastAsia="fr-FR"/>
              </w:rPr>
              <w:t>de</w:t>
            </w:r>
            <w:proofErr w:type="gramEnd"/>
            <w:r w:rsidRPr="002B4936">
              <w:rPr>
                <w:rFonts w:ascii="Fira Sans" w:eastAsia="Times New Roman" w:hAnsi="Fira Sans" w:cs="Arial"/>
                <w:color w:val="000000"/>
                <w:sz w:val="23"/>
                <w:szCs w:val="23"/>
                <w:bdr w:val="none" w:sz="0" w:space="0" w:color="auto" w:frame="1"/>
                <w:lang w:eastAsia="fr-FR"/>
              </w:rPr>
              <w:t xml:space="preserve"> l'IR</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6C70A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2 009,00</w:t>
            </w:r>
          </w:p>
        </w:tc>
        <w:tc>
          <w:tcPr>
            <w:tcW w:w="1360" w:type="dxa"/>
            <w:vMerge w:val="restart"/>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2B1547"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i/>
                <w:iCs/>
                <w:color w:val="000000"/>
                <w:sz w:val="23"/>
                <w:szCs w:val="23"/>
                <w:bdr w:val="none" w:sz="0" w:space="0" w:color="auto" w:frame="1"/>
                <w:lang w:eastAsia="fr-FR"/>
              </w:rPr>
              <w:t>Assiette = [(</w:t>
            </w:r>
            <w:r w:rsidRPr="002B4936">
              <w:rPr>
                <w:rFonts w:ascii="Fira Sans" w:eastAsia="Times New Roman" w:hAnsi="Fira Sans" w:cs="Arial"/>
                <w:color w:val="000000"/>
                <w:sz w:val="23"/>
                <w:szCs w:val="23"/>
                <w:bdr w:val="none" w:sz="0" w:space="0" w:color="auto" w:frame="1"/>
                <w:lang w:eastAsia="fr-FR"/>
              </w:rPr>
              <w:t>2 000,00</w:t>
            </w:r>
            <w:r w:rsidRPr="002B4936">
              <w:rPr>
                <w:rFonts w:ascii="Fira Sans" w:eastAsia="Times New Roman" w:hAnsi="Fira Sans" w:cs="Arial"/>
                <w:i/>
                <w:iCs/>
                <w:color w:val="000000"/>
                <w:sz w:val="23"/>
                <w:szCs w:val="23"/>
                <w:bdr w:val="none" w:sz="0" w:space="0" w:color="auto" w:frame="1"/>
                <w:lang w:eastAsia="fr-FR"/>
              </w:rPr>
              <w:t>× 98,25 %) + 14,00 + 30]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DC37B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6,80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52F33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136,61</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48C57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69CB58B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6876318B"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90D6A4"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xml:space="preserve">CSG/CRDS non déduc. </w:t>
            </w:r>
            <w:proofErr w:type="gramStart"/>
            <w:r w:rsidRPr="002B4936">
              <w:rPr>
                <w:rFonts w:ascii="Fira Sans" w:eastAsia="Times New Roman" w:hAnsi="Fira Sans" w:cs="Arial"/>
                <w:color w:val="000000"/>
                <w:sz w:val="23"/>
                <w:szCs w:val="23"/>
                <w:bdr w:val="none" w:sz="0" w:space="0" w:color="auto" w:frame="1"/>
                <w:lang w:eastAsia="fr-FR"/>
              </w:rPr>
              <w:t>de</w:t>
            </w:r>
            <w:proofErr w:type="gramEnd"/>
            <w:r w:rsidRPr="002B4936">
              <w:rPr>
                <w:rFonts w:ascii="Fira Sans" w:eastAsia="Times New Roman" w:hAnsi="Fira Sans" w:cs="Arial"/>
                <w:color w:val="000000"/>
                <w:sz w:val="23"/>
                <w:szCs w:val="23"/>
                <w:bdr w:val="none" w:sz="0" w:space="0" w:color="auto" w:frame="1"/>
                <w:lang w:eastAsia="fr-FR"/>
              </w:rPr>
              <w:t xml:space="preserve"> l'IR</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8719CF"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2 009,00</w:t>
            </w:r>
          </w:p>
        </w:tc>
        <w:tc>
          <w:tcPr>
            <w:tcW w:w="1360" w:type="dxa"/>
            <w:vMerge/>
            <w:tcBorders>
              <w:top w:val="nil"/>
              <w:left w:val="nil"/>
              <w:bottom w:val="single" w:sz="6" w:space="0" w:color="000000"/>
              <w:right w:val="single" w:sz="6" w:space="0" w:color="000000"/>
            </w:tcBorders>
            <w:shd w:val="clear" w:color="auto" w:fill="auto"/>
            <w:vAlign w:val="center"/>
            <w:hideMark/>
          </w:tcPr>
          <w:p w14:paraId="74F5F7EE" w14:textId="77777777" w:rsidR="002B4936" w:rsidRPr="002B4936" w:rsidRDefault="002B4936" w:rsidP="002B4936">
            <w:pPr>
              <w:spacing w:after="0" w:line="240" w:lineRule="auto"/>
              <w:jc w:val="both"/>
              <w:rPr>
                <w:rFonts w:ascii="Arial" w:eastAsia="Times New Roman" w:hAnsi="Arial" w:cs="Arial"/>
                <w:sz w:val="23"/>
                <w:szCs w:val="23"/>
                <w:lang w:eastAsia="fr-FR"/>
              </w:rPr>
            </w:pP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356E95"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2,90</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E00D3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58,26</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66DA16"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vAlign w:val="center"/>
            <w:hideMark/>
          </w:tcPr>
          <w:p w14:paraId="3DC923F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2EAFAE18" w14:textId="77777777" w:rsidTr="002B4936">
        <w:trPr>
          <w:tblCellSpacing w:w="15" w:type="dxa"/>
        </w:trPr>
        <w:tc>
          <w:tcPr>
            <w:tcW w:w="279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95787C7"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xml:space="preserve">Total cotis. </w:t>
            </w:r>
            <w:proofErr w:type="gramStart"/>
            <w:r w:rsidRPr="002B4936">
              <w:rPr>
                <w:rFonts w:ascii="Fira Sans" w:eastAsia="Times New Roman" w:hAnsi="Fira Sans" w:cs="Arial"/>
                <w:color w:val="000000"/>
                <w:sz w:val="23"/>
                <w:szCs w:val="23"/>
                <w:bdr w:val="none" w:sz="0" w:space="0" w:color="auto" w:frame="1"/>
                <w:lang w:eastAsia="fr-FR"/>
              </w:rPr>
              <w:t>et</w:t>
            </w:r>
            <w:proofErr w:type="gramEnd"/>
            <w:r w:rsidRPr="002B4936">
              <w:rPr>
                <w:rFonts w:ascii="Fira Sans" w:eastAsia="Times New Roman" w:hAnsi="Fira Sans" w:cs="Arial"/>
                <w:color w:val="000000"/>
                <w:sz w:val="23"/>
                <w:szCs w:val="23"/>
                <w:bdr w:val="none" w:sz="0" w:space="0" w:color="auto" w:frame="1"/>
                <w:lang w:eastAsia="fr-FR"/>
              </w:rPr>
              <w:t xml:space="preserve"> contrib.</w:t>
            </w:r>
          </w:p>
        </w:tc>
        <w:tc>
          <w:tcPr>
            <w:tcW w:w="217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4E008E72"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6658B4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435,55</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09BD5F1"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756B4129"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857,44</w:t>
            </w:r>
          </w:p>
        </w:tc>
      </w:tr>
      <w:tr w:rsidR="002B4936" w:rsidRPr="002B4936" w14:paraId="7A8E2309" w14:textId="77777777" w:rsidTr="002B4936">
        <w:trPr>
          <w:tblCellSpacing w:w="15" w:type="dxa"/>
        </w:trPr>
        <w:tc>
          <w:tcPr>
            <w:tcW w:w="279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24B698D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xml:space="preserve">Remb. </w:t>
            </w:r>
            <w:proofErr w:type="gramStart"/>
            <w:r w:rsidRPr="002B4936">
              <w:rPr>
                <w:rFonts w:ascii="Fira Sans" w:eastAsia="Times New Roman" w:hAnsi="Fira Sans" w:cs="Arial"/>
                <w:color w:val="000000"/>
                <w:sz w:val="23"/>
                <w:szCs w:val="23"/>
                <w:bdr w:val="none" w:sz="0" w:space="0" w:color="auto" w:frame="1"/>
                <w:lang w:eastAsia="fr-FR"/>
              </w:rPr>
              <w:t>transport</w:t>
            </w:r>
            <w:proofErr w:type="gramEnd"/>
          </w:p>
        </w:tc>
        <w:tc>
          <w:tcPr>
            <w:tcW w:w="217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C11A2C8"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B9E9B1D"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+ 34,47</w:t>
            </w:r>
          </w:p>
        </w:tc>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2EB173D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68B4C8F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r>
      <w:tr w:rsidR="002B4936" w:rsidRPr="002B4936" w14:paraId="13C1388F" w14:textId="77777777" w:rsidTr="002B4936">
        <w:trPr>
          <w:tblCellSpacing w:w="15" w:type="dxa"/>
        </w:trPr>
        <w:tc>
          <w:tcPr>
            <w:tcW w:w="2790"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39E30DC6"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NET À PAYER AVANT IMPÔT</w:t>
            </w:r>
          </w:p>
        </w:tc>
        <w:tc>
          <w:tcPr>
            <w:tcW w:w="5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5694485C"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i/>
                <w:iCs/>
                <w:color w:val="000000"/>
                <w:sz w:val="23"/>
                <w:szCs w:val="23"/>
                <w:bdr w:val="none" w:sz="0" w:space="0" w:color="auto" w:frame="1"/>
                <w:lang w:eastAsia="fr-FR"/>
              </w:rPr>
              <w:t>2 000 - 435,55 + 34,47</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11A8CCB0"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1 598,92</w:t>
            </w:r>
          </w:p>
        </w:tc>
      </w:tr>
      <w:tr w:rsidR="002B4936" w:rsidRPr="002B4936" w14:paraId="36092D33" w14:textId="77777777" w:rsidTr="002B4936">
        <w:trPr>
          <w:tblCellSpacing w:w="15" w:type="dxa"/>
        </w:trPr>
        <w:tc>
          <w:tcPr>
            <w:tcW w:w="0" w:type="auto"/>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76A37766"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xml:space="preserve">Évolution de la rém. </w:t>
            </w:r>
            <w:proofErr w:type="gramStart"/>
            <w:r w:rsidRPr="002B4936">
              <w:rPr>
                <w:rFonts w:ascii="Fira Sans" w:eastAsia="Times New Roman" w:hAnsi="Fira Sans" w:cs="Arial"/>
                <w:color w:val="000000"/>
                <w:sz w:val="23"/>
                <w:szCs w:val="23"/>
                <w:bdr w:val="none" w:sz="0" w:space="0" w:color="auto" w:frame="1"/>
                <w:lang w:eastAsia="fr-FR"/>
              </w:rPr>
              <w:t>liée</w:t>
            </w:r>
            <w:proofErr w:type="gramEnd"/>
            <w:r w:rsidRPr="002B4936">
              <w:rPr>
                <w:rFonts w:ascii="Fira Sans" w:eastAsia="Times New Roman" w:hAnsi="Fira Sans" w:cs="Arial"/>
                <w:color w:val="000000"/>
                <w:sz w:val="23"/>
                <w:szCs w:val="23"/>
                <w:bdr w:val="none" w:sz="0" w:space="0" w:color="auto" w:frame="1"/>
                <w:lang w:eastAsia="fr-FR"/>
              </w:rPr>
              <w:t xml:space="preserve"> à la suppression des cotis. </w:t>
            </w:r>
            <w:proofErr w:type="gramStart"/>
            <w:r w:rsidRPr="002B4936">
              <w:rPr>
                <w:rFonts w:ascii="Fira Sans" w:eastAsia="Times New Roman" w:hAnsi="Fira Sans" w:cs="Arial"/>
                <w:color w:val="000000"/>
                <w:sz w:val="23"/>
                <w:szCs w:val="23"/>
                <w:bdr w:val="none" w:sz="0" w:space="0" w:color="auto" w:frame="1"/>
                <w:lang w:eastAsia="fr-FR"/>
              </w:rPr>
              <w:t>chômage</w:t>
            </w:r>
            <w:proofErr w:type="gramEnd"/>
            <w:r w:rsidRPr="002B4936">
              <w:rPr>
                <w:rFonts w:ascii="Fira Sans" w:eastAsia="Times New Roman" w:hAnsi="Fira Sans" w:cs="Arial"/>
                <w:color w:val="000000"/>
                <w:sz w:val="23"/>
                <w:szCs w:val="23"/>
                <w:bdr w:val="none" w:sz="0" w:space="0" w:color="auto" w:frame="1"/>
                <w:lang w:eastAsia="fr-FR"/>
              </w:rPr>
              <w:t xml:space="preserve"> et maladie</w:t>
            </w:r>
          </w:p>
        </w:tc>
        <w:tc>
          <w:tcPr>
            <w:tcW w:w="0" w:type="auto"/>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78287FC2"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i/>
                <w:iCs/>
                <w:color w:val="000000"/>
                <w:sz w:val="23"/>
                <w:szCs w:val="23"/>
                <w:bdr w:val="none" w:sz="0" w:space="0" w:color="auto" w:frame="1"/>
                <w:lang w:eastAsia="fr-FR"/>
              </w:rPr>
              <w:t>(2 000 × 0,75 %) - (2 009 × 1,7 %)</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44BA317C"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- 19,15</w:t>
            </w:r>
          </w:p>
        </w:tc>
      </w:tr>
      <w:tr w:rsidR="002B4936" w:rsidRPr="002B4936" w14:paraId="386E3324"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917DE7D"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Impôt/revenu</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43BF1689"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Base</w:t>
            </w:r>
          </w:p>
        </w:tc>
        <w:tc>
          <w:tcPr>
            <w:tcW w:w="217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4D0574B"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7B1A3B4"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Taux personnalisé</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14E1E07F"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Montant</w:t>
            </w:r>
          </w:p>
        </w:tc>
      </w:tr>
      <w:tr w:rsidR="002B4936" w:rsidRPr="002B4936" w14:paraId="54FD4BDD"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76ACBF18"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Net fiscal</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5C2C05CF"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5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FE7CD6A"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i/>
                <w:iCs/>
                <w:color w:val="000000"/>
                <w:sz w:val="23"/>
                <w:szCs w:val="23"/>
                <w:bdr w:val="none" w:sz="0" w:space="0" w:color="auto" w:frame="1"/>
                <w:lang w:eastAsia="fr-FR"/>
              </w:rPr>
              <w:t>2 000 - (435,55 - 58,26) + 14</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1AC00E9D"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1 636,71</w:t>
            </w:r>
          </w:p>
        </w:tc>
      </w:tr>
      <w:tr w:rsidR="002B4936" w:rsidRPr="002B4936" w14:paraId="34BC07A6"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4544B48"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Impôt prélevé</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0D8D58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1 636,71</w:t>
            </w:r>
          </w:p>
        </w:tc>
        <w:tc>
          <w:tcPr>
            <w:tcW w:w="2179" w:type="dxa"/>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1983B997"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0" w:type="auto"/>
            <w:gridSpan w:val="2"/>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6D7395C5"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2,00</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06458997"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32,73</w:t>
            </w:r>
          </w:p>
        </w:tc>
      </w:tr>
      <w:tr w:rsidR="002B4936" w:rsidRPr="002B4936" w14:paraId="609A3DC7" w14:textId="77777777" w:rsidTr="002B4936">
        <w:trPr>
          <w:tblCellSpacing w:w="15" w:type="dxa"/>
        </w:trPr>
        <w:tc>
          <w:tcPr>
            <w:tcW w:w="0" w:type="auto"/>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2C7E4213"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Net payé</w:t>
            </w:r>
          </w:p>
        </w:tc>
        <w:tc>
          <w:tcPr>
            <w:tcW w:w="1197"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02B9936B"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  </w:t>
            </w:r>
          </w:p>
        </w:tc>
        <w:tc>
          <w:tcPr>
            <w:tcW w:w="5131" w:type="dxa"/>
            <w:gridSpan w:val="4"/>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14:paraId="24593269"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i/>
                <w:iCs/>
                <w:color w:val="000000"/>
                <w:sz w:val="23"/>
                <w:szCs w:val="23"/>
                <w:bdr w:val="none" w:sz="0" w:space="0" w:color="auto" w:frame="1"/>
                <w:lang w:eastAsia="fr-FR"/>
              </w:rPr>
              <w:t>1 598,92 - 32,73</w:t>
            </w:r>
          </w:p>
        </w:tc>
        <w:tc>
          <w:tcPr>
            <w:tcW w:w="0" w:type="auto"/>
            <w:tcBorders>
              <w:top w:val="nil"/>
              <w:left w:val="nil"/>
              <w:bottom w:val="single" w:sz="6" w:space="0" w:color="000000"/>
              <w:right w:val="nil"/>
            </w:tcBorders>
            <w:shd w:val="clear" w:color="auto" w:fill="auto"/>
            <w:tcMar>
              <w:top w:w="75" w:type="dxa"/>
              <w:left w:w="75" w:type="dxa"/>
              <w:bottom w:w="75" w:type="dxa"/>
              <w:right w:w="75" w:type="dxa"/>
            </w:tcMar>
            <w:hideMark/>
          </w:tcPr>
          <w:p w14:paraId="0CEFA504" w14:textId="77777777" w:rsidR="002B4936" w:rsidRPr="002B4936" w:rsidRDefault="002B4936" w:rsidP="002B4936">
            <w:pPr>
              <w:spacing w:after="0" w:line="240" w:lineRule="auto"/>
              <w:jc w:val="right"/>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1 566,19</w:t>
            </w:r>
          </w:p>
        </w:tc>
      </w:tr>
      <w:tr w:rsidR="002B4936" w:rsidRPr="002B4936" w14:paraId="04A9F145" w14:textId="77777777" w:rsidTr="002B4936">
        <w:trPr>
          <w:tblCellSpacing w:w="15" w:type="dxa"/>
        </w:trPr>
        <w:tc>
          <w:tcPr>
            <w:tcW w:w="0" w:type="auto"/>
            <w:tcBorders>
              <w:top w:val="nil"/>
              <w:left w:val="nil"/>
              <w:bottom w:val="nil"/>
              <w:right w:val="single" w:sz="6" w:space="0" w:color="000000"/>
            </w:tcBorders>
            <w:shd w:val="clear" w:color="auto" w:fill="auto"/>
            <w:tcMar>
              <w:top w:w="75" w:type="dxa"/>
              <w:left w:w="75" w:type="dxa"/>
              <w:bottom w:w="75" w:type="dxa"/>
              <w:right w:w="75" w:type="dxa"/>
            </w:tcMar>
            <w:hideMark/>
          </w:tcPr>
          <w:p w14:paraId="1840E565"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Payé le 28/01/19</w:t>
            </w:r>
          </w:p>
        </w:tc>
        <w:tc>
          <w:tcPr>
            <w:tcW w:w="0" w:type="auto"/>
            <w:gridSpan w:val="3"/>
            <w:tcBorders>
              <w:top w:val="nil"/>
              <w:left w:val="nil"/>
              <w:bottom w:val="nil"/>
              <w:right w:val="single" w:sz="6" w:space="0" w:color="000000"/>
            </w:tcBorders>
            <w:shd w:val="clear" w:color="auto" w:fill="auto"/>
            <w:tcMar>
              <w:top w:w="75" w:type="dxa"/>
              <w:left w:w="75" w:type="dxa"/>
              <w:bottom w:w="75" w:type="dxa"/>
              <w:right w:w="75" w:type="dxa"/>
            </w:tcMar>
            <w:hideMark/>
          </w:tcPr>
          <w:p w14:paraId="0CAD0EF7"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Allégements de cotis. = 0,00</w:t>
            </w:r>
          </w:p>
        </w:tc>
        <w:tc>
          <w:tcPr>
            <w:tcW w:w="0" w:type="auto"/>
            <w:gridSpan w:val="3"/>
            <w:tcBorders>
              <w:top w:val="nil"/>
              <w:left w:val="nil"/>
              <w:bottom w:val="nil"/>
              <w:right w:val="nil"/>
            </w:tcBorders>
            <w:shd w:val="clear" w:color="auto" w:fill="auto"/>
            <w:tcMar>
              <w:top w:w="75" w:type="dxa"/>
              <w:left w:w="75" w:type="dxa"/>
              <w:bottom w:w="75" w:type="dxa"/>
              <w:right w:w="75" w:type="dxa"/>
            </w:tcMar>
            <w:hideMark/>
          </w:tcPr>
          <w:p w14:paraId="6623C0D7" w14:textId="77777777" w:rsidR="002B4936" w:rsidRPr="002B4936" w:rsidRDefault="002B4936" w:rsidP="002B4936">
            <w:pPr>
              <w:spacing w:after="0" w:line="240" w:lineRule="auto"/>
              <w:rPr>
                <w:rFonts w:ascii="Arial" w:eastAsia="Times New Roman" w:hAnsi="Arial" w:cs="Arial"/>
                <w:sz w:val="23"/>
                <w:szCs w:val="23"/>
                <w:lang w:eastAsia="fr-FR"/>
              </w:rPr>
            </w:pPr>
            <w:r w:rsidRPr="002B4936">
              <w:rPr>
                <w:rFonts w:ascii="Fira Sans" w:eastAsia="Times New Roman" w:hAnsi="Fira Sans" w:cs="Arial"/>
                <w:color w:val="000000"/>
                <w:sz w:val="23"/>
                <w:szCs w:val="23"/>
                <w:bdr w:val="none" w:sz="0" w:space="0" w:color="auto" w:frame="1"/>
                <w:lang w:eastAsia="fr-FR"/>
              </w:rPr>
              <w:t>Total versé employeur = 2 857,44 </w:t>
            </w:r>
            <w:r w:rsidRPr="002B4936">
              <w:rPr>
                <w:rFonts w:ascii="Fira Sans" w:eastAsia="Times New Roman" w:hAnsi="Fira Sans" w:cs="Arial"/>
                <w:i/>
                <w:iCs/>
                <w:color w:val="000000"/>
                <w:sz w:val="23"/>
                <w:szCs w:val="23"/>
                <w:bdr w:val="none" w:sz="0" w:space="0" w:color="auto" w:frame="1"/>
                <w:lang w:eastAsia="fr-FR"/>
              </w:rPr>
              <w:t>(2 000 + 857,44)</w:t>
            </w:r>
          </w:p>
        </w:tc>
      </w:tr>
    </w:tbl>
    <w:p w14:paraId="06998C88" w14:textId="77777777" w:rsidR="00422273" w:rsidRDefault="00E8485F"/>
    <w:sectPr w:rsidR="004222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CB47" w14:textId="77777777" w:rsidR="00E8485F" w:rsidRDefault="00E8485F" w:rsidP="003942B4">
      <w:pPr>
        <w:spacing w:after="0" w:line="240" w:lineRule="auto"/>
      </w:pPr>
      <w:r>
        <w:separator/>
      </w:r>
    </w:p>
  </w:endnote>
  <w:endnote w:type="continuationSeparator" w:id="0">
    <w:p w14:paraId="1B5595BA" w14:textId="77777777" w:rsidR="00E8485F" w:rsidRDefault="00E8485F" w:rsidP="003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11969"/>
      <w:docPartObj>
        <w:docPartGallery w:val="Page Numbers (Bottom of Page)"/>
        <w:docPartUnique/>
      </w:docPartObj>
    </w:sdtPr>
    <w:sdtEndPr/>
    <w:sdtContent>
      <w:p w14:paraId="7CAA254F" w14:textId="77777777" w:rsidR="003942B4" w:rsidRDefault="003942B4">
        <w:pPr>
          <w:pStyle w:val="Pieddepage"/>
          <w:jc w:val="right"/>
        </w:pPr>
        <w:r>
          <w:fldChar w:fldCharType="begin"/>
        </w:r>
        <w:r>
          <w:instrText>PAGE   \* MERGEFORMAT</w:instrText>
        </w:r>
        <w:r>
          <w:fldChar w:fldCharType="separate"/>
        </w:r>
        <w:r>
          <w:t>2</w:t>
        </w:r>
        <w:r>
          <w:fldChar w:fldCharType="end"/>
        </w:r>
      </w:p>
    </w:sdtContent>
  </w:sdt>
  <w:p w14:paraId="2666523E" w14:textId="77777777" w:rsidR="003942B4" w:rsidRDefault="003942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0293" w14:textId="77777777" w:rsidR="00E8485F" w:rsidRDefault="00E8485F" w:rsidP="003942B4">
      <w:pPr>
        <w:spacing w:after="0" w:line="240" w:lineRule="auto"/>
      </w:pPr>
      <w:r>
        <w:separator/>
      </w:r>
    </w:p>
  </w:footnote>
  <w:footnote w:type="continuationSeparator" w:id="0">
    <w:p w14:paraId="796E9AD7" w14:textId="77777777" w:rsidR="00E8485F" w:rsidRDefault="00E8485F" w:rsidP="00394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36"/>
    <w:rsid w:val="000711E7"/>
    <w:rsid w:val="001932E3"/>
    <w:rsid w:val="001F5453"/>
    <w:rsid w:val="002B4936"/>
    <w:rsid w:val="003942B4"/>
    <w:rsid w:val="00A56802"/>
    <w:rsid w:val="00BE0B78"/>
    <w:rsid w:val="00E84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5C69"/>
  <w15:chartTrackingRefBased/>
  <w15:docId w15:val="{C2805E3D-56FA-4FA5-BE59-9A007478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B49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B4936"/>
    <w:rPr>
      <w:color w:val="0000FF"/>
      <w:u w:val="single"/>
    </w:rPr>
  </w:style>
  <w:style w:type="character" w:customStyle="1" w:styleId="qw-art">
    <w:name w:val="qw-art"/>
    <w:basedOn w:val="Policepardfaut"/>
    <w:rsid w:val="002B4936"/>
  </w:style>
  <w:style w:type="character" w:customStyle="1" w:styleId="txt">
    <w:name w:val="txt"/>
    <w:basedOn w:val="Policepardfaut"/>
    <w:rsid w:val="002B4936"/>
  </w:style>
  <w:style w:type="character" w:customStyle="1" w:styleId="txtbold">
    <w:name w:val="txtbold"/>
    <w:basedOn w:val="Policepardfaut"/>
    <w:rsid w:val="002B4936"/>
  </w:style>
  <w:style w:type="character" w:customStyle="1" w:styleId="Titre2Car">
    <w:name w:val="Titre 2 Car"/>
    <w:basedOn w:val="Policepardfaut"/>
    <w:link w:val="Titre2"/>
    <w:uiPriority w:val="9"/>
    <w:rsid w:val="002B4936"/>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3942B4"/>
    <w:pPr>
      <w:tabs>
        <w:tab w:val="center" w:pos="4513"/>
        <w:tab w:val="right" w:pos="9026"/>
      </w:tabs>
      <w:spacing w:after="0" w:line="240" w:lineRule="auto"/>
    </w:pPr>
  </w:style>
  <w:style w:type="character" w:customStyle="1" w:styleId="En-tteCar">
    <w:name w:val="En-tête Car"/>
    <w:basedOn w:val="Policepardfaut"/>
    <w:link w:val="En-tte"/>
    <w:uiPriority w:val="99"/>
    <w:rsid w:val="003942B4"/>
  </w:style>
  <w:style w:type="paragraph" w:styleId="Pieddepage">
    <w:name w:val="footer"/>
    <w:basedOn w:val="Normal"/>
    <w:link w:val="PieddepageCar"/>
    <w:uiPriority w:val="99"/>
    <w:unhideWhenUsed/>
    <w:rsid w:val="003942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9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3266">
      <w:bodyDiv w:val="1"/>
      <w:marLeft w:val="0"/>
      <w:marRight w:val="0"/>
      <w:marTop w:val="0"/>
      <w:marBottom w:val="0"/>
      <w:divBdr>
        <w:top w:val="none" w:sz="0" w:space="0" w:color="auto"/>
        <w:left w:val="none" w:sz="0" w:space="0" w:color="auto"/>
        <w:bottom w:val="none" w:sz="0" w:space="0" w:color="auto"/>
        <w:right w:val="none" w:sz="0" w:space="0" w:color="auto"/>
      </w:divBdr>
      <w:divsChild>
        <w:div w:id="207381191">
          <w:marLeft w:val="0"/>
          <w:marRight w:val="1260"/>
          <w:marTop w:val="375"/>
          <w:marBottom w:val="270"/>
          <w:divBdr>
            <w:top w:val="none" w:sz="0" w:space="0" w:color="auto"/>
            <w:left w:val="none" w:sz="0" w:space="0" w:color="auto"/>
            <w:bottom w:val="none" w:sz="0" w:space="0" w:color="auto"/>
            <w:right w:val="none" w:sz="0" w:space="0" w:color="auto"/>
          </w:divBdr>
          <w:divsChild>
            <w:div w:id="1635214727">
              <w:marLeft w:val="1260"/>
              <w:marRight w:val="0"/>
              <w:marTop w:val="0"/>
              <w:marBottom w:val="270"/>
              <w:divBdr>
                <w:top w:val="none" w:sz="0" w:space="0" w:color="auto"/>
                <w:left w:val="single" w:sz="18" w:space="9" w:color="CFD2DA"/>
                <w:bottom w:val="none" w:sz="0" w:space="0" w:color="auto"/>
                <w:right w:val="none" w:sz="0" w:space="0" w:color="auto"/>
              </w:divBdr>
              <w:divsChild>
                <w:div w:id="18145181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13819444">
          <w:marLeft w:val="0"/>
          <w:marRight w:val="1260"/>
          <w:marTop w:val="270"/>
          <w:marBottom w:val="210"/>
          <w:divBdr>
            <w:top w:val="none" w:sz="0" w:space="0" w:color="auto"/>
            <w:left w:val="none" w:sz="0" w:space="0" w:color="auto"/>
            <w:bottom w:val="none" w:sz="0" w:space="0" w:color="auto"/>
            <w:right w:val="none" w:sz="0" w:space="0" w:color="auto"/>
          </w:divBdr>
          <w:divsChild>
            <w:div w:id="175460887">
              <w:marLeft w:val="1260"/>
              <w:marRight w:val="0"/>
              <w:marTop w:val="0"/>
              <w:marBottom w:val="210"/>
              <w:divBdr>
                <w:top w:val="none" w:sz="0" w:space="0" w:color="auto"/>
                <w:left w:val="none" w:sz="0" w:space="0" w:color="auto"/>
                <w:bottom w:val="none" w:sz="0" w:space="0" w:color="auto"/>
                <w:right w:val="none" w:sz="0" w:space="0" w:color="auto"/>
              </w:divBdr>
              <w:divsChild>
                <w:div w:id="5593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7495">
          <w:marLeft w:val="1260"/>
          <w:marRight w:val="1260"/>
          <w:marTop w:val="0"/>
          <w:marBottom w:val="0"/>
          <w:divBdr>
            <w:top w:val="none" w:sz="0" w:space="0" w:color="auto"/>
            <w:left w:val="none" w:sz="0" w:space="0" w:color="auto"/>
            <w:bottom w:val="none" w:sz="0" w:space="0" w:color="auto"/>
            <w:right w:val="none" w:sz="0" w:space="0" w:color="auto"/>
          </w:divBdr>
        </w:div>
        <w:div w:id="603075532">
          <w:marLeft w:val="0"/>
          <w:marRight w:val="1260"/>
          <w:marTop w:val="0"/>
          <w:marBottom w:val="150"/>
          <w:divBdr>
            <w:top w:val="none" w:sz="0" w:space="0" w:color="auto"/>
            <w:left w:val="none" w:sz="0" w:space="0" w:color="auto"/>
            <w:bottom w:val="none" w:sz="0" w:space="0" w:color="auto"/>
            <w:right w:val="none" w:sz="0" w:space="0" w:color="auto"/>
          </w:divBdr>
          <w:divsChild>
            <w:div w:id="858205438">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 w:id="1361664717">
      <w:bodyDiv w:val="1"/>
      <w:marLeft w:val="0"/>
      <w:marRight w:val="0"/>
      <w:marTop w:val="0"/>
      <w:marBottom w:val="0"/>
      <w:divBdr>
        <w:top w:val="none" w:sz="0" w:space="0" w:color="auto"/>
        <w:left w:val="none" w:sz="0" w:space="0" w:color="auto"/>
        <w:bottom w:val="none" w:sz="0" w:space="0" w:color="auto"/>
        <w:right w:val="none" w:sz="0" w:space="0" w:color="auto"/>
      </w:divBdr>
      <w:divsChild>
        <w:div w:id="1192260444">
          <w:marLeft w:val="0"/>
          <w:marRight w:val="1260"/>
          <w:marTop w:val="375"/>
          <w:marBottom w:val="270"/>
          <w:divBdr>
            <w:top w:val="none" w:sz="0" w:space="0" w:color="auto"/>
            <w:left w:val="none" w:sz="0" w:space="0" w:color="auto"/>
            <w:bottom w:val="none" w:sz="0" w:space="0" w:color="auto"/>
            <w:right w:val="none" w:sz="0" w:space="0" w:color="auto"/>
          </w:divBdr>
          <w:divsChild>
            <w:div w:id="751897179">
              <w:marLeft w:val="1260"/>
              <w:marRight w:val="0"/>
              <w:marTop w:val="0"/>
              <w:marBottom w:val="270"/>
              <w:divBdr>
                <w:top w:val="none" w:sz="0" w:space="0" w:color="auto"/>
                <w:left w:val="single" w:sz="18" w:space="9" w:color="CFD2DA"/>
                <w:bottom w:val="none" w:sz="0" w:space="0" w:color="auto"/>
                <w:right w:val="none" w:sz="0" w:space="0" w:color="auto"/>
              </w:divBdr>
              <w:divsChild>
                <w:div w:id="17074096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81561159">
          <w:marLeft w:val="0"/>
          <w:marRight w:val="1260"/>
          <w:marTop w:val="270"/>
          <w:marBottom w:val="210"/>
          <w:divBdr>
            <w:top w:val="none" w:sz="0" w:space="0" w:color="auto"/>
            <w:left w:val="none" w:sz="0" w:space="0" w:color="auto"/>
            <w:bottom w:val="none" w:sz="0" w:space="0" w:color="auto"/>
            <w:right w:val="none" w:sz="0" w:space="0" w:color="auto"/>
          </w:divBdr>
          <w:divsChild>
            <w:div w:id="2064058852">
              <w:marLeft w:val="1260"/>
              <w:marRight w:val="0"/>
              <w:marTop w:val="0"/>
              <w:marBottom w:val="210"/>
              <w:divBdr>
                <w:top w:val="none" w:sz="0" w:space="0" w:color="auto"/>
                <w:left w:val="none" w:sz="0" w:space="0" w:color="auto"/>
                <w:bottom w:val="none" w:sz="0" w:space="0" w:color="auto"/>
                <w:right w:val="none" w:sz="0" w:space="0" w:color="auto"/>
              </w:divBdr>
              <w:divsChild>
                <w:div w:id="8775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715">
          <w:marLeft w:val="1260"/>
          <w:marRight w:val="1260"/>
          <w:marTop w:val="0"/>
          <w:marBottom w:val="0"/>
          <w:divBdr>
            <w:top w:val="none" w:sz="0" w:space="0" w:color="auto"/>
            <w:left w:val="none" w:sz="0" w:space="0" w:color="auto"/>
            <w:bottom w:val="none" w:sz="0" w:space="0" w:color="auto"/>
            <w:right w:val="none" w:sz="0" w:space="0" w:color="auto"/>
          </w:divBdr>
        </w:div>
        <w:div w:id="1242639595">
          <w:marLeft w:val="0"/>
          <w:marRight w:val="1260"/>
          <w:marTop w:val="0"/>
          <w:marBottom w:val="150"/>
          <w:divBdr>
            <w:top w:val="none" w:sz="0" w:space="0" w:color="auto"/>
            <w:left w:val="none" w:sz="0" w:space="0" w:color="auto"/>
            <w:bottom w:val="none" w:sz="0" w:space="0" w:color="auto"/>
            <w:right w:val="none" w:sz="0" w:space="0" w:color="auto"/>
          </w:divBdr>
          <w:divsChild>
            <w:div w:id="2128423647">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 w:id="2135708328">
      <w:bodyDiv w:val="1"/>
      <w:marLeft w:val="0"/>
      <w:marRight w:val="0"/>
      <w:marTop w:val="0"/>
      <w:marBottom w:val="0"/>
      <w:divBdr>
        <w:top w:val="none" w:sz="0" w:space="0" w:color="auto"/>
        <w:left w:val="none" w:sz="0" w:space="0" w:color="auto"/>
        <w:bottom w:val="none" w:sz="0" w:space="0" w:color="auto"/>
        <w:right w:val="none" w:sz="0" w:space="0" w:color="auto"/>
      </w:divBdr>
      <w:divsChild>
        <w:div w:id="4144769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nnes-efl-fr-s.proxy.bu.dauphine.fr/EFL2/convert/id/?id=P1B4A4DEE3320E8D-EFL" TargetMode="External"/><Relationship Id="rId3" Type="http://schemas.openxmlformats.org/officeDocument/2006/relationships/webSettings" Target="webSettings.xml"/><Relationship Id="rId7" Type="http://schemas.openxmlformats.org/officeDocument/2006/relationships/hyperlink" Target="https://abonnes-efl-fr-s.proxy.bu.dauphine.fr/EFL2/document/?key=PRAT&amp;uaId=006Q&amp;refId=P13501C844882CC9-EFL&amp;contextId=84600620&amp;myIndex=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onnes-efl-fr-s.proxy.bu.dauphine.fr/EFL2/document/?key=PRAT&amp;uaId=006Q&amp;refId=P13501C844882CC9-EFL&amp;contextId=84600620&amp;myIndex=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bonnes-efl-fr-s.proxy.bu.dauphine.fr/EFL2/convert/id/?id=P21AFA0B383347-EF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CALIXTE PAULIN HESSOU</dc:creator>
  <cp:keywords/>
  <dc:description/>
  <cp:lastModifiedBy>CALIXTE PAULIN HESSOU</cp:lastModifiedBy>
  <cp:revision>4</cp:revision>
  <dcterms:created xsi:type="dcterms:W3CDTF">2019-08-28T10:51:00Z</dcterms:created>
  <dcterms:modified xsi:type="dcterms:W3CDTF">2019-08-28T12:36:00Z</dcterms:modified>
</cp:coreProperties>
</file>