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8F" w:rsidRDefault="004E6549" w:rsidP="0024628F">
      <w:pPr>
        <w:jc w:val="center"/>
        <w:rPr>
          <w:sz w:val="36"/>
          <w:szCs w:val="36"/>
          <w:u w:val="single"/>
        </w:rPr>
      </w:pPr>
      <w:proofErr w:type="spellStart"/>
      <w:r>
        <w:rPr>
          <w:sz w:val="36"/>
          <w:szCs w:val="36"/>
          <w:u w:val="single"/>
        </w:rPr>
        <w:t>Capelli</w:t>
      </w:r>
      <w:proofErr w:type="spellEnd"/>
    </w:p>
    <w:p w:rsidR="0024628F" w:rsidRPr="0024628F" w:rsidRDefault="0024628F" w:rsidP="0024628F">
      <w:pPr>
        <w:jc w:val="center"/>
        <w:rPr>
          <w:sz w:val="36"/>
          <w:szCs w:val="36"/>
          <w:u w:val="single"/>
        </w:rPr>
      </w:pPr>
      <w:r w:rsidRPr="0024628F">
        <w:rPr>
          <w:sz w:val="36"/>
          <w:szCs w:val="36"/>
          <w:u w:val="single"/>
        </w:rPr>
        <w:t>Questions pour Pole Bourse Lyon le 26/09</w:t>
      </w:r>
      <w:r w:rsidR="003C3761">
        <w:rPr>
          <w:sz w:val="36"/>
          <w:szCs w:val="36"/>
          <w:u w:val="single"/>
        </w:rPr>
        <w:t>/18</w:t>
      </w:r>
    </w:p>
    <w:p w:rsidR="00647CCF" w:rsidRDefault="00647CCF" w:rsidP="0024628F">
      <w:r>
        <w:t xml:space="preserve">CA 2017 : </w:t>
      </w:r>
      <w:r w:rsidR="006652DC">
        <w:t>162</w:t>
      </w:r>
      <w:r>
        <w:t xml:space="preserve"> </w:t>
      </w:r>
      <w:proofErr w:type="spellStart"/>
      <w:r>
        <w:t>Meur</w:t>
      </w:r>
      <w:proofErr w:type="spellEnd"/>
      <w:r>
        <w:t xml:space="preserve"> </w:t>
      </w:r>
      <w:r w:rsidR="005044A3">
        <w:t xml:space="preserve">(+30%) </w:t>
      </w:r>
      <w:r>
        <w:t xml:space="preserve">- RNPG : </w:t>
      </w:r>
      <w:r w:rsidR="006652DC">
        <w:t>5.5</w:t>
      </w:r>
      <w:r>
        <w:t xml:space="preserve"> </w:t>
      </w:r>
      <w:proofErr w:type="spellStart"/>
      <w:r>
        <w:t>Meur</w:t>
      </w:r>
      <w:proofErr w:type="spellEnd"/>
    </w:p>
    <w:p w:rsidR="00647CCF" w:rsidRDefault="00647CCF" w:rsidP="0024628F">
      <w:r>
        <w:t xml:space="preserve">FPPG : </w:t>
      </w:r>
      <w:r w:rsidR="006652DC">
        <w:t xml:space="preserve">55 </w:t>
      </w:r>
      <w:proofErr w:type="spellStart"/>
      <w:r>
        <w:t>Me</w:t>
      </w:r>
      <w:r w:rsidR="001B5069">
        <w:t>u</w:t>
      </w:r>
      <w:r>
        <w:t>r</w:t>
      </w:r>
      <w:proofErr w:type="spellEnd"/>
      <w:r>
        <w:t xml:space="preserve"> </w:t>
      </w:r>
      <w:r w:rsidR="001B5069">
        <w:t xml:space="preserve">(ya du TSSDI dedans !) </w:t>
      </w:r>
      <w:r>
        <w:t xml:space="preserve">– De fi </w:t>
      </w:r>
      <w:r w:rsidR="006652DC">
        <w:t xml:space="preserve">162 </w:t>
      </w:r>
      <w:proofErr w:type="spellStart"/>
      <w:r w:rsidR="006652DC">
        <w:t>Meur</w:t>
      </w:r>
      <w:proofErr w:type="spellEnd"/>
      <w:r w:rsidR="006652DC">
        <w:t xml:space="preserve"> – </w:t>
      </w:r>
      <w:proofErr w:type="spellStart"/>
      <w:r w:rsidR="006652DC">
        <w:t>Tréso</w:t>
      </w:r>
      <w:proofErr w:type="spellEnd"/>
      <w:r w:rsidR="006652DC">
        <w:t xml:space="preserve"> 51 </w:t>
      </w:r>
      <w:proofErr w:type="spellStart"/>
      <w:proofErr w:type="gramStart"/>
      <w:r w:rsidR="006652DC">
        <w:t>Meur</w:t>
      </w:r>
      <w:proofErr w:type="spellEnd"/>
      <w:r w:rsidR="006652DC">
        <w:t xml:space="preserve"> .</w:t>
      </w:r>
      <w:proofErr w:type="gramEnd"/>
      <w:r w:rsidR="006652DC">
        <w:t xml:space="preserve"> </w:t>
      </w:r>
      <w:proofErr w:type="spellStart"/>
      <w:r w:rsidR="006652DC">
        <w:t>Valo</w:t>
      </w:r>
      <w:proofErr w:type="spellEnd"/>
      <w:r w:rsidR="006652DC">
        <w:t> : 1</w:t>
      </w:r>
      <w:r>
        <w:t xml:space="preserve">00 </w:t>
      </w:r>
      <w:proofErr w:type="spellStart"/>
      <w:r>
        <w:t>Meur</w:t>
      </w:r>
      <w:proofErr w:type="spellEnd"/>
    </w:p>
    <w:p w:rsidR="00323991" w:rsidRDefault="00774860" w:rsidP="0024628F">
      <w:r>
        <w:t xml:space="preserve">Julien </w:t>
      </w:r>
      <w:proofErr w:type="spellStart"/>
      <w:r>
        <w:t>Buronfosse</w:t>
      </w:r>
      <w:proofErr w:type="spellEnd"/>
      <w:r>
        <w:t xml:space="preserve"> Responsable Financement </w:t>
      </w:r>
      <w:r w:rsidR="004072ED">
        <w:t>et r</w:t>
      </w:r>
      <w:r>
        <w:t>elation investisseurs</w:t>
      </w:r>
      <w:r w:rsidR="00C46D5C">
        <w:t xml:space="preserve"> +  </w:t>
      </w:r>
      <w:r w:rsidR="00FD2B45">
        <w:t xml:space="preserve">Rodolphe </w:t>
      </w:r>
      <w:proofErr w:type="spellStart"/>
      <w:r w:rsidR="00FD2B45">
        <w:t>Peirron</w:t>
      </w:r>
      <w:proofErr w:type="spellEnd"/>
      <w:r w:rsidR="00FD2B45">
        <w:t xml:space="preserve"> – Directeur </w:t>
      </w:r>
      <w:r w:rsidR="00C46D5C">
        <w:t xml:space="preserve">financier. </w:t>
      </w:r>
      <w:r w:rsidR="004072ED">
        <w:t>U</w:t>
      </w:r>
      <w:r w:rsidR="00323991">
        <w:t>n gars de chez Oddo qui découvrait la valeur</w:t>
      </w:r>
      <w:r w:rsidR="004072ED">
        <w:t xml:space="preserve"> et moi-même.</w:t>
      </w:r>
    </w:p>
    <w:p w:rsidR="00932DC8" w:rsidRPr="00774860" w:rsidRDefault="00774860" w:rsidP="003C07B0">
      <w:pPr>
        <w:pStyle w:val="Paragraphedeliste"/>
        <w:numPr>
          <w:ilvl w:val="0"/>
          <w:numId w:val="1"/>
        </w:numPr>
        <w:jc w:val="both"/>
        <w:rPr>
          <w:i/>
          <w:u w:val="single"/>
        </w:rPr>
      </w:pPr>
      <w:r w:rsidRPr="00774860">
        <w:rPr>
          <w:i/>
          <w:u w:val="single"/>
        </w:rPr>
        <w:t>« </w:t>
      </w:r>
      <w:r w:rsidR="00CF0179" w:rsidRPr="00774860">
        <w:rPr>
          <w:i/>
          <w:u w:val="single"/>
        </w:rPr>
        <w:t xml:space="preserve">Visiblement vous ne ressentez pas </w:t>
      </w:r>
      <w:r w:rsidR="00932DC8" w:rsidRPr="00774860">
        <w:rPr>
          <w:i/>
          <w:u w:val="single"/>
        </w:rPr>
        <w:t xml:space="preserve">le ralentissement </w:t>
      </w:r>
      <w:r w:rsidR="00B03D56" w:rsidRPr="00774860">
        <w:rPr>
          <w:i/>
          <w:u w:val="single"/>
        </w:rPr>
        <w:t>du marché de la promotion</w:t>
      </w:r>
      <w:r w:rsidR="00CF0179" w:rsidRPr="00774860">
        <w:rPr>
          <w:i/>
          <w:u w:val="single"/>
        </w:rPr>
        <w:t xml:space="preserve"> (avec le </w:t>
      </w:r>
      <w:proofErr w:type="spellStart"/>
      <w:r w:rsidR="00CF0179" w:rsidRPr="00774860">
        <w:rPr>
          <w:i/>
          <w:u w:val="single"/>
        </w:rPr>
        <w:t>backlog</w:t>
      </w:r>
      <w:proofErr w:type="spellEnd"/>
      <w:r w:rsidR="00CF0179" w:rsidRPr="00774860">
        <w:rPr>
          <w:i/>
          <w:u w:val="single"/>
        </w:rPr>
        <w:t xml:space="preserve"> à 380 </w:t>
      </w:r>
      <w:proofErr w:type="spellStart"/>
      <w:r w:rsidR="00CF0179" w:rsidRPr="00774860">
        <w:rPr>
          <w:i/>
          <w:u w:val="single"/>
        </w:rPr>
        <w:t>Meur</w:t>
      </w:r>
      <w:proofErr w:type="spellEnd"/>
      <w:r w:rsidR="00CF0179" w:rsidRPr="00774860">
        <w:rPr>
          <w:i/>
          <w:u w:val="single"/>
        </w:rPr>
        <w:t xml:space="preserve"> publié fin juillet (+70%) </w:t>
      </w:r>
      <w:r w:rsidR="00334FE7" w:rsidRPr="00774860">
        <w:rPr>
          <w:i/>
          <w:u w:val="single"/>
        </w:rPr>
        <w:t xml:space="preserve">1/3 à l’étranger et 2/3 en </w:t>
      </w:r>
      <w:r w:rsidR="00620B36" w:rsidRPr="00774860">
        <w:rPr>
          <w:i/>
          <w:u w:val="single"/>
        </w:rPr>
        <w:t xml:space="preserve">France ) </w:t>
      </w:r>
      <w:r w:rsidR="00B03D56" w:rsidRPr="00774860">
        <w:rPr>
          <w:i/>
          <w:u w:val="single"/>
        </w:rPr>
        <w:t xml:space="preserve">? </w:t>
      </w:r>
      <w:r w:rsidR="00CF0179" w:rsidRPr="00774860">
        <w:rPr>
          <w:i/>
          <w:u w:val="single"/>
        </w:rPr>
        <w:t xml:space="preserve">Selon vous, quels sont vos </w:t>
      </w:r>
      <w:r w:rsidR="00620B36" w:rsidRPr="00774860">
        <w:rPr>
          <w:i/>
          <w:u w:val="single"/>
        </w:rPr>
        <w:t xml:space="preserve">atouts </w:t>
      </w:r>
      <w:r w:rsidR="00CF0179" w:rsidRPr="00774860">
        <w:rPr>
          <w:i/>
          <w:u w:val="single"/>
        </w:rPr>
        <w:t>par rapport aux autres ?</w:t>
      </w:r>
      <w:r w:rsidRPr="00774860">
        <w:rPr>
          <w:i/>
          <w:u w:val="single"/>
        </w:rPr>
        <w:t> »</w:t>
      </w:r>
    </w:p>
    <w:p w:rsidR="0008476E" w:rsidRDefault="003D4248" w:rsidP="0008476E">
      <w:pPr>
        <w:jc w:val="both"/>
      </w:pPr>
      <w:r>
        <w:t>Présentation du Groupe :</w:t>
      </w:r>
      <w:r w:rsidR="005D4526">
        <w:t xml:space="preserve"> </w:t>
      </w:r>
      <w:proofErr w:type="spellStart"/>
      <w:r w:rsidR="005D4526">
        <w:t>Capelli</w:t>
      </w:r>
      <w:proofErr w:type="spellEnd"/>
      <w:r w:rsidR="005D4526">
        <w:t xml:space="preserve"> est une société familiale depuis 42 ans, qui a eu une première histoire comme lotisseur, et depuis 12 ans on est sur la promotion seule</w:t>
      </w:r>
      <w:r>
        <w:t xml:space="preserve"> en intégration verticale</w:t>
      </w:r>
      <w:r w:rsidR="005D4526">
        <w:t>. O</w:t>
      </w:r>
      <w:r w:rsidR="00EF273A">
        <w:t xml:space="preserve">n ne garde aucun actif </w:t>
      </w:r>
      <w:r w:rsidR="005D4526">
        <w:t xml:space="preserve">foncier </w:t>
      </w:r>
      <w:r w:rsidR="00EF273A">
        <w:t>en propre, on achète les terrains, on construit et on vend</w:t>
      </w:r>
      <w:r w:rsidR="005D4526">
        <w:t xml:space="preserve"> les biens.</w:t>
      </w:r>
      <w:r w:rsidR="00CD6FDA">
        <w:t xml:space="preserve"> </w:t>
      </w:r>
      <w:r w:rsidR="00A16908">
        <w:t xml:space="preserve">Et on fait aussi de la rénovation, pour 20% du CA. </w:t>
      </w:r>
      <w:r>
        <w:t xml:space="preserve">On emploie </w:t>
      </w:r>
      <w:r w:rsidR="00CD6FDA">
        <w:t xml:space="preserve">130 personnes sur 7 agences en France </w:t>
      </w:r>
      <w:r w:rsidR="0049479B">
        <w:t>et à l’étranger :</w:t>
      </w:r>
      <w:r w:rsidR="00CD6FDA">
        <w:t xml:space="preserve"> Paris , Lyon, </w:t>
      </w:r>
      <w:r w:rsidR="00B12AEB">
        <w:t>L</w:t>
      </w:r>
      <w:r w:rsidR="00CD6FDA">
        <w:t xml:space="preserve">ille , Bordeaux, Marseille et Luxembourg et </w:t>
      </w:r>
      <w:r>
        <w:t>S</w:t>
      </w:r>
      <w:r w:rsidR="00B12AEB">
        <w:t>uisse qui gère la partie Suisse et les régions françaises limitrophes.</w:t>
      </w:r>
      <w:r>
        <w:t xml:space="preserve"> Aujourd’hui on a 36% du CA à l’étranger, 64% en France</w:t>
      </w:r>
      <w:r w:rsidR="00F645A6">
        <w:t>, avec une grosse présence sur la région parisienne.</w:t>
      </w:r>
      <w:r w:rsidR="00333615">
        <w:t xml:space="preserve"> On cherche les zones avec une bonne profondeur de marchés, d’où notre future implantation en Allemagne car on pense qu’il y a du potentiel là-bas.</w:t>
      </w:r>
    </w:p>
    <w:p w:rsidR="00333615" w:rsidRDefault="00333615" w:rsidP="0008476E">
      <w:pPr>
        <w:jc w:val="both"/>
      </w:pPr>
      <w:r>
        <w:t xml:space="preserve">Nos atouts sont liés à notre stratégie à 3 axes </w:t>
      </w:r>
    </w:p>
    <w:p w:rsidR="00333615" w:rsidRDefault="00333615" w:rsidP="003C07B0">
      <w:pPr>
        <w:pStyle w:val="Paragraphedeliste"/>
        <w:numPr>
          <w:ilvl w:val="0"/>
          <w:numId w:val="6"/>
        </w:numPr>
        <w:ind w:left="1080"/>
        <w:jc w:val="both"/>
      </w:pPr>
      <w:r>
        <w:t>Diversification géographique</w:t>
      </w:r>
      <w:r w:rsidR="0049479B">
        <w:t xml:space="preserve"> : </w:t>
      </w:r>
      <w:r>
        <w:t xml:space="preserve">1/3 du CA à l’international, ce que ne fait pas </w:t>
      </w:r>
      <w:proofErr w:type="spellStart"/>
      <w:r>
        <w:t>Nexity</w:t>
      </w:r>
      <w:proofErr w:type="spellEnd"/>
      <w:r>
        <w:t xml:space="preserve"> par exemple.</w:t>
      </w:r>
    </w:p>
    <w:p w:rsidR="00333615" w:rsidRDefault="00333615" w:rsidP="003C07B0">
      <w:pPr>
        <w:pStyle w:val="Paragraphedeliste"/>
        <w:numPr>
          <w:ilvl w:val="0"/>
          <w:numId w:val="6"/>
        </w:numPr>
        <w:ind w:left="1080"/>
        <w:jc w:val="both"/>
      </w:pPr>
      <w:r>
        <w:t>Diversification produits</w:t>
      </w:r>
      <w:r w:rsidR="00462D05">
        <w:t xml:space="preserve"> : </w:t>
      </w:r>
      <w:r>
        <w:t>logement collectif, villa duplex, E</w:t>
      </w:r>
      <w:r w:rsidR="00616FCE">
        <w:t>H</w:t>
      </w:r>
      <w:r>
        <w:t xml:space="preserve">PAD, réhabilitation </w:t>
      </w:r>
      <w:proofErr w:type="spellStart"/>
      <w:r>
        <w:t>etc</w:t>
      </w:r>
      <w:proofErr w:type="spellEnd"/>
      <w:r>
        <w:t xml:space="preserve"> …</w:t>
      </w:r>
    </w:p>
    <w:p w:rsidR="00333615" w:rsidRDefault="00333615" w:rsidP="003C07B0">
      <w:pPr>
        <w:pStyle w:val="Paragraphedeliste"/>
        <w:numPr>
          <w:ilvl w:val="0"/>
          <w:numId w:val="6"/>
        </w:numPr>
        <w:ind w:left="1080"/>
        <w:jc w:val="both"/>
      </w:pPr>
      <w:r>
        <w:t xml:space="preserve">Diversification clients : </w:t>
      </w:r>
      <w:r w:rsidR="001E787A">
        <w:t>40</w:t>
      </w:r>
      <w:r>
        <w:t xml:space="preserve">% </w:t>
      </w:r>
      <w:r w:rsidR="00EC73DB">
        <w:t>en résidence principale</w:t>
      </w:r>
      <w:r>
        <w:t xml:space="preserve">, </w:t>
      </w:r>
      <w:r w:rsidR="001E787A">
        <w:t xml:space="preserve">30% </w:t>
      </w:r>
      <w:r>
        <w:t>des investisseurs (sociétés ou personnes physiques</w:t>
      </w:r>
      <w:r w:rsidR="001E787A">
        <w:t xml:space="preserve"> défiscalisant ou non</w:t>
      </w:r>
      <w:r>
        <w:t>) ;</w:t>
      </w:r>
      <w:r w:rsidR="001E787A">
        <w:t xml:space="preserve"> 30%</w:t>
      </w:r>
      <w:r w:rsidR="00316E02">
        <w:t xml:space="preserve"> en bailleurs sociaux</w:t>
      </w:r>
    </w:p>
    <w:p w:rsidR="00EF273A" w:rsidRDefault="00ED751B" w:rsidP="0008476E">
      <w:pPr>
        <w:jc w:val="both"/>
      </w:pPr>
      <w:r>
        <w:t>Tout cela fait que l’ensemble est plus résiliant.</w:t>
      </w:r>
    </w:p>
    <w:p w:rsidR="004F2C22" w:rsidRDefault="00AE75E5" w:rsidP="0008476E">
      <w:pPr>
        <w:jc w:val="both"/>
      </w:pPr>
      <w:r>
        <w:t xml:space="preserve">On surperforme le marché car on a </w:t>
      </w:r>
      <w:r w:rsidR="00915806">
        <w:t>une très forte volonté de croissance</w:t>
      </w:r>
      <w:r w:rsidR="00F72AAD">
        <w:t>, on est très agressif sur ce marché. On achète les terrains au dernier moment, mais une fois achetés, on enchaine rapidement toutes les étapes suivantes. Et o</w:t>
      </w:r>
      <w:r>
        <w:t xml:space="preserve">n a su monter le </w:t>
      </w:r>
      <w:r w:rsidR="00915806">
        <w:t xml:space="preserve">Luxembourg </w:t>
      </w:r>
      <w:r w:rsidR="00970D73">
        <w:t>au bon moment</w:t>
      </w:r>
      <w:r w:rsidR="00915806">
        <w:t xml:space="preserve">, on y fait </w:t>
      </w:r>
      <w:r w:rsidR="00B746BA">
        <w:t>48</w:t>
      </w:r>
      <w:r w:rsidR="00F72AAD">
        <w:t xml:space="preserve"> </w:t>
      </w:r>
      <w:proofErr w:type="spellStart"/>
      <w:r w:rsidR="00F72AAD">
        <w:t>Meur</w:t>
      </w:r>
      <w:proofErr w:type="spellEnd"/>
      <w:r w:rsidR="00F72AAD">
        <w:t xml:space="preserve"> et on marge bien. O</w:t>
      </w:r>
      <w:r w:rsidR="00970D73">
        <w:t xml:space="preserve">n a </w:t>
      </w:r>
      <w:r w:rsidR="00F72AAD">
        <w:t xml:space="preserve">aussi </w:t>
      </w:r>
      <w:r w:rsidR="00970D73">
        <w:t>un mix produit qui permet de plaire à un maximum de clients potentiels (on prend des parts de marché sur tous ces produits)</w:t>
      </w:r>
      <w:r w:rsidR="00F72AAD">
        <w:t>.</w:t>
      </w:r>
    </w:p>
    <w:p w:rsidR="002956CF" w:rsidRPr="00F645A6" w:rsidRDefault="00EC73DB" w:rsidP="00774860">
      <w:pPr>
        <w:pStyle w:val="Paragraphedeliste"/>
        <w:numPr>
          <w:ilvl w:val="0"/>
          <w:numId w:val="1"/>
        </w:numPr>
        <w:jc w:val="both"/>
        <w:rPr>
          <w:i/>
          <w:u w:val="single"/>
        </w:rPr>
      </w:pPr>
      <w:r>
        <w:rPr>
          <w:i/>
          <w:u w:val="single"/>
        </w:rPr>
        <w:t xml:space="preserve"> </w:t>
      </w:r>
      <w:r w:rsidR="00F645A6">
        <w:rPr>
          <w:i/>
          <w:u w:val="single"/>
        </w:rPr>
        <w:t>« </w:t>
      </w:r>
      <w:r w:rsidR="00E80464" w:rsidRPr="00F645A6">
        <w:rPr>
          <w:i/>
          <w:u w:val="single"/>
        </w:rPr>
        <w:t xml:space="preserve">La croissance à l’étranger via le Luxembourg </w:t>
      </w:r>
      <w:r w:rsidR="009A3C7B" w:rsidRPr="00F645A6">
        <w:rPr>
          <w:i/>
          <w:u w:val="single"/>
        </w:rPr>
        <w:t xml:space="preserve">/ Genève </w:t>
      </w:r>
      <w:r w:rsidR="00F6571E" w:rsidRPr="00F645A6">
        <w:rPr>
          <w:i/>
          <w:u w:val="single"/>
        </w:rPr>
        <w:t>est-elle conforme à vos attentes ?</w:t>
      </w:r>
      <w:r w:rsidR="00F645A6">
        <w:rPr>
          <w:i/>
          <w:u w:val="single"/>
        </w:rPr>
        <w:t> »</w:t>
      </w:r>
      <w:r w:rsidR="00F6571E" w:rsidRPr="00F645A6">
        <w:rPr>
          <w:i/>
          <w:u w:val="single"/>
        </w:rPr>
        <w:t xml:space="preserve"> </w:t>
      </w:r>
    </w:p>
    <w:p w:rsidR="0008476E" w:rsidRDefault="00F645A6" w:rsidP="006D1E64">
      <w:pPr>
        <w:jc w:val="both"/>
      </w:pPr>
      <w:r>
        <w:t xml:space="preserve">Oui, on est </w:t>
      </w:r>
      <w:r w:rsidR="006D1E64">
        <w:t xml:space="preserve">très </w:t>
      </w:r>
      <w:r>
        <w:t>satisfait.</w:t>
      </w:r>
      <w:r w:rsidR="006D1E64">
        <w:t xml:space="preserve"> Bonne croissance et bonne marge, mais </w:t>
      </w:r>
      <w:r w:rsidR="00EC73DB">
        <w:t xml:space="preserve">là-bas </w:t>
      </w:r>
      <w:r w:rsidR="006D1E64">
        <w:t>c’est plus compliqué pour avoir les autorisations administratives.</w:t>
      </w:r>
      <w:r w:rsidR="0008476E">
        <w:br w:type="page"/>
      </w:r>
    </w:p>
    <w:p w:rsidR="00E80464" w:rsidRPr="000A2C08" w:rsidRDefault="000A2C08" w:rsidP="00774860">
      <w:pPr>
        <w:pStyle w:val="Paragraphedeliste"/>
        <w:numPr>
          <w:ilvl w:val="0"/>
          <w:numId w:val="1"/>
        </w:numPr>
        <w:jc w:val="both"/>
        <w:rPr>
          <w:i/>
          <w:u w:val="single"/>
        </w:rPr>
      </w:pPr>
      <w:r>
        <w:rPr>
          <w:i/>
          <w:u w:val="single"/>
        </w:rPr>
        <w:lastRenderedPageBreak/>
        <w:t>« </w:t>
      </w:r>
      <w:r w:rsidR="00F6571E" w:rsidRPr="000A2C08">
        <w:rPr>
          <w:i/>
          <w:u w:val="single"/>
        </w:rPr>
        <w:t>A quand l’ouverture de votre agence en Allemagne ?</w:t>
      </w:r>
      <w:r w:rsidR="002956CF" w:rsidRPr="000A2C08">
        <w:rPr>
          <w:i/>
          <w:u w:val="single"/>
        </w:rPr>
        <w:t xml:space="preserve"> Allez vous créer une filiale pour cela avec des intérêts minoritaires ?</w:t>
      </w:r>
      <w:r>
        <w:rPr>
          <w:i/>
          <w:u w:val="single"/>
        </w:rPr>
        <w:t> »</w:t>
      </w:r>
    </w:p>
    <w:p w:rsidR="000A2C08" w:rsidRDefault="000A2C08" w:rsidP="00510C6A">
      <w:pPr>
        <w:jc w:val="both"/>
      </w:pPr>
      <w:r>
        <w:t xml:space="preserve">C’est prévu début 2019 en organique sur </w:t>
      </w:r>
      <w:proofErr w:type="spellStart"/>
      <w:r>
        <w:t>Franckfort</w:t>
      </w:r>
      <w:proofErr w:type="spellEnd"/>
      <w:r>
        <w:t>. On montera une structure juridique spécifique comme à chaque fois.</w:t>
      </w:r>
      <w:r w:rsidR="00A9459D">
        <w:t xml:space="preserve"> Il n’y aura pas d’intérêts minoritaires.</w:t>
      </w:r>
    </w:p>
    <w:p w:rsidR="00510C6A" w:rsidRDefault="00DB0410" w:rsidP="00510C6A">
      <w:pPr>
        <w:jc w:val="both"/>
      </w:pPr>
      <w:r>
        <w:t xml:space="preserve">Notre croissance à l’étranger se fait en organique mais parfois on peut racheter des projets non terminés en opportunités (non commercialisés par exemple) car on sait faire le job de façon intégré, on peut </w:t>
      </w:r>
      <w:r w:rsidR="00EC73DB">
        <w:t xml:space="preserve">donc </w:t>
      </w:r>
      <w:r>
        <w:t>prendre des projets en cours.</w:t>
      </w:r>
    </w:p>
    <w:p w:rsidR="00334FE7" w:rsidRPr="00462D05" w:rsidRDefault="00462D05" w:rsidP="00774860">
      <w:pPr>
        <w:pStyle w:val="Paragraphedeliste"/>
        <w:numPr>
          <w:ilvl w:val="0"/>
          <w:numId w:val="1"/>
        </w:numPr>
        <w:jc w:val="both"/>
        <w:rPr>
          <w:i/>
          <w:u w:val="single"/>
        </w:rPr>
      </w:pPr>
      <w:r>
        <w:rPr>
          <w:i/>
          <w:u w:val="single"/>
        </w:rPr>
        <w:t>« </w:t>
      </w:r>
      <w:r w:rsidR="00334FE7" w:rsidRPr="00462D05">
        <w:rPr>
          <w:i/>
          <w:u w:val="single"/>
        </w:rPr>
        <w:t xml:space="preserve">Votre cap de 300 </w:t>
      </w:r>
      <w:proofErr w:type="spellStart"/>
      <w:r w:rsidR="00334FE7" w:rsidRPr="00462D05">
        <w:rPr>
          <w:i/>
          <w:u w:val="single"/>
        </w:rPr>
        <w:t>Meur</w:t>
      </w:r>
      <w:proofErr w:type="spellEnd"/>
      <w:r w:rsidR="00334FE7" w:rsidRPr="00462D05">
        <w:rPr>
          <w:i/>
          <w:u w:val="single"/>
        </w:rPr>
        <w:t xml:space="preserve"> de CA est-il toujours </w:t>
      </w:r>
      <w:r w:rsidR="009A3C7B" w:rsidRPr="00462D05">
        <w:rPr>
          <w:i/>
          <w:u w:val="single"/>
        </w:rPr>
        <w:t>maintenu ?</w:t>
      </w:r>
      <w:r w:rsidR="00334FE7" w:rsidRPr="00462D05">
        <w:rPr>
          <w:i/>
          <w:u w:val="single"/>
        </w:rPr>
        <w:t xml:space="preserve"> A quel horizon ?</w:t>
      </w:r>
      <w:r>
        <w:rPr>
          <w:i/>
          <w:u w:val="single"/>
        </w:rPr>
        <w:t> »</w:t>
      </w:r>
    </w:p>
    <w:p w:rsidR="00462D05" w:rsidRDefault="00462D05" w:rsidP="00510C6A">
      <w:pPr>
        <w:jc w:val="both"/>
      </w:pPr>
      <w:r>
        <w:t>Oui on l’atte</w:t>
      </w:r>
      <w:r w:rsidR="001E22B9">
        <w:t>i</w:t>
      </w:r>
      <w:r>
        <w:t>ndra, on l’espère pour l</w:t>
      </w:r>
      <w:r w:rsidR="00A21D3A">
        <w:t>’exercice en cours</w:t>
      </w:r>
      <w:r w:rsidR="001E22B9">
        <w:t xml:space="preserve"> (</w:t>
      </w:r>
      <w:r w:rsidR="00EC73DB">
        <w:t>clôture</w:t>
      </w:r>
      <w:r w:rsidR="001E22B9">
        <w:t xml:space="preserve"> au 31/03/19)</w:t>
      </w:r>
      <w:r w:rsidR="006D1E64">
        <w:t xml:space="preserve">, sinon au prochain exercice. Et on projette fermement de passer rapidement les 300 </w:t>
      </w:r>
      <w:proofErr w:type="spellStart"/>
      <w:r w:rsidR="006D1E64">
        <w:t>Meur</w:t>
      </w:r>
      <w:proofErr w:type="spellEnd"/>
      <w:r w:rsidR="006D1E64">
        <w:t xml:space="preserve"> de CA.</w:t>
      </w:r>
    </w:p>
    <w:p w:rsidR="00510C6A" w:rsidRDefault="00510C6A" w:rsidP="00462D05">
      <w:pPr>
        <w:pStyle w:val="Paragraphedeliste"/>
        <w:ind w:left="360"/>
        <w:jc w:val="both"/>
      </w:pPr>
    </w:p>
    <w:p w:rsidR="00462D05" w:rsidRPr="00462D05" w:rsidRDefault="00462D05" w:rsidP="00462D05">
      <w:pPr>
        <w:pStyle w:val="Paragraphedeliste"/>
        <w:numPr>
          <w:ilvl w:val="0"/>
          <w:numId w:val="1"/>
        </w:numPr>
        <w:jc w:val="both"/>
        <w:rPr>
          <w:i/>
          <w:u w:val="single"/>
        </w:rPr>
      </w:pPr>
      <w:r>
        <w:rPr>
          <w:i/>
          <w:u w:val="single"/>
        </w:rPr>
        <w:t>« </w:t>
      </w:r>
      <w:r w:rsidRPr="00462D05">
        <w:rPr>
          <w:i/>
          <w:u w:val="single"/>
        </w:rPr>
        <w:t>Quelle est la durée de montage d’un projet entre bon pour accord et la livraison ?</w:t>
      </w:r>
      <w:r>
        <w:rPr>
          <w:i/>
          <w:u w:val="single"/>
        </w:rPr>
        <w:t> »</w:t>
      </w:r>
    </w:p>
    <w:p w:rsidR="00462D05" w:rsidRDefault="00462D05" w:rsidP="00475A7C">
      <w:pPr>
        <w:jc w:val="both"/>
      </w:pPr>
      <w:r>
        <w:t xml:space="preserve">Cela dépend, 2 à 4 ans. Tout dépend de la complexité des démarches administratives, du chantier, etc. On achète le terrain quand </w:t>
      </w:r>
      <w:r w:rsidR="00BE058F">
        <w:t xml:space="preserve">toutes les conditions suspensives sont levées. </w:t>
      </w:r>
      <w:r w:rsidR="00EC73DB">
        <w:t xml:space="preserve">On achète les terrains quand </w:t>
      </w:r>
      <w:r>
        <w:t>50% du projet est vendu, on prend donc un risque mesuré d’avoir des investissements faits et qui seront invendus.</w:t>
      </w:r>
    </w:p>
    <w:p w:rsidR="00462D05" w:rsidRDefault="00462D05" w:rsidP="00475A7C">
      <w:pPr>
        <w:pStyle w:val="Paragraphedeliste"/>
        <w:ind w:left="360"/>
        <w:jc w:val="both"/>
      </w:pPr>
    </w:p>
    <w:p w:rsidR="00462D05" w:rsidRDefault="00462D05" w:rsidP="00475A7C">
      <w:pPr>
        <w:pStyle w:val="Paragraphedeliste"/>
        <w:numPr>
          <w:ilvl w:val="0"/>
          <w:numId w:val="1"/>
        </w:numPr>
        <w:jc w:val="both"/>
        <w:rPr>
          <w:i/>
          <w:u w:val="single"/>
        </w:rPr>
      </w:pPr>
      <w:r>
        <w:rPr>
          <w:i/>
          <w:u w:val="single"/>
        </w:rPr>
        <w:t>« </w:t>
      </w:r>
      <w:r w:rsidRPr="00462D05">
        <w:rPr>
          <w:i/>
          <w:u w:val="single"/>
        </w:rPr>
        <w:t xml:space="preserve">Vous avez un projet avec </w:t>
      </w:r>
      <w:proofErr w:type="spellStart"/>
      <w:r w:rsidRPr="00462D05">
        <w:rPr>
          <w:i/>
          <w:u w:val="single"/>
        </w:rPr>
        <w:t>Eurasia</w:t>
      </w:r>
      <w:proofErr w:type="spellEnd"/>
      <w:r w:rsidRPr="00462D05">
        <w:rPr>
          <w:i/>
          <w:u w:val="single"/>
        </w:rPr>
        <w:t xml:space="preserve"> Groupe pour 30 </w:t>
      </w:r>
      <w:proofErr w:type="spellStart"/>
      <w:r w:rsidRPr="00462D05">
        <w:rPr>
          <w:i/>
          <w:u w:val="single"/>
        </w:rPr>
        <w:t>Meur</w:t>
      </w:r>
      <w:proofErr w:type="spellEnd"/>
      <w:r w:rsidRPr="00462D05">
        <w:rPr>
          <w:i/>
          <w:u w:val="single"/>
        </w:rPr>
        <w:t xml:space="preserve"> à Aubervilliers pour 100 logements. Pourquoi avoir choisi ce groupe ?</w:t>
      </w:r>
      <w:r>
        <w:rPr>
          <w:i/>
          <w:u w:val="single"/>
        </w:rPr>
        <w:t> »</w:t>
      </w:r>
    </w:p>
    <w:p w:rsidR="003C07B0" w:rsidRPr="00324A5D" w:rsidRDefault="003C07B0" w:rsidP="00475A7C">
      <w:pPr>
        <w:jc w:val="both"/>
      </w:pPr>
      <w:proofErr w:type="spellStart"/>
      <w:r>
        <w:t>Eurasia</w:t>
      </w:r>
      <w:proofErr w:type="spellEnd"/>
      <w:r>
        <w:t xml:space="preserve"> est implantée au nord de Paris et ils ont les terrains</w:t>
      </w:r>
      <w:r w:rsidR="00475A7C">
        <w:t xml:space="preserve"> et le</w:t>
      </w:r>
      <w:r w:rsidR="001722F0">
        <w:t>s</w:t>
      </w:r>
      <w:r w:rsidR="00475A7C">
        <w:t xml:space="preserve"> permis de construire</w:t>
      </w:r>
      <w:r w:rsidR="007376F0">
        <w:t xml:space="preserve">, le terrain est déjà </w:t>
      </w:r>
      <w:r w:rsidR="00EC73DB">
        <w:t xml:space="preserve">prêt (constructions anciennes </w:t>
      </w:r>
      <w:r w:rsidR="007376F0">
        <w:t>détruit</w:t>
      </w:r>
      <w:r w:rsidR="00EC73DB">
        <w:t>es)</w:t>
      </w:r>
      <w:r>
        <w:t xml:space="preserve">. Nous on souhaite y construire des biens. On a donc fait un deal où on va monter une structure </w:t>
      </w:r>
      <w:r w:rsidR="00510C6A">
        <w:t xml:space="preserve">juridique pour ce projet de 30 </w:t>
      </w:r>
      <w:proofErr w:type="spellStart"/>
      <w:r w:rsidR="00510C6A">
        <w:t>Meur</w:t>
      </w:r>
      <w:proofErr w:type="spellEnd"/>
      <w:r w:rsidR="00510C6A">
        <w:t xml:space="preserve">, on aura 51% des parts de cette structure pour y garder le contrôle et </w:t>
      </w:r>
      <w:proofErr w:type="spellStart"/>
      <w:r w:rsidR="00510C6A">
        <w:t>Eurasia</w:t>
      </w:r>
      <w:proofErr w:type="spellEnd"/>
      <w:r w:rsidR="00510C6A">
        <w:t xml:space="preserve"> aura 4</w:t>
      </w:r>
      <w:r w:rsidR="00F72AAD">
        <w:t>9</w:t>
      </w:r>
      <w:r w:rsidR="00510C6A">
        <w:t xml:space="preserve">%. </w:t>
      </w:r>
      <w:proofErr w:type="spellStart"/>
      <w:r w:rsidR="00510C6A">
        <w:t>Capelli</w:t>
      </w:r>
      <w:proofErr w:type="spellEnd"/>
      <w:r w:rsidR="00510C6A">
        <w:t xml:space="preserve"> récupèrera donc 51% de la marge de ce projet. </w:t>
      </w:r>
      <w:r w:rsidR="001722F0">
        <w:t xml:space="preserve">Potentiellement </w:t>
      </w:r>
      <w:proofErr w:type="spellStart"/>
      <w:r w:rsidR="00475A7C">
        <w:t>Eurasia</w:t>
      </w:r>
      <w:proofErr w:type="spellEnd"/>
      <w:r w:rsidR="00475A7C">
        <w:t xml:space="preserve"> restera </w:t>
      </w:r>
      <w:r w:rsidR="00FC0D11">
        <w:t>à nos cotés pour la suite. En IFRS on consolide l’ensemble et il y aura la qu</w:t>
      </w:r>
      <w:r w:rsidR="001722F0">
        <w:t>ote-</w:t>
      </w:r>
      <w:r w:rsidR="00FC0D11">
        <w:t>part d’</w:t>
      </w:r>
      <w:proofErr w:type="spellStart"/>
      <w:r w:rsidR="00FC0D11">
        <w:t>Eurasia</w:t>
      </w:r>
      <w:proofErr w:type="spellEnd"/>
      <w:r w:rsidR="00FC0D11">
        <w:t xml:space="preserve"> en minoritaires.</w:t>
      </w:r>
    </w:p>
    <w:p w:rsidR="00C816BF" w:rsidRDefault="00490AEE" w:rsidP="00475A7C">
      <w:pPr>
        <w:pStyle w:val="Paragraphedeliste"/>
        <w:ind w:left="0"/>
        <w:jc w:val="both"/>
      </w:pPr>
      <w:r>
        <w:t>On a déjà fait de telles opérations en partenariat. On communique sur ce point « opération avec permis purgé » pour attirer l’attention d’autres sociétés qui peuvent nous apporter des affaires.</w:t>
      </w:r>
    </w:p>
    <w:p w:rsidR="00490AEE" w:rsidRDefault="00490AEE" w:rsidP="00475A7C">
      <w:pPr>
        <w:pStyle w:val="Paragraphedeliste"/>
        <w:ind w:left="0"/>
        <w:jc w:val="both"/>
      </w:pPr>
    </w:p>
    <w:p w:rsidR="00663828" w:rsidRPr="000A2C08" w:rsidRDefault="0093461C" w:rsidP="00475A7C">
      <w:pPr>
        <w:pStyle w:val="Paragraphedeliste"/>
        <w:numPr>
          <w:ilvl w:val="0"/>
          <w:numId w:val="1"/>
        </w:numPr>
        <w:jc w:val="both"/>
        <w:rPr>
          <w:i/>
          <w:u w:val="single"/>
        </w:rPr>
      </w:pPr>
      <w:r>
        <w:rPr>
          <w:i/>
          <w:u w:val="single"/>
        </w:rPr>
        <w:t>« </w:t>
      </w:r>
      <w:r w:rsidR="00663828" w:rsidRPr="000A2C08">
        <w:rPr>
          <w:i/>
          <w:u w:val="single"/>
        </w:rPr>
        <w:t xml:space="preserve">Avez-vous d’autres projets avec </w:t>
      </w:r>
      <w:proofErr w:type="spellStart"/>
      <w:r w:rsidR="00663828" w:rsidRPr="000A2C08">
        <w:rPr>
          <w:i/>
          <w:u w:val="single"/>
        </w:rPr>
        <w:t>Eurasia</w:t>
      </w:r>
      <w:proofErr w:type="spellEnd"/>
      <w:r w:rsidR="00663828" w:rsidRPr="000A2C08">
        <w:rPr>
          <w:i/>
          <w:u w:val="single"/>
        </w:rPr>
        <w:t> ?</w:t>
      </w:r>
      <w:r>
        <w:rPr>
          <w:i/>
          <w:u w:val="single"/>
        </w:rPr>
        <w:t> »</w:t>
      </w:r>
    </w:p>
    <w:p w:rsidR="000A2C08" w:rsidRDefault="00D762CC" w:rsidP="00475A7C">
      <w:pPr>
        <w:jc w:val="both"/>
      </w:pPr>
      <w:r>
        <w:t>Aubervilliers est une zone ultra dynamique en immobilier, et p</w:t>
      </w:r>
      <w:r w:rsidR="000A2C08">
        <w:t xml:space="preserve">otentiellement oui, car ils ont d’autres terrains </w:t>
      </w:r>
      <w:r w:rsidR="0093461C">
        <w:t xml:space="preserve">autour de Paris </w:t>
      </w:r>
      <w:r w:rsidR="000A2C08">
        <w:t>et on souhaite construire dans cette zone.</w:t>
      </w:r>
    </w:p>
    <w:p w:rsidR="00C46D5C" w:rsidRDefault="00C46D5C">
      <w:r>
        <w:br w:type="page"/>
      </w:r>
    </w:p>
    <w:p w:rsidR="00C46D5C" w:rsidRDefault="00C46D5C" w:rsidP="00475A7C">
      <w:pPr>
        <w:jc w:val="both"/>
      </w:pPr>
    </w:p>
    <w:p w:rsidR="00334FE7" w:rsidRPr="0093461C" w:rsidRDefault="0093461C" w:rsidP="0093461C">
      <w:pPr>
        <w:pStyle w:val="Paragraphedeliste"/>
        <w:numPr>
          <w:ilvl w:val="0"/>
          <w:numId w:val="1"/>
        </w:numPr>
        <w:rPr>
          <w:i/>
          <w:u w:val="single"/>
        </w:rPr>
      </w:pPr>
      <w:r w:rsidRPr="0093461C">
        <w:rPr>
          <w:i/>
          <w:u w:val="single"/>
        </w:rPr>
        <w:t>« </w:t>
      </w:r>
      <w:r w:rsidR="006F06DD" w:rsidRPr="0093461C">
        <w:rPr>
          <w:i/>
          <w:u w:val="single"/>
        </w:rPr>
        <w:t>Pouvez vous expliquer la forte augmentation du hors bilan selon le</w:t>
      </w:r>
      <w:r w:rsidR="00406758" w:rsidRPr="0093461C">
        <w:rPr>
          <w:i/>
          <w:u w:val="single"/>
        </w:rPr>
        <w:t xml:space="preserve">s deux </w:t>
      </w:r>
      <w:r w:rsidR="006F06DD" w:rsidRPr="0093461C">
        <w:rPr>
          <w:i/>
          <w:u w:val="single"/>
        </w:rPr>
        <w:t>dernier</w:t>
      </w:r>
      <w:r w:rsidR="00406758" w:rsidRPr="0093461C">
        <w:rPr>
          <w:i/>
          <w:u w:val="single"/>
        </w:rPr>
        <w:t>s</w:t>
      </w:r>
      <w:r w:rsidR="006F06DD" w:rsidRPr="0093461C">
        <w:rPr>
          <w:i/>
          <w:u w:val="single"/>
        </w:rPr>
        <w:t xml:space="preserve"> RA</w:t>
      </w:r>
      <w:r w:rsidR="002C4E0C" w:rsidRPr="0093461C">
        <w:rPr>
          <w:i/>
          <w:u w:val="single"/>
        </w:rPr>
        <w:t> ?</w:t>
      </w:r>
      <w:r w:rsidRPr="0093461C">
        <w:rPr>
          <w:i/>
          <w:u w:val="single"/>
        </w:rPr>
        <w:t> »</w:t>
      </w:r>
    </w:p>
    <w:p w:rsidR="006F06DD" w:rsidRDefault="006F06DD" w:rsidP="00774860">
      <w:pPr>
        <w:pStyle w:val="Paragraphedeliste"/>
        <w:ind w:left="360"/>
      </w:pPr>
      <w:r>
        <w:rPr>
          <w:noProof/>
          <w:lang w:eastAsia="fr-FR"/>
        </w:rPr>
        <w:drawing>
          <wp:inline distT="0" distB="0" distL="0" distR="0">
            <wp:extent cx="3695700" cy="1503218"/>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96515" cy="1503549"/>
                    </a:xfrm>
                    <a:prstGeom prst="rect">
                      <a:avLst/>
                    </a:prstGeom>
                    <a:noFill/>
                    <a:ln w="9525">
                      <a:noFill/>
                      <a:miter lim="800000"/>
                      <a:headEnd/>
                      <a:tailEnd/>
                    </a:ln>
                  </pic:spPr>
                </pic:pic>
              </a:graphicData>
            </a:graphic>
          </wp:inline>
        </w:drawing>
      </w:r>
    </w:p>
    <w:p w:rsidR="00D43030" w:rsidRDefault="00D43030" w:rsidP="00774860">
      <w:pPr>
        <w:pStyle w:val="Paragraphedeliste"/>
        <w:ind w:left="360"/>
      </w:pPr>
      <w:r>
        <w:rPr>
          <w:noProof/>
          <w:lang w:eastAsia="fr-FR"/>
        </w:rPr>
        <w:drawing>
          <wp:inline distT="0" distB="0" distL="0" distR="0">
            <wp:extent cx="3812455" cy="2162725"/>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13002" cy="2163035"/>
                    </a:xfrm>
                    <a:prstGeom prst="rect">
                      <a:avLst/>
                    </a:prstGeom>
                    <a:noFill/>
                    <a:ln w="9525">
                      <a:noFill/>
                      <a:miter lim="800000"/>
                      <a:headEnd/>
                      <a:tailEnd/>
                    </a:ln>
                  </pic:spPr>
                </pic:pic>
              </a:graphicData>
            </a:graphic>
          </wp:inline>
        </w:drawing>
      </w:r>
    </w:p>
    <w:p w:rsidR="0093461C" w:rsidRDefault="0093461C" w:rsidP="00774860">
      <w:pPr>
        <w:pStyle w:val="Paragraphedeliste"/>
        <w:ind w:left="360"/>
      </w:pPr>
      <w:r>
        <w:t>Ce sont les hypothèques liées aux prêts bancaires que les banques nous demandent.</w:t>
      </w:r>
    </w:p>
    <w:p w:rsidR="006F06DD" w:rsidRDefault="006F06DD" w:rsidP="00566D93">
      <w:pPr>
        <w:pStyle w:val="Paragraphedeliste"/>
      </w:pPr>
    </w:p>
    <w:p w:rsidR="00827B51" w:rsidRPr="0093461C" w:rsidRDefault="0093461C" w:rsidP="00E87EA9">
      <w:pPr>
        <w:pStyle w:val="Paragraphedeliste"/>
        <w:numPr>
          <w:ilvl w:val="0"/>
          <w:numId w:val="1"/>
        </w:numPr>
        <w:rPr>
          <w:i/>
          <w:u w:val="single"/>
        </w:rPr>
      </w:pPr>
      <w:r>
        <w:rPr>
          <w:i/>
          <w:u w:val="single"/>
        </w:rPr>
        <w:t>« </w:t>
      </w:r>
      <w:r w:rsidR="00827B51" w:rsidRPr="0093461C">
        <w:rPr>
          <w:i/>
          <w:u w:val="single"/>
        </w:rPr>
        <w:t xml:space="preserve">Pouvez vous expliquer les 15% de résultats </w:t>
      </w:r>
      <w:r w:rsidR="007D481A" w:rsidRPr="0093461C">
        <w:rPr>
          <w:i/>
          <w:u w:val="single"/>
        </w:rPr>
        <w:t xml:space="preserve">qui vont aux </w:t>
      </w:r>
      <w:r w:rsidR="00827B51" w:rsidRPr="0093461C">
        <w:rPr>
          <w:i/>
          <w:u w:val="single"/>
        </w:rPr>
        <w:t xml:space="preserve">minoritaires </w:t>
      </w:r>
      <w:r w:rsidR="007D481A" w:rsidRPr="0093461C">
        <w:rPr>
          <w:i/>
          <w:u w:val="single"/>
        </w:rPr>
        <w:t>(914/6291= 15%) ?</w:t>
      </w:r>
      <w:r w:rsidR="009078BE" w:rsidRPr="0093461C">
        <w:rPr>
          <w:i/>
          <w:u w:val="single"/>
        </w:rPr>
        <w:t xml:space="preserve"> Est-ce que dans ces minoritaires il y a les activités à l’étranger (Suisse / Luxembourg)</w:t>
      </w:r>
      <w:r>
        <w:rPr>
          <w:i/>
          <w:u w:val="single"/>
        </w:rPr>
        <w:t> »</w:t>
      </w:r>
    </w:p>
    <w:p w:rsidR="00827B51" w:rsidRDefault="00827B51" w:rsidP="00827B51">
      <w:pPr>
        <w:pStyle w:val="Paragraphedeliste"/>
      </w:pPr>
      <w:r>
        <w:rPr>
          <w:noProof/>
          <w:lang w:eastAsia="fr-FR"/>
        </w:rPr>
        <w:drawing>
          <wp:inline distT="0" distB="0" distL="0" distR="0">
            <wp:extent cx="4375150" cy="584200"/>
            <wp:effectExtent l="19050" t="0" r="635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375150" cy="584200"/>
                    </a:xfrm>
                    <a:prstGeom prst="rect">
                      <a:avLst/>
                    </a:prstGeom>
                    <a:noFill/>
                    <a:ln w="9525">
                      <a:noFill/>
                      <a:miter lim="800000"/>
                      <a:headEnd/>
                      <a:tailEnd/>
                    </a:ln>
                  </pic:spPr>
                </pic:pic>
              </a:graphicData>
            </a:graphic>
          </wp:inline>
        </w:drawing>
      </w:r>
    </w:p>
    <w:p w:rsidR="00EC73DB" w:rsidRDefault="009E6531" w:rsidP="00EC73DB">
      <w:pPr>
        <w:jc w:val="both"/>
      </w:pPr>
      <w:r>
        <w:t>Il reste quelques minoritaires à hauteur de 15%</w:t>
      </w:r>
      <w:r w:rsidR="002535AF">
        <w:t xml:space="preserve"> sur des réhabilitations, car techniquement la société qui les fait pour nous, on veut qu’elle soit « mouillée », d’où ce pourcentage qui est autour de 15%</w:t>
      </w:r>
      <w:r w:rsidR="00EC73DB">
        <w:t>.</w:t>
      </w:r>
    </w:p>
    <w:p w:rsidR="00EC73DB" w:rsidRDefault="00EC73DB" w:rsidP="00EC73DB">
      <w:pPr>
        <w:jc w:val="both"/>
      </w:pPr>
      <w:r>
        <w:t>Mais il n’y a plus de minoritaires dans nos résultats qui remontent du Luxembourg.</w:t>
      </w:r>
    </w:p>
    <w:p w:rsidR="001B7FA8" w:rsidRDefault="001B7FA8" w:rsidP="00475A7C">
      <w:pPr>
        <w:jc w:val="both"/>
      </w:pPr>
    </w:p>
    <w:p w:rsidR="0093461C" w:rsidRPr="002F12FD" w:rsidRDefault="002F12FD" w:rsidP="00475A7C">
      <w:pPr>
        <w:pStyle w:val="Paragraphedeliste"/>
        <w:numPr>
          <w:ilvl w:val="0"/>
          <w:numId w:val="1"/>
        </w:numPr>
        <w:jc w:val="both"/>
        <w:rPr>
          <w:i/>
          <w:u w:val="single"/>
        </w:rPr>
      </w:pPr>
      <w:r>
        <w:rPr>
          <w:i/>
          <w:u w:val="single"/>
        </w:rPr>
        <w:t>« </w:t>
      </w:r>
      <w:r w:rsidRPr="002F12FD">
        <w:rPr>
          <w:i/>
          <w:u w:val="single"/>
        </w:rPr>
        <w:t>Quel</w:t>
      </w:r>
      <w:r w:rsidR="00BE058F">
        <w:rPr>
          <w:i/>
          <w:u w:val="single"/>
        </w:rPr>
        <w:t>le</w:t>
      </w:r>
      <w:r w:rsidRPr="002F12FD">
        <w:rPr>
          <w:i/>
          <w:u w:val="single"/>
        </w:rPr>
        <w:t xml:space="preserve"> est votre part de rénovation ?</w:t>
      </w:r>
      <w:r>
        <w:rPr>
          <w:i/>
          <w:u w:val="single"/>
        </w:rPr>
        <w:t> »</w:t>
      </w:r>
    </w:p>
    <w:p w:rsidR="002F12FD" w:rsidRDefault="002F12FD" w:rsidP="00475A7C">
      <w:pPr>
        <w:jc w:val="both"/>
      </w:pPr>
      <w:r>
        <w:t xml:space="preserve">On fait 20% du CA actuellement sur ce secteur. En zone urbaine dense, c’est un marché en croissance. Nous on le voit comme une </w:t>
      </w:r>
      <w:r w:rsidR="00BE058F">
        <w:t>opportunité</w:t>
      </w:r>
      <w:r>
        <w:t xml:space="preserve"> de faire des m2 habitables sans avoir les démarches administratives à faire pour monter les murs (main levée terrain, risque sur la qualité des sols etc.). Mais il y a le risque d’avoir des surprises pendant le chantier (on découvre un tuyau pas sur les plans etc</w:t>
      </w:r>
      <w:r w:rsidR="00475A7C">
        <w:t>.</w:t>
      </w:r>
      <w:r>
        <w:t>)</w:t>
      </w:r>
      <w:r w:rsidR="00475A7C">
        <w:t xml:space="preserve">. </w:t>
      </w:r>
    </w:p>
    <w:p w:rsidR="00C46D5C" w:rsidRDefault="00C46D5C">
      <w:r>
        <w:br w:type="page"/>
      </w:r>
    </w:p>
    <w:p w:rsidR="00537251" w:rsidRPr="00B746BA" w:rsidRDefault="00B746BA" w:rsidP="003E4AA7">
      <w:pPr>
        <w:pStyle w:val="Paragraphedeliste"/>
        <w:numPr>
          <w:ilvl w:val="0"/>
          <w:numId w:val="1"/>
        </w:numPr>
        <w:rPr>
          <w:i/>
          <w:u w:val="single"/>
        </w:rPr>
      </w:pPr>
      <w:r>
        <w:rPr>
          <w:i/>
          <w:u w:val="single"/>
        </w:rPr>
        <w:lastRenderedPageBreak/>
        <w:t>« </w:t>
      </w:r>
      <w:r w:rsidR="003E4AA7" w:rsidRPr="00B746BA">
        <w:rPr>
          <w:i/>
          <w:u w:val="single"/>
        </w:rPr>
        <w:t>Comment comptez vous contrôler votre forte croissance</w:t>
      </w:r>
      <w:r w:rsidR="002F12FD">
        <w:rPr>
          <w:i/>
          <w:u w:val="single"/>
        </w:rPr>
        <w:t xml:space="preserve"> avec le </w:t>
      </w:r>
      <w:r w:rsidR="00537251" w:rsidRPr="00B746BA">
        <w:rPr>
          <w:i/>
          <w:u w:val="single"/>
        </w:rPr>
        <w:t xml:space="preserve">risque d’un levier trop fort en retournement de conjoncture </w:t>
      </w:r>
      <w:r w:rsidR="003E4AA7" w:rsidRPr="00B746BA">
        <w:rPr>
          <w:i/>
          <w:u w:val="single"/>
        </w:rPr>
        <w:t>?</w:t>
      </w:r>
      <w:r w:rsidR="00537251" w:rsidRPr="00B746BA">
        <w:rPr>
          <w:i/>
          <w:u w:val="single"/>
        </w:rPr>
        <w:t xml:space="preserve"> Exemple, l’emprunt TSSDI de 12 </w:t>
      </w:r>
      <w:proofErr w:type="spellStart"/>
      <w:r w:rsidR="00537251" w:rsidRPr="00B746BA">
        <w:rPr>
          <w:i/>
          <w:u w:val="single"/>
        </w:rPr>
        <w:t>Meur</w:t>
      </w:r>
      <w:proofErr w:type="spellEnd"/>
      <w:r w:rsidR="00537251" w:rsidRPr="00B746BA">
        <w:rPr>
          <w:i/>
          <w:u w:val="single"/>
        </w:rPr>
        <w:t xml:space="preserve"> est mis dans les fonds propres, cela ne fausse-t-il pas le levier ?</w:t>
      </w:r>
      <w:r>
        <w:rPr>
          <w:i/>
          <w:u w:val="single"/>
        </w:rPr>
        <w:t> »</w:t>
      </w:r>
      <w:r w:rsidR="006C1507" w:rsidRPr="00B746BA">
        <w:rPr>
          <w:i/>
          <w:u w:val="single"/>
        </w:rPr>
        <w:t xml:space="preserve"> </w:t>
      </w:r>
    </w:p>
    <w:p w:rsidR="006C1507" w:rsidRDefault="006C1507" w:rsidP="00475A7C">
      <w:pPr>
        <w:jc w:val="both"/>
      </w:pPr>
      <w:r>
        <w:t>N</w:t>
      </w:r>
      <w:r w:rsidR="00102D42">
        <w:t>OTA : retraités (en retirant TS</w:t>
      </w:r>
      <w:r>
        <w:t xml:space="preserve">DI des FPPG), on a des FPPG de </w:t>
      </w:r>
      <w:r w:rsidR="002F12FD">
        <w:t xml:space="preserve">42.4 </w:t>
      </w:r>
      <w:proofErr w:type="spellStart"/>
      <w:r w:rsidR="002F12FD">
        <w:t>Meur</w:t>
      </w:r>
      <w:proofErr w:type="spellEnd"/>
      <w:r w:rsidR="002F12FD">
        <w:t xml:space="preserve"> (et non pas 54 </w:t>
      </w:r>
      <w:proofErr w:type="spellStart"/>
      <w:r w:rsidR="002F12FD">
        <w:t>Meur</w:t>
      </w:r>
      <w:proofErr w:type="spellEnd"/>
      <w:r w:rsidR="002F12FD">
        <w:t>)</w:t>
      </w:r>
    </w:p>
    <w:p w:rsidR="00317F18" w:rsidRDefault="00317F18" w:rsidP="00475A7C">
      <w:pPr>
        <w:jc w:val="both"/>
      </w:pPr>
      <w:r>
        <w:t>Le risque pour nous c’est d’avoir des stocks morts, or on a des conditions suspensives</w:t>
      </w:r>
      <w:r w:rsidR="00EC73DB">
        <w:t>.</w:t>
      </w:r>
    </w:p>
    <w:p w:rsidR="00317F18" w:rsidRDefault="00317F18" w:rsidP="00475A7C">
      <w:pPr>
        <w:jc w:val="both"/>
      </w:pPr>
      <w:r>
        <w:t>Concernant le haut de cycle : il reste un fort déficit foncier structurel, le haut de cycle n’est pas maintenant pour nous, mais c’est cyclique la question est de savoir l’ampleur du retournement.</w:t>
      </w:r>
    </w:p>
    <w:p w:rsidR="00A37AF0" w:rsidRDefault="00794D35" w:rsidP="00475A7C">
      <w:pPr>
        <w:jc w:val="both"/>
      </w:pPr>
      <w:r>
        <w:t xml:space="preserve">Ils reconnaissent mes arguments du levier fort, du </w:t>
      </w:r>
      <w:proofErr w:type="spellStart"/>
      <w:r>
        <w:t>TSSDi</w:t>
      </w:r>
      <w:proofErr w:type="spellEnd"/>
      <w:r>
        <w:t xml:space="preserve"> en FPPG qui fausse le levier affiché. </w:t>
      </w:r>
    </w:p>
    <w:p w:rsidR="00254EC5" w:rsidRDefault="00254EC5" w:rsidP="00475A7C">
      <w:pPr>
        <w:jc w:val="both"/>
      </w:pPr>
      <w:r>
        <w:t xml:space="preserve"> </w:t>
      </w:r>
    </w:p>
    <w:sectPr w:rsidR="00254EC5" w:rsidSect="002C7C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2C31"/>
    <w:multiLevelType w:val="hybridMultilevel"/>
    <w:tmpl w:val="1122C0BC"/>
    <w:lvl w:ilvl="0" w:tplc="7B40D5A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2217BD"/>
    <w:multiLevelType w:val="hybridMultilevel"/>
    <w:tmpl w:val="DA2E9EDA"/>
    <w:lvl w:ilvl="0" w:tplc="040C000F">
      <w:start w:val="1"/>
      <w:numFmt w:val="decimal"/>
      <w:lvlText w:val="%1."/>
      <w:lvlJc w:val="left"/>
      <w:pPr>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20E532CA"/>
    <w:multiLevelType w:val="hybridMultilevel"/>
    <w:tmpl w:val="1FA68536"/>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45CD79E1"/>
    <w:multiLevelType w:val="hybridMultilevel"/>
    <w:tmpl w:val="23C8037E"/>
    <w:lvl w:ilvl="0" w:tplc="040C000F">
      <w:start w:val="1"/>
      <w:numFmt w:val="decimal"/>
      <w:lvlText w:val="%1."/>
      <w:lvlJc w:val="left"/>
      <w:pPr>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572978DE"/>
    <w:multiLevelType w:val="hybridMultilevel"/>
    <w:tmpl w:val="782EDBFC"/>
    <w:lvl w:ilvl="0" w:tplc="040C000F">
      <w:start w:val="1"/>
      <w:numFmt w:val="decimal"/>
      <w:lvlText w:val="%1."/>
      <w:lvlJc w:val="left"/>
      <w:pPr>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24628F"/>
    <w:rsid w:val="000011A1"/>
    <w:rsid w:val="00034B41"/>
    <w:rsid w:val="00050580"/>
    <w:rsid w:val="000671BB"/>
    <w:rsid w:val="0008476E"/>
    <w:rsid w:val="000A2C08"/>
    <w:rsid w:val="00102D42"/>
    <w:rsid w:val="0015160C"/>
    <w:rsid w:val="00167854"/>
    <w:rsid w:val="001722F0"/>
    <w:rsid w:val="0018573F"/>
    <w:rsid w:val="001A2A15"/>
    <w:rsid w:val="001B5069"/>
    <w:rsid w:val="001B7FA8"/>
    <w:rsid w:val="001E06F5"/>
    <w:rsid w:val="001E22B9"/>
    <w:rsid w:val="001E787A"/>
    <w:rsid w:val="00207C90"/>
    <w:rsid w:val="0024628F"/>
    <w:rsid w:val="002535AF"/>
    <w:rsid w:val="00254EC5"/>
    <w:rsid w:val="0025521B"/>
    <w:rsid w:val="00265C30"/>
    <w:rsid w:val="00277A97"/>
    <w:rsid w:val="002956CF"/>
    <w:rsid w:val="002B51C8"/>
    <w:rsid w:val="002B59DF"/>
    <w:rsid w:val="002C4E0C"/>
    <w:rsid w:val="002C7C79"/>
    <w:rsid w:val="002F12FD"/>
    <w:rsid w:val="00316E02"/>
    <w:rsid w:val="00317F18"/>
    <w:rsid w:val="00323991"/>
    <w:rsid w:val="00324A5D"/>
    <w:rsid w:val="00333615"/>
    <w:rsid w:val="00334FE7"/>
    <w:rsid w:val="003462F3"/>
    <w:rsid w:val="00380B1F"/>
    <w:rsid w:val="003C07B0"/>
    <w:rsid w:val="003C3761"/>
    <w:rsid w:val="003D31A4"/>
    <w:rsid w:val="003D4248"/>
    <w:rsid w:val="003E4AA7"/>
    <w:rsid w:val="003F4008"/>
    <w:rsid w:val="00406758"/>
    <w:rsid w:val="004072ED"/>
    <w:rsid w:val="00415378"/>
    <w:rsid w:val="00462D05"/>
    <w:rsid w:val="00475A7C"/>
    <w:rsid w:val="004772C9"/>
    <w:rsid w:val="00490AEE"/>
    <w:rsid w:val="0049479B"/>
    <w:rsid w:val="004A7055"/>
    <w:rsid w:val="004E6549"/>
    <w:rsid w:val="004F2C22"/>
    <w:rsid w:val="005044A3"/>
    <w:rsid w:val="00510C6A"/>
    <w:rsid w:val="00537251"/>
    <w:rsid w:val="0056674D"/>
    <w:rsid w:val="00566D93"/>
    <w:rsid w:val="00591B82"/>
    <w:rsid w:val="005A355D"/>
    <w:rsid w:val="005D4526"/>
    <w:rsid w:val="00616FCE"/>
    <w:rsid w:val="00620B36"/>
    <w:rsid w:val="00636AC7"/>
    <w:rsid w:val="00647CCF"/>
    <w:rsid w:val="00662704"/>
    <w:rsid w:val="00663828"/>
    <w:rsid w:val="006652DC"/>
    <w:rsid w:val="006A135A"/>
    <w:rsid w:val="006C1507"/>
    <w:rsid w:val="006D1E64"/>
    <w:rsid w:val="006E0B4D"/>
    <w:rsid w:val="006F06DD"/>
    <w:rsid w:val="00700B0E"/>
    <w:rsid w:val="007376F0"/>
    <w:rsid w:val="007464D0"/>
    <w:rsid w:val="007640DE"/>
    <w:rsid w:val="00774860"/>
    <w:rsid w:val="00794D35"/>
    <w:rsid w:val="007C3A99"/>
    <w:rsid w:val="007D481A"/>
    <w:rsid w:val="007E456E"/>
    <w:rsid w:val="00821BCE"/>
    <w:rsid w:val="00827B51"/>
    <w:rsid w:val="00876C47"/>
    <w:rsid w:val="008A4285"/>
    <w:rsid w:val="008E162E"/>
    <w:rsid w:val="009078BE"/>
    <w:rsid w:val="00915806"/>
    <w:rsid w:val="00932DC8"/>
    <w:rsid w:val="0093461C"/>
    <w:rsid w:val="00970D73"/>
    <w:rsid w:val="009756A7"/>
    <w:rsid w:val="009A3C7B"/>
    <w:rsid w:val="009B28FF"/>
    <w:rsid w:val="009E5203"/>
    <w:rsid w:val="009E6531"/>
    <w:rsid w:val="009E70C5"/>
    <w:rsid w:val="00A16908"/>
    <w:rsid w:val="00A21D3A"/>
    <w:rsid w:val="00A37AF0"/>
    <w:rsid w:val="00A516DE"/>
    <w:rsid w:val="00A9459D"/>
    <w:rsid w:val="00AD0E6D"/>
    <w:rsid w:val="00AE75E5"/>
    <w:rsid w:val="00AF5E8B"/>
    <w:rsid w:val="00B03D56"/>
    <w:rsid w:val="00B12AEB"/>
    <w:rsid w:val="00B66415"/>
    <w:rsid w:val="00B7242E"/>
    <w:rsid w:val="00B746BA"/>
    <w:rsid w:val="00B7514F"/>
    <w:rsid w:val="00B82582"/>
    <w:rsid w:val="00BE058F"/>
    <w:rsid w:val="00C023ED"/>
    <w:rsid w:val="00C135FF"/>
    <w:rsid w:val="00C259EE"/>
    <w:rsid w:val="00C46D5C"/>
    <w:rsid w:val="00C53BA2"/>
    <w:rsid w:val="00C816BF"/>
    <w:rsid w:val="00CD6FDA"/>
    <w:rsid w:val="00CF0179"/>
    <w:rsid w:val="00D3361B"/>
    <w:rsid w:val="00D4093C"/>
    <w:rsid w:val="00D43030"/>
    <w:rsid w:val="00D762CC"/>
    <w:rsid w:val="00DB0410"/>
    <w:rsid w:val="00DB2C69"/>
    <w:rsid w:val="00DD0363"/>
    <w:rsid w:val="00DE2BC3"/>
    <w:rsid w:val="00DE4038"/>
    <w:rsid w:val="00E1196E"/>
    <w:rsid w:val="00E30AB3"/>
    <w:rsid w:val="00E80464"/>
    <w:rsid w:val="00E87EA9"/>
    <w:rsid w:val="00EC73DB"/>
    <w:rsid w:val="00ED751B"/>
    <w:rsid w:val="00EF273A"/>
    <w:rsid w:val="00EF5A46"/>
    <w:rsid w:val="00F645A6"/>
    <w:rsid w:val="00F6571E"/>
    <w:rsid w:val="00F72AAD"/>
    <w:rsid w:val="00F854F4"/>
    <w:rsid w:val="00F9749F"/>
    <w:rsid w:val="00FA4D99"/>
    <w:rsid w:val="00FC0D11"/>
    <w:rsid w:val="00FD2B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2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628F"/>
    <w:pPr>
      <w:ind w:left="720"/>
      <w:contextualSpacing/>
    </w:pPr>
  </w:style>
  <w:style w:type="paragraph" w:styleId="Textedebulles">
    <w:name w:val="Balloon Text"/>
    <w:basedOn w:val="Normal"/>
    <w:link w:val="TextedebullesCar"/>
    <w:uiPriority w:val="99"/>
    <w:semiHidden/>
    <w:unhideWhenUsed/>
    <w:rsid w:val="006F06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06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776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7CAAC-F2BA-4F5F-ABD0-D5BE2438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1018</Words>
  <Characters>5605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Phil</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74</cp:revision>
  <dcterms:created xsi:type="dcterms:W3CDTF">2018-09-27T14:05:00Z</dcterms:created>
  <dcterms:modified xsi:type="dcterms:W3CDTF">2018-11-05T13:22:00Z</dcterms:modified>
</cp:coreProperties>
</file>