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DA" w:rsidRDefault="00422BDA" w:rsidP="00422BDA">
      <w:pPr>
        <w:pStyle w:val="Paragraphedeliste"/>
        <w:spacing w:before="100" w:beforeAutospacing="1" w:after="100" w:afterAutospacing="1"/>
        <w:ind w:left="0" w:firstLine="709"/>
        <w:contextualSpacing w:val="0"/>
        <w:jc w:val="both"/>
        <w:rPr>
          <w:rFonts w:ascii="Simplified Arabic" w:hAnsi="Simplified Arabic"/>
          <w:sz w:val="32"/>
          <w:rtl/>
          <w:lang w:bidi="ar-DZ"/>
        </w:rPr>
      </w:pPr>
      <w:r>
        <w:rPr>
          <w:rFonts w:ascii="Simplified Arabic" w:hAnsi="Simplified Arabic" w:hint="cs"/>
          <w:sz w:val="32"/>
          <w:rtl/>
          <w:lang w:bidi="ar-DZ"/>
        </w:rPr>
        <w:t xml:space="preserve">عمل صابونجي مع بلنت خاصة لما كان هذا الأخير يجرى اتصالات مع العُرابيين </w:t>
      </w:r>
      <w:proofErr w:type="spellStart"/>
      <w:r>
        <w:rPr>
          <w:rFonts w:ascii="Simplified Arabic" w:hAnsi="Simplified Arabic" w:hint="cs"/>
          <w:sz w:val="32"/>
          <w:rtl/>
          <w:lang w:bidi="ar-DZ"/>
        </w:rPr>
        <w:t>(</w:t>
      </w:r>
      <w:proofErr w:type="spellEnd"/>
      <w:r>
        <w:rPr>
          <w:rFonts w:ascii="Simplified Arabic" w:hAnsi="Simplified Arabic" w:hint="cs"/>
          <w:sz w:val="32"/>
          <w:rtl/>
          <w:lang w:bidi="ar-DZ"/>
        </w:rPr>
        <w:t xml:space="preserve"> نسبة </w:t>
      </w:r>
      <w:r w:rsidRPr="00383573">
        <w:rPr>
          <w:rFonts w:ascii="Simplified Arabic" w:hAnsi="Simplified Arabic" w:hint="cs"/>
          <w:sz w:val="32"/>
          <w:rtl/>
          <w:lang w:bidi="ar-DZ"/>
        </w:rPr>
        <w:t>لأحمد عرابي</w:t>
      </w:r>
      <w:proofErr w:type="spellStart"/>
      <w:r>
        <w:rPr>
          <w:rFonts w:ascii="Simplified Arabic" w:hAnsi="Simplified Arabic" w:hint="cs"/>
          <w:sz w:val="32"/>
          <w:rtl/>
          <w:lang w:bidi="ar-DZ"/>
        </w:rPr>
        <w:t>)</w:t>
      </w:r>
      <w:proofErr w:type="spellEnd"/>
      <w:r>
        <w:rPr>
          <w:rStyle w:val="Appelnotedebasdep"/>
          <w:rFonts w:ascii="Simplified Arabic" w:hAnsi="Simplified Arabic"/>
          <w:sz w:val="32"/>
          <w:rtl/>
          <w:lang w:bidi="ar-DZ"/>
        </w:rPr>
        <w:footnoteReference w:id="1"/>
      </w:r>
      <w:r>
        <w:rPr>
          <w:rFonts w:ascii="Simplified Arabic" w:hAnsi="Simplified Arabic" w:hint="cs"/>
          <w:sz w:val="32"/>
          <w:rtl/>
          <w:lang w:bidi="ar-DZ"/>
        </w:rPr>
        <w:t xml:space="preserve"> لحل النزاع بينهم وبين الخديوي منعا للتدخل العسكري </w:t>
      </w:r>
      <w:proofErr w:type="spellStart"/>
      <w:r>
        <w:rPr>
          <w:rFonts w:ascii="Simplified Arabic" w:hAnsi="Simplified Arabic" w:hint="cs"/>
          <w:sz w:val="32"/>
          <w:rtl/>
          <w:lang w:bidi="ar-DZ"/>
        </w:rPr>
        <w:t>الأجنبي-</w:t>
      </w:r>
      <w:proofErr w:type="spellEnd"/>
      <w:r>
        <w:rPr>
          <w:rFonts w:ascii="Simplified Arabic" w:hAnsi="Simplified Arabic" w:hint="cs"/>
          <w:sz w:val="32"/>
          <w:rtl/>
          <w:lang w:bidi="ar-DZ"/>
        </w:rPr>
        <w:t xml:space="preserve"> خاصة </w:t>
      </w:r>
      <w:proofErr w:type="spellStart"/>
      <w:r>
        <w:rPr>
          <w:rFonts w:ascii="Simplified Arabic" w:hAnsi="Simplified Arabic" w:hint="cs"/>
          <w:sz w:val="32"/>
          <w:rtl/>
          <w:lang w:bidi="ar-DZ"/>
        </w:rPr>
        <w:t>البريطاني-</w:t>
      </w:r>
      <w:proofErr w:type="spellEnd"/>
      <w:r>
        <w:rPr>
          <w:rFonts w:ascii="Simplified Arabic" w:hAnsi="Simplified Arabic" w:hint="cs"/>
          <w:sz w:val="32"/>
          <w:rtl/>
          <w:lang w:bidi="ar-DZ"/>
        </w:rPr>
        <w:t xml:space="preserve"> في مصر. فكان صابونجي يحمل رسائل بلنت إلى العرابيين بصفته كاتبا له. وقد بقي صابونجي في خدمة بلنت إلى لآخر سنة 1883 م.</w:t>
      </w:r>
      <w:r>
        <w:rPr>
          <w:rStyle w:val="Appelnotedebasdep"/>
          <w:rFonts w:ascii="Simplified Arabic" w:hAnsi="Simplified Arabic"/>
          <w:sz w:val="32"/>
          <w:rtl/>
          <w:lang w:bidi="ar-DZ"/>
        </w:rPr>
        <w:footnoteReference w:id="2"/>
      </w:r>
      <w:r>
        <w:rPr>
          <w:rFonts w:ascii="Simplified Arabic" w:hAnsi="Simplified Arabic" w:hint="cs"/>
          <w:sz w:val="32"/>
          <w:rtl/>
          <w:lang w:bidi="ar-DZ"/>
        </w:rPr>
        <w:t xml:space="preserve"> </w:t>
      </w:r>
    </w:p>
    <w:p w:rsidR="00422BDA" w:rsidRDefault="00422BDA" w:rsidP="00422BDA">
      <w:pPr>
        <w:bidi/>
        <w:spacing w:before="100" w:beforeAutospacing="1" w:after="100" w:afterAutospacing="1" w:line="240" w:lineRule="auto"/>
        <w:ind w:firstLine="709"/>
        <w:jc w:val="both"/>
        <w:rPr>
          <w:rFonts w:hint="cs"/>
          <w:rtl/>
          <w:lang w:bidi="ar-DZ"/>
        </w:rPr>
      </w:pPr>
      <w:r w:rsidRPr="00607241">
        <w:rPr>
          <w:rtl/>
          <w:lang w:bidi="ar-DZ"/>
        </w:rPr>
        <w:t xml:space="preserve">وفي سنة 1890 </w:t>
      </w:r>
      <w:proofErr w:type="spellStart"/>
      <w:r w:rsidRPr="00607241">
        <w:rPr>
          <w:rtl/>
          <w:lang w:bidi="ar-DZ"/>
        </w:rPr>
        <w:t>م،</w:t>
      </w:r>
      <w:proofErr w:type="spellEnd"/>
      <w:r w:rsidRPr="00607241">
        <w:rPr>
          <w:rtl/>
          <w:lang w:bidi="ar-DZ"/>
        </w:rPr>
        <w:t xml:space="preserve"> سافر</w:t>
      </w:r>
      <w:r>
        <w:rPr>
          <w:rFonts w:hint="cs"/>
          <w:rtl/>
          <w:lang w:bidi="ar-DZ"/>
        </w:rPr>
        <w:t xml:space="preserve"> صابونجي</w:t>
      </w:r>
      <w:r w:rsidRPr="00607241">
        <w:rPr>
          <w:rtl/>
          <w:lang w:bidi="ar-DZ"/>
        </w:rPr>
        <w:t xml:space="preserve"> إلى الآستانة فعينه السلطان عبد الحميد بمعيته و</w:t>
      </w:r>
      <w:r>
        <w:rPr>
          <w:rFonts w:hint="cs"/>
          <w:rtl/>
          <w:lang w:bidi="ar-DZ"/>
        </w:rPr>
        <w:t>أ</w:t>
      </w:r>
      <w:r w:rsidRPr="00607241">
        <w:rPr>
          <w:rtl/>
          <w:lang w:bidi="ar-DZ"/>
        </w:rPr>
        <w:t>نعم عليه بدار فسيحة</w:t>
      </w:r>
      <w:r>
        <w:rPr>
          <w:rFonts w:hint="cs"/>
          <w:rtl/>
          <w:lang w:bidi="ar-DZ"/>
        </w:rPr>
        <w:t xml:space="preserve"> ومؤثثة</w:t>
      </w:r>
      <w:r w:rsidRPr="00607241">
        <w:rPr>
          <w:rtl/>
          <w:lang w:bidi="ar-DZ"/>
        </w:rPr>
        <w:t xml:space="preserve"> في أحسن </w:t>
      </w:r>
      <w:proofErr w:type="spellStart"/>
      <w:r w:rsidRPr="00607241">
        <w:rPr>
          <w:rtl/>
          <w:lang w:bidi="ar-DZ"/>
        </w:rPr>
        <w:t>بقعة</w:t>
      </w:r>
      <w:r>
        <w:rPr>
          <w:rFonts w:hint="cs"/>
          <w:rtl/>
          <w:lang w:bidi="ar-DZ"/>
        </w:rPr>
        <w:t>،</w:t>
      </w:r>
      <w:proofErr w:type="spellEnd"/>
      <w:r w:rsidRPr="00607241">
        <w:rPr>
          <w:rtl/>
          <w:lang w:bidi="ar-DZ"/>
        </w:rPr>
        <w:t xml:space="preserve"> وجعل له خمسين ليرة عثمانية راتباً </w:t>
      </w:r>
      <w:proofErr w:type="spellStart"/>
      <w:r w:rsidRPr="00607241">
        <w:rPr>
          <w:rtl/>
          <w:lang w:bidi="ar-DZ"/>
        </w:rPr>
        <w:t>شهرياً،</w:t>
      </w:r>
      <w:proofErr w:type="spellEnd"/>
      <w:r w:rsidRPr="00607241">
        <w:rPr>
          <w:rtl/>
          <w:lang w:bidi="ar-DZ"/>
        </w:rPr>
        <w:t xml:space="preserve"> واختاره استاذاً </w:t>
      </w:r>
      <w:proofErr w:type="spellStart"/>
      <w:r w:rsidRPr="00607241">
        <w:rPr>
          <w:rtl/>
          <w:lang w:bidi="ar-DZ"/>
        </w:rPr>
        <w:t>لانجاله</w:t>
      </w:r>
      <w:proofErr w:type="spellEnd"/>
      <w:r w:rsidRPr="00607241">
        <w:rPr>
          <w:rtl/>
          <w:lang w:bidi="ar-DZ"/>
        </w:rPr>
        <w:t xml:space="preserve"> في </w:t>
      </w:r>
      <w:proofErr w:type="spellStart"/>
      <w:r w:rsidRPr="00607241">
        <w:rPr>
          <w:rtl/>
          <w:lang w:bidi="ar-DZ"/>
        </w:rPr>
        <w:t>التاريخ،</w:t>
      </w:r>
      <w:proofErr w:type="spellEnd"/>
      <w:r w:rsidRPr="00607241">
        <w:rPr>
          <w:rtl/>
          <w:lang w:bidi="ar-DZ"/>
        </w:rPr>
        <w:t xml:space="preserve"> ومترجماً </w:t>
      </w:r>
      <w:r>
        <w:rPr>
          <w:rFonts w:hint="cs"/>
          <w:rtl/>
          <w:lang w:bidi="ar-DZ"/>
        </w:rPr>
        <w:t>له</w:t>
      </w:r>
      <w:r w:rsidRPr="00607241">
        <w:rPr>
          <w:rtl/>
          <w:lang w:bidi="ar-DZ"/>
        </w:rPr>
        <w:t xml:space="preserve"> من اللغات العربية والانكليزية والفرنسية والايطالية </w:t>
      </w:r>
      <w:r>
        <w:rPr>
          <w:rFonts w:hint="cs"/>
          <w:rtl/>
          <w:lang w:bidi="ar-DZ"/>
        </w:rPr>
        <w:t>إ</w:t>
      </w:r>
      <w:r w:rsidRPr="00607241">
        <w:rPr>
          <w:rtl/>
          <w:lang w:bidi="ar-DZ"/>
        </w:rPr>
        <w:t xml:space="preserve">لى </w:t>
      </w:r>
      <w:proofErr w:type="spellStart"/>
      <w:r w:rsidRPr="00607241">
        <w:rPr>
          <w:rtl/>
          <w:lang w:bidi="ar-DZ"/>
        </w:rPr>
        <w:t>التركية،</w:t>
      </w:r>
      <w:proofErr w:type="spellEnd"/>
      <w:r w:rsidRPr="00607241">
        <w:rPr>
          <w:rtl/>
          <w:lang w:bidi="ar-DZ"/>
        </w:rPr>
        <w:t xml:space="preserve"> ثم عينه عضواً في المجلس الكبير لنظارة </w:t>
      </w:r>
      <w:proofErr w:type="spellStart"/>
      <w:r w:rsidRPr="00607241">
        <w:rPr>
          <w:rtl/>
          <w:lang w:bidi="ar-DZ"/>
        </w:rPr>
        <w:t>المعارف،</w:t>
      </w:r>
      <w:proofErr w:type="spellEnd"/>
      <w:r w:rsidRPr="00607241">
        <w:rPr>
          <w:rtl/>
          <w:lang w:bidi="ar-DZ"/>
        </w:rPr>
        <w:t xml:space="preserve"> ولبث على هذا الحال حتى </w:t>
      </w:r>
      <w:r>
        <w:rPr>
          <w:rFonts w:hint="cs"/>
          <w:rtl/>
          <w:lang w:bidi="ar-DZ"/>
        </w:rPr>
        <w:t>أُ</w:t>
      </w:r>
      <w:r w:rsidRPr="00607241">
        <w:rPr>
          <w:rtl/>
          <w:lang w:bidi="ar-DZ"/>
        </w:rPr>
        <w:t>علن الدستور فاعتزل الوظائف وانقطع إلى التأليف والمطالعة</w:t>
      </w:r>
      <w:r>
        <w:rPr>
          <w:rFonts w:hint="cs"/>
          <w:rtl/>
          <w:lang w:bidi="ar-DZ"/>
        </w:rPr>
        <w:t>.</w:t>
      </w:r>
      <w:r>
        <w:rPr>
          <w:rStyle w:val="Appelnotedebasdep"/>
          <w:rFonts w:ascii="Simplified Arabic" w:hAnsi="Simplified Arabic"/>
          <w:sz w:val="32"/>
          <w:rtl/>
          <w:lang w:bidi="ar-DZ"/>
        </w:rPr>
        <w:footnoteReference w:id="3"/>
      </w:r>
      <w:r>
        <w:rPr>
          <w:rFonts w:hint="cs"/>
          <w:rtl/>
          <w:lang w:bidi="ar-DZ"/>
        </w:rPr>
        <w:t xml:space="preserve"> </w:t>
      </w:r>
    </w:p>
    <w:p w:rsidR="00422BDA" w:rsidRDefault="00422BDA" w:rsidP="00422BDA">
      <w:pPr>
        <w:bidi/>
        <w:spacing w:before="100" w:beforeAutospacing="1" w:after="100" w:afterAutospacing="1" w:line="240" w:lineRule="auto"/>
        <w:ind w:firstLine="709"/>
        <w:jc w:val="both"/>
        <w:rPr>
          <w:rFonts w:hint="cs"/>
          <w:rtl/>
          <w:lang w:bidi="ar-DZ"/>
        </w:rPr>
      </w:pPr>
      <w:r>
        <w:rPr>
          <w:rFonts w:hint="cs"/>
          <w:rtl/>
          <w:lang w:bidi="ar-DZ"/>
        </w:rPr>
        <w:t xml:space="preserve">وهكذا نقف هنا أمام رجل من مشاهير مفكري النهضة العربية بدأ مشواره السياسي والصحافي معارضا شرسا للحكومة العثمانية ثم انتهى به المطاف في أحضان السلطان فلازمة حتى خُلِع بعد ثورة 1909 م. وهو تحول في سيرة الرجل لم يعجب </w:t>
      </w:r>
      <w:proofErr w:type="spellStart"/>
      <w:r>
        <w:rPr>
          <w:rFonts w:hint="cs"/>
          <w:rtl/>
          <w:lang w:bidi="ar-DZ"/>
        </w:rPr>
        <w:t>«بلنت»</w:t>
      </w:r>
      <w:proofErr w:type="spellEnd"/>
      <w:r>
        <w:rPr>
          <w:rFonts w:hint="cs"/>
          <w:rtl/>
          <w:lang w:bidi="ar-DZ"/>
        </w:rPr>
        <w:t xml:space="preserve"> ولا  الكامن لويس شيخو</w:t>
      </w:r>
      <w:r>
        <w:rPr>
          <w:rStyle w:val="Appelnotedebasdep"/>
          <w:rFonts w:ascii="Simplified Arabic" w:hAnsi="Simplified Arabic"/>
          <w:sz w:val="32"/>
          <w:rtl/>
          <w:lang w:bidi="ar-DZ"/>
        </w:rPr>
        <w:footnoteReference w:id="4"/>
      </w:r>
      <w:r>
        <w:rPr>
          <w:rFonts w:hint="cs"/>
          <w:rtl/>
          <w:lang w:bidi="ar-DZ"/>
        </w:rPr>
        <w:t xml:space="preserve"> صاحب كتاب «تاريخ الآداب </w:t>
      </w:r>
      <w:proofErr w:type="spellStart"/>
      <w:r>
        <w:rPr>
          <w:rFonts w:hint="cs"/>
          <w:rtl/>
          <w:lang w:bidi="ar-DZ"/>
        </w:rPr>
        <w:t>العربية»</w:t>
      </w:r>
      <w:proofErr w:type="spellEnd"/>
      <w:r>
        <w:rPr>
          <w:rStyle w:val="Appelnotedebasdep"/>
          <w:rFonts w:ascii="Simplified Arabic" w:hAnsi="Simplified Arabic"/>
          <w:sz w:val="32"/>
          <w:rtl/>
          <w:lang w:bidi="ar-DZ"/>
        </w:rPr>
        <w:footnoteReference w:id="5"/>
      </w:r>
      <w:proofErr w:type="spellStart"/>
      <w:r>
        <w:rPr>
          <w:rFonts w:hint="cs"/>
          <w:rtl/>
          <w:lang w:bidi="ar-DZ"/>
        </w:rPr>
        <w:t>.</w:t>
      </w:r>
      <w:proofErr w:type="spellEnd"/>
    </w:p>
    <w:p w:rsidR="00422BDA" w:rsidRDefault="00422BDA" w:rsidP="00422BDA">
      <w:pPr>
        <w:bidi/>
        <w:spacing w:before="100" w:beforeAutospacing="1" w:after="100" w:afterAutospacing="1" w:line="240" w:lineRule="auto"/>
        <w:ind w:firstLine="709"/>
        <w:jc w:val="both"/>
        <w:rPr>
          <w:rtl/>
          <w:lang w:bidi="ar-DZ"/>
        </w:rPr>
      </w:pPr>
      <w:r>
        <w:rPr>
          <w:rFonts w:hint="cs"/>
          <w:rtl/>
          <w:lang w:bidi="ar-DZ"/>
        </w:rPr>
        <w:lastRenderedPageBreak/>
        <w:t xml:space="preserve">هذه عينة من دعاة الفكر القومي الذين اختاروا أوروبا لنشاطهم. إلا أن أغلبية الأدباء والكتاب والصحافيين الشوام هاجروا إلى </w:t>
      </w:r>
      <w:proofErr w:type="spellStart"/>
      <w:r>
        <w:rPr>
          <w:rFonts w:hint="cs"/>
          <w:rtl/>
          <w:lang w:bidi="ar-DZ"/>
        </w:rPr>
        <w:t>مصر،</w:t>
      </w:r>
      <w:proofErr w:type="spellEnd"/>
      <w:r>
        <w:rPr>
          <w:rFonts w:hint="cs"/>
          <w:rtl/>
          <w:lang w:bidi="ar-DZ"/>
        </w:rPr>
        <w:t xml:space="preserve"> لقربها الجغرافي وتشابه البيئة الاجتماعية واستقلال حكامها عن السلطنة العثمانية منذ عهد محمد علي </w:t>
      </w:r>
      <w:proofErr w:type="spellStart"/>
      <w:r>
        <w:rPr>
          <w:rFonts w:hint="cs"/>
          <w:rtl/>
          <w:lang w:bidi="ar-DZ"/>
        </w:rPr>
        <w:t>باشا،</w:t>
      </w:r>
      <w:proofErr w:type="spellEnd"/>
      <w:r>
        <w:rPr>
          <w:rFonts w:hint="cs"/>
          <w:rtl/>
          <w:lang w:bidi="ar-DZ"/>
        </w:rPr>
        <w:t xml:space="preserve"> وانتهاجهم سياسة انفتاحية على </w:t>
      </w:r>
      <w:proofErr w:type="spellStart"/>
      <w:r>
        <w:rPr>
          <w:rFonts w:hint="cs"/>
          <w:rtl/>
          <w:lang w:bidi="ar-DZ"/>
        </w:rPr>
        <w:t>الغرب؛</w:t>
      </w:r>
      <w:proofErr w:type="spellEnd"/>
      <w:r>
        <w:rPr>
          <w:rFonts w:hint="cs"/>
          <w:rtl/>
          <w:lang w:bidi="ar-DZ"/>
        </w:rPr>
        <w:t xml:space="preserve"> وبحكم العلاقة التاريخية التي جمعت محمد علي وخلفائه بنصارى الشام. هذا بالإضافة </w:t>
      </w:r>
      <w:proofErr w:type="gramStart"/>
      <w:r>
        <w:rPr>
          <w:rFonts w:hint="cs"/>
          <w:rtl/>
          <w:lang w:bidi="ar-DZ"/>
        </w:rPr>
        <w:t>إلى</w:t>
      </w:r>
      <w:proofErr w:type="gramEnd"/>
      <w:r>
        <w:rPr>
          <w:rFonts w:hint="cs"/>
          <w:rtl/>
          <w:lang w:bidi="ar-DZ"/>
        </w:rPr>
        <w:t xml:space="preserve"> ارتفاع عدد القراء في مصر مما يساعد على رواج الصحف.</w:t>
      </w:r>
      <w:r>
        <w:rPr>
          <w:rStyle w:val="Appelnotedebasdep"/>
          <w:rFonts w:ascii="Simplified Arabic" w:hAnsi="Simplified Arabic"/>
          <w:sz w:val="32"/>
          <w:rtl/>
          <w:lang w:bidi="ar-DZ"/>
        </w:rPr>
        <w:footnoteReference w:id="6"/>
      </w:r>
      <w:r>
        <w:rPr>
          <w:rFonts w:hint="cs"/>
          <w:rtl/>
          <w:lang w:bidi="ar-DZ"/>
        </w:rPr>
        <w:t xml:space="preserve"> </w:t>
      </w:r>
      <w:proofErr w:type="gramStart"/>
      <w:r>
        <w:rPr>
          <w:rFonts w:hint="cs"/>
          <w:rtl/>
          <w:lang w:bidi="ar-DZ"/>
        </w:rPr>
        <w:t>كما</w:t>
      </w:r>
      <w:proofErr w:type="gramEnd"/>
      <w:r>
        <w:rPr>
          <w:rFonts w:hint="cs"/>
          <w:rtl/>
          <w:lang w:bidi="ar-DZ"/>
        </w:rPr>
        <w:t xml:space="preserve"> أن مصر كانت في تلك الفترة تتوفر على فرص الاستثمار والثراء خاصة أن الشوام معرفون منذ القدم بشغفهم بالأسفار والإبحار والاتجار والمغامرة. ولذا فالعامل السياسي هو واحداً من عوامل كثيرة </w:t>
      </w:r>
      <w:proofErr w:type="gramStart"/>
      <w:r>
        <w:rPr>
          <w:rFonts w:hint="cs"/>
          <w:rtl/>
          <w:lang w:bidi="ar-DZ"/>
        </w:rPr>
        <w:t>دفعت  الشوام</w:t>
      </w:r>
      <w:proofErr w:type="gramEnd"/>
      <w:r>
        <w:rPr>
          <w:rFonts w:hint="cs"/>
          <w:rtl/>
          <w:lang w:bidi="ar-DZ"/>
        </w:rPr>
        <w:t xml:space="preserve"> للهجرة من بلاد الشام عموما وإلى مصر خصوصا</w:t>
      </w:r>
      <w:r>
        <w:rPr>
          <w:rStyle w:val="Appelnotedebasdep"/>
          <w:rFonts w:ascii="Simplified Arabic" w:hAnsi="Simplified Arabic"/>
          <w:sz w:val="32"/>
          <w:rtl/>
          <w:lang w:bidi="ar-DZ"/>
        </w:rPr>
        <w:footnoteReference w:id="7"/>
      </w:r>
      <w:proofErr w:type="spellStart"/>
      <w:r>
        <w:rPr>
          <w:rFonts w:hint="cs"/>
          <w:rtl/>
          <w:lang w:bidi="ar-DZ"/>
        </w:rPr>
        <w:t>.</w:t>
      </w:r>
      <w:proofErr w:type="spellEnd"/>
    </w:p>
    <w:p w:rsidR="00422BDA" w:rsidRPr="00B9372A" w:rsidRDefault="00422BDA" w:rsidP="00422BDA">
      <w:pPr>
        <w:bidi/>
        <w:spacing w:before="100" w:beforeAutospacing="1" w:after="100" w:afterAutospacing="1" w:line="240" w:lineRule="auto"/>
        <w:ind w:firstLine="709"/>
        <w:jc w:val="both"/>
        <w:rPr>
          <w:rtl/>
          <w:lang w:bidi="ar-DZ"/>
        </w:rPr>
      </w:pPr>
      <w:r>
        <w:rPr>
          <w:rFonts w:hint="cs"/>
          <w:rtl/>
          <w:lang w:bidi="ar-DZ"/>
        </w:rPr>
        <w:t xml:space="preserve">  ولذلك أضحت مصر أهم وجهة قصدها المعارضين للحكومة العثمانية من الشوام خاصة النخبة المثقفة من نصارى </w:t>
      </w:r>
      <w:proofErr w:type="spellStart"/>
      <w:r>
        <w:rPr>
          <w:rFonts w:hint="cs"/>
          <w:rtl/>
          <w:lang w:bidi="ar-DZ"/>
        </w:rPr>
        <w:t>لبنان،</w:t>
      </w:r>
      <w:proofErr w:type="spellEnd"/>
      <w:r>
        <w:rPr>
          <w:rFonts w:hint="cs"/>
          <w:rtl/>
          <w:lang w:bidi="ar-DZ"/>
        </w:rPr>
        <w:t xml:space="preserve"> وقد أحصى </w:t>
      </w:r>
      <w:r w:rsidRPr="00332D9C">
        <w:rPr>
          <w:rFonts w:hint="cs"/>
          <w:rtl/>
          <w:lang w:bidi="ar-DZ"/>
        </w:rPr>
        <w:t>طرازي</w:t>
      </w:r>
      <w:r>
        <w:rPr>
          <w:rFonts w:hint="cs"/>
          <w:rtl/>
          <w:lang w:bidi="ar-DZ"/>
        </w:rPr>
        <w:t xml:space="preserve"> حوالي خمسين أديبا</w:t>
      </w:r>
      <w:r w:rsidRPr="00B67D9F">
        <w:rPr>
          <w:rFonts w:hint="cs"/>
          <w:rtl/>
          <w:lang w:bidi="ar-DZ"/>
        </w:rPr>
        <w:t xml:space="preserve"> </w:t>
      </w:r>
      <w:r>
        <w:rPr>
          <w:rFonts w:hint="cs"/>
          <w:rtl/>
          <w:lang w:bidi="ar-DZ"/>
        </w:rPr>
        <w:t xml:space="preserve">جلهم نصارى ومن </w:t>
      </w:r>
      <w:proofErr w:type="gramStart"/>
      <w:r>
        <w:rPr>
          <w:rFonts w:hint="cs"/>
          <w:rtl/>
          <w:lang w:bidi="ar-DZ"/>
        </w:rPr>
        <w:t>لبنان</w:t>
      </w:r>
      <w:r>
        <w:rPr>
          <w:rStyle w:val="Appelnotedebasdep"/>
          <w:rFonts w:ascii="Simplified Arabic" w:hAnsi="Simplified Arabic"/>
          <w:sz w:val="32"/>
          <w:rtl/>
          <w:lang w:bidi="ar-DZ"/>
        </w:rPr>
        <w:footnoteReference w:id="8"/>
      </w:r>
      <w:proofErr w:type="spellStart"/>
      <w:r>
        <w:rPr>
          <w:rFonts w:hint="cs"/>
          <w:rtl/>
          <w:lang w:bidi="ar-DZ"/>
        </w:rPr>
        <w:t>.</w:t>
      </w:r>
      <w:proofErr w:type="spellEnd"/>
      <w:proofErr w:type="gramEnd"/>
      <w:r>
        <w:rPr>
          <w:rFonts w:hint="cs"/>
          <w:rtl/>
          <w:lang w:bidi="ar-DZ"/>
        </w:rPr>
        <w:t xml:space="preserve"> </w:t>
      </w:r>
    </w:p>
    <w:p w:rsidR="00422BDA" w:rsidRDefault="00422BDA" w:rsidP="00422BDA">
      <w:pPr>
        <w:bidi/>
        <w:spacing w:before="100" w:beforeAutospacing="1" w:after="100" w:afterAutospacing="1" w:line="240" w:lineRule="auto"/>
        <w:ind w:firstLine="709"/>
        <w:jc w:val="both"/>
        <w:rPr>
          <w:color w:val="000000" w:themeColor="text1"/>
          <w:rtl/>
          <w:lang w:bidi="ar-DZ"/>
        </w:rPr>
      </w:pPr>
      <w:r w:rsidRPr="00DA55A9">
        <w:rPr>
          <w:rFonts w:hint="cs"/>
          <w:color w:val="000000" w:themeColor="text1"/>
          <w:rtl/>
          <w:lang w:bidi="ar-DZ"/>
        </w:rPr>
        <w:t xml:space="preserve">  والواقع أن مصر لم تتمتع</w:t>
      </w:r>
      <w:r>
        <w:rPr>
          <w:rFonts w:hint="cs"/>
          <w:color w:val="000000" w:themeColor="text1"/>
          <w:rtl/>
          <w:lang w:bidi="ar-DZ"/>
        </w:rPr>
        <w:t xml:space="preserve"> </w:t>
      </w:r>
      <w:proofErr w:type="spellStart"/>
      <w:r>
        <w:rPr>
          <w:rFonts w:hint="cs"/>
          <w:color w:val="000000" w:themeColor="text1"/>
          <w:rtl/>
          <w:lang w:bidi="ar-DZ"/>
        </w:rPr>
        <w:t>-</w:t>
      </w:r>
      <w:proofErr w:type="spellEnd"/>
      <w:r>
        <w:rPr>
          <w:rFonts w:hint="cs"/>
          <w:color w:val="000000" w:themeColor="text1"/>
          <w:rtl/>
          <w:lang w:bidi="ar-DZ"/>
        </w:rPr>
        <w:t xml:space="preserve"> في ذاك الزمان </w:t>
      </w:r>
      <w:proofErr w:type="spellStart"/>
      <w:r>
        <w:rPr>
          <w:rFonts w:hint="cs"/>
          <w:color w:val="000000" w:themeColor="text1"/>
          <w:rtl/>
          <w:lang w:bidi="ar-DZ"/>
        </w:rPr>
        <w:t>-</w:t>
      </w:r>
      <w:proofErr w:type="spellEnd"/>
      <w:r>
        <w:rPr>
          <w:rFonts w:hint="cs"/>
          <w:color w:val="000000" w:themeColor="text1"/>
          <w:rtl/>
          <w:lang w:bidi="ar-DZ"/>
        </w:rPr>
        <w:t xml:space="preserve"> بحرية الصحافة والرأي</w:t>
      </w:r>
      <w:r w:rsidRPr="00DA55A9">
        <w:rPr>
          <w:rFonts w:hint="cs"/>
          <w:color w:val="000000" w:themeColor="text1"/>
          <w:rtl/>
          <w:lang w:bidi="ar-DZ"/>
        </w:rPr>
        <w:t xml:space="preserve">  إلا </w:t>
      </w:r>
      <w:r>
        <w:rPr>
          <w:rFonts w:hint="cs"/>
          <w:color w:val="000000" w:themeColor="text1"/>
          <w:rtl/>
          <w:lang w:bidi="ar-DZ"/>
        </w:rPr>
        <w:t>بشكل</w:t>
      </w:r>
      <w:r w:rsidRPr="00DA55A9">
        <w:rPr>
          <w:rFonts w:hint="cs"/>
          <w:color w:val="000000" w:themeColor="text1"/>
          <w:rtl/>
          <w:lang w:bidi="ar-DZ"/>
        </w:rPr>
        <w:t xml:space="preserve"> </w:t>
      </w:r>
      <w:r w:rsidRPr="00422BDA">
        <w:rPr>
          <w:rFonts w:hint="cs"/>
          <w:color w:val="000000" w:themeColor="text1"/>
          <w:highlight w:val="yellow"/>
          <w:rtl/>
          <w:lang w:bidi="ar-DZ"/>
        </w:rPr>
        <w:t>نسبيٍ</w:t>
      </w:r>
      <w:r w:rsidRPr="00422BDA">
        <w:rPr>
          <w:rStyle w:val="Appelnotedebasdep"/>
          <w:rFonts w:ascii="Simplified Arabic" w:hAnsi="Simplified Arabic"/>
          <w:color w:val="000000" w:themeColor="text1"/>
          <w:sz w:val="32"/>
          <w:highlight w:val="yellow"/>
          <w:rtl/>
          <w:lang w:bidi="ar-DZ"/>
        </w:rPr>
        <w:footnoteReference w:id="9"/>
      </w:r>
      <w:proofErr w:type="spellStart"/>
      <w:r w:rsidRPr="00422BDA">
        <w:rPr>
          <w:rFonts w:hint="cs"/>
          <w:color w:val="000000" w:themeColor="text1"/>
          <w:highlight w:val="yellow"/>
          <w:rtl/>
          <w:lang w:bidi="ar-DZ"/>
        </w:rPr>
        <w:t>،</w:t>
      </w:r>
      <w:proofErr w:type="spellEnd"/>
      <w:r w:rsidRPr="00DA55A9">
        <w:rPr>
          <w:rFonts w:hint="cs"/>
          <w:color w:val="000000" w:themeColor="text1"/>
          <w:rtl/>
          <w:lang w:bidi="ar-DZ"/>
        </w:rPr>
        <w:t xml:space="preserve"> </w:t>
      </w:r>
      <w:r>
        <w:rPr>
          <w:rFonts w:hint="cs"/>
          <w:color w:val="000000" w:themeColor="text1"/>
          <w:rtl/>
          <w:lang w:bidi="ar-DZ"/>
        </w:rPr>
        <w:t>لكنها كانت</w:t>
      </w:r>
      <w:r w:rsidRPr="00DA55A9">
        <w:rPr>
          <w:rFonts w:hint="cs"/>
          <w:color w:val="000000" w:themeColor="text1"/>
          <w:rtl/>
          <w:lang w:bidi="ar-DZ"/>
        </w:rPr>
        <w:t xml:space="preserve"> أفضل في وضعها من بلاد الشا</w:t>
      </w:r>
      <w:proofErr w:type="gramStart"/>
      <w:r w:rsidRPr="00DA55A9">
        <w:rPr>
          <w:rFonts w:hint="cs"/>
          <w:color w:val="000000" w:themeColor="text1"/>
          <w:rtl/>
          <w:lang w:bidi="ar-DZ"/>
        </w:rPr>
        <w:t xml:space="preserve">م ودون </w:t>
      </w:r>
      <w:proofErr w:type="gramEnd"/>
      <w:r w:rsidRPr="00DA55A9">
        <w:rPr>
          <w:rFonts w:hint="cs"/>
          <w:color w:val="000000" w:themeColor="text1"/>
          <w:rtl/>
          <w:lang w:bidi="ar-DZ"/>
        </w:rPr>
        <w:t xml:space="preserve">مستواها في </w:t>
      </w:r>
      <w:r w:rsidRPr="00DA55A9">
        <w:rPr>
          <w:rFonts w:hint="cs"/>
          <w:color w:val="000000" w:themeColor="text1"/>
          <w:rtl/>
          <w:lang w:bidi="ar-DZ"/>
        </w:rPr>
        <w:lastRenderedPageBreak/>
        <w:t xml:space="preserve">بلاد الغرب. أنما وجد الشوام الذين هاجروا إليها حريتهم في مهاجمة الأتراك العثمانيين لسكوت حكومة الخديوي </w:t>
      </w:r>
      <w:r w:rsidRPr="001817F4">
        <w:rPr>
          <w:rFonts w:hint="cs"/>
          <w:color w:val="000000" w:themeColor="text1"/>
          <w:rtl/>
          <w:lang w:bidi="ar-DZ"/>
        </w:rPr>
        <w:t>اسماعيل</w:t>
      </w:r>
      <w:r w:rsidRPr="001817F4">
        <w:rPr>
          <w:rStyle w:val="Appelnotedebasdep"/>
          <w:rFonts w:ascii="Simplified Arabic" w:hAnsi="Simplified Arabic"/>
          <w:color w:val="000000" w:themeColor="text1"/>
          <w:sz w:val="32"/>
          <w:rtl/>
          <w:lang w:bidi="ar-DZ"/>
        </w:rPr>
        <w:footnoteReference w:id="10"/>
      </w:r>
      <w:r w:rsidRPr="001817F4">
        <w:rPr>
          <w:rFonts w:hint="cs"/>
          <w:color w:val="000000" w:themeColor="text1"/>
          <w:rtl/>
          <w:lang w:bidi="ar-DZ"/>
        </w:rPr>
        <w:t xml:space="preserve"> عن</w:t>
      </w:r>
      <w:r w:rsidRPr="00DA55A9">
        <w:rPr>
          <w:rFonts w:hint="cs"/>
          <w:color w:val="000000" w:themeColor="text1"/>
          <w:rtl/>
          <w:lang w:bidi="ar-DZ"/>
        </w:rPr>
        <w:t xml:space="preserve"> </w:t>
      </w:r>
      <w:proofErr w:type="spellStart"/>
      <w:r w:rsidRPr="00DA55A9">
        <w:rPr>
          <w:rFonts w:hint="cs"/>
          <w:color w:val="000000" w:themeColor="text1"/>
          <w:rtl/>
          <w:lang w:bidi="ar-DZ"/>
        </w:rPr>
        <w:t>ذلك،</w:t>
      </w:r>
      <w:proofErr w:type="spellEnd"/>
      <w:r w:rsidRPr="00DA55A9">
        <w:rPr>
          <w:rFonts w:hint="cs"/>
          <w:color w:val="000000" w:themeColor="text1"/>
          <w:rtl/>
          <w:lang w:bidi="ar-DZ"/>
        </w:rPr>
        <w:t xml:space="preserve"> ثم تشجيع بريطانيا </w:t>
      </w:r>
      <w:proofErr w:type="spellStart"/>
      <w:r w:rsidRPr="00DA55A9">
        <w:rPr>
          <w:rFonts w:hint="cs"/>
          <w:color w:val="000000" w:themeColor="text1"/>
          <w:rtl/>
          <w:lang w:bidi="ar-DZ"/>
        </w:rPr>
        <w:t>-</w:t>
      </w:r>
      <w:proofErr w:type="spellEnd"/>
      <w:r w:rsidRPr="00DA55A9">
        <w:rPr>
          <w:rFonts w:hint="cs"/>
          <w:color w:val="000000" w:themeColor="text1"/>
          <w:rtl/>
          <w:lang w:bidi="ar-DZ"/>
        </w:rPr>
        <w:t xml:space="preserve"> بعد فرضها الحماية على مصر </w:t>
      </w:r>
      <w:r>
        <w:rPr>
          <w:rFonts w:hint="cs"/>
          <w:color w:val="000000" w:themeColor="text1"/>
          <w:rtl/>
          <w:lang w:bidi="ar-DZ"/>
        </w:rPr>
        <w:t>سنة</w:t>
      </w:r>
      <w:r w:rsidRPr="00DA55A9">
        <w:rPr>
          <w:rFonts w:hint="cs"/>
          <w:color w:val="000000" w:themeColor="text1"/>
          <w:rtl/>
          <w:lang w:bidi="ar-DZ"/>
        </w:rPr>
        <w:t xml:space="preserve"> 1882 </w:t>
      </w:r>
      <w:proofErr w:type="spellStart"/>
      <w:r w:rsidRPr="00DA55A9">
        <w:rPr>
          <w:rFonts w:hint="cs"/>
          <w:color w:val="000000" w:themeColor="text1"/>
          <w:rtl/>
          <w:lang w:bidi="ar-DZ"/>
        </w:rPr>
        <w:t>-</w:t>
      </w:r>
      <w:proofErr w:type="spellEnd"/>
      <w:r w:rsidRPr="00DA55A9">
        <w:rPr>
          <w:rFonts w:hint="cs"/>
          <w:color w:val="000000" w:themeColor="text1"/>
          <w:rtl/>
          <w:lang w:bidi="ar-DZ"/>
        </w:rPr>
        <w:t xml:space="preserve"> ودعمها لكل أشكال المعارضة للدولة العثمانية. ولكن عندما يتعلق الأمر بانتقاد الحكومة المصرية أو الخديوي نفسه أو نظام الحماية (الاستعمار</w:t>
      </w:r>
      <w:proofErr w:type="spellStart"/>
      <w:r w:rsidRPr="00DA55A9">
        <w:rPr>
          <w:rFonts w:hint="cs"/>
          <w:color w:val="000000" w:themeColor="text1"/>
          <w:rtl/>
          <w:lang w:bidi="ar-DZ"/>
        </w:rPr>
        <w:t>)</w:t>
      </w:r>
      <w:proofErr w:type="spellEnd"/>
      <w:r w:rsidRPr="00DA55A9">
        <w:rPr>
          <w:rFonts w:hint="cs"/>
          <w:color w:val="000000" w:themeColor="text1"/>
          <w:rtl/>
          <w:lang w:bidi="ar-DZ"/>
        </w:rPr>
        <w:t xml:space="preserve"> </w:t>
      </w:r>
      <w:proofErr w:type="spellStart"/>
      <w:r w:rsidRPr="00DA55A9">
        <w:rPr>
          <w:rFonts w:hint="cs"/>
          <w:color w:val="000000" w:themeColor="text1"/>
          <w:rtl/>
          <w:lang w:bidi="ar-DZ"/>
        </w:rPr>
        <w:t>البريطاني؛</w:t>
      </w:r>
      <w:proofErr w:type="spellEnd"/>
      <w:r w:rsidRPr="00DA55A9">
        <w:rPr>
          <w:rFonts w:hint="cs"/>
          <w:color w:val="000000" w:themeColor="text1"/>
          <w:rtl/>
          <w:lang w:bidi="ar-DZ"/>
        </w:rPr>
        <w:t xml:space="preserve"> فإن الأمر يختلف تماما</w:t>
      </w:r>
      <w:r w:rsidRPr="00DA55A9">
        <w:rPr>
          <w:rStyle w:val="Appelnotedebasdep"/>
          <w:rFonts w:ascii="Simplified Arabic" w:hAnsi="Simplified Arabic"/>
          <w:color w:val="000000" w:themeColor="text1"/>
          <w:sz w:val="32"/>
          <w:rtl/>
          <w:lang w:bidi="ar-DZ"/>
        </w:rPr>
        <w:footnoteReference w:id="11"/>
      </w:r>
      <w:proofErr w:type="spellStart"/>
      <w:r w:rsidRPr="00DA55A9">
        <w:rPr>
          <w:rFonts w:hint="cs"/>
          <w:color w:val="000000" w:themeColor="text1"/>
          <w:rtl/>
          <w:lang w:bidi="ar-DZ"/>
        </w:rPr>
        <w:t>.</w:t>
      </w:r>
      <w:proofErr w:type="spellEnd"/>
      <w:r>
        <w:rPr>
          <w:rFonts w:hint="cs"/>
          <w:color w:val="000000" w:themeColor="text1"/>
          <w:rtl/>
          <w:lang w:bidi="ar-DZ"/>
        </w:rPr>
        <w:t xml:space="preserve"> </w:t>
      </w:r>
    </w:p>
    <w:p w:rsidR="00422BDA" w:rsidRPr="00DA55A9" w:rsidRDefault="00422BDA" w:rsidP="00422BDA">
      <w:pPr>
        <w:bidi/>
        <w:spacing w:before="100" w:beforeAutospacing="1" w:after="100" w:afterAutospacing="1" w:line="240" w:lineRule="auto"/>
        <w:ind w:firstLine="709"/>
        <w:jc w:val="both"/>
        <w:rPr>
          <w:color w:val="000000" w:themeColor="text1"/>
          <w:rtl/>
          <w:lang w:bidi="ar-DZ"/>
        </w:rPr>
      </w:pPr>
      <w:r w:rsidRPr="00DA55A9">
        <w:rPr>
          <w:rFonts w:hint="cs"/>
          <w:color w:val="000000" w:themeColor="text1"/>
          <w:rtl/>
          <w:lang w:bidi="ar-DZ"/>
        </w:rPr>
        <w:t xml:space="preserve">ومع ذلك يمكن القول أن النشاط السياسي للشوام الذين هاجروا إلى مصر كان موازيا للنشاط السياسي في بلاد </w:t>
      </w:r>
      <w:proofErr w:type="spellStart"/>
      <w:r w:rsidRPr="00DA55A9">
        <w:rPr>
          <w:rFonts w:hint="cs"/>
          <w:color w:val="000000" w:themeColor="text1"/>
          <w:rtl/>
          <w:lang w:bidi="ar-DZ"/>
        </w:rPr>
        <w:t>الشام،</w:t>
      </w:r>
      <w:proofErr w:type="spellEnd"/>
      <w:r w:rsidRPr="00DA55A9">
        <w:rPr>
          <w:rFonts w:hint="cs"/>
          <w:color w:val="000000" w:themeColor="text1"/>
          <w:rtl/>
          <w:lang w:bidi="ar-DZ"/>
        </w:rPr>
        <w:t xml:space="preserve"> ولكنه تميز عنه بهامش الحرية</w:t>
      </w:r>
      <w:r>
        <w:rPr>
          <w:rFonts w:hint="cs"/>
          <w:color w:val="000000" w:themeColor="text1"/>
          <w:rtl/>
          <w:lang w:bidi="ar-DZ"/>
        </w:rPr>
        <w:t xml:space="preserve"> </w:t>
      </w:r>
      <w:proofErr w:type="spellStart"/>
      <w:r>
        <w:rPr>
          <w:rFonts w:hint="cs"/>
          <w:color w:val="000000" w:themeColor="text1"/>
          <w:rtl/>
          <w:lang w:bidi="ar-DZ"/>
        </w:rPr>
        <w:t>-</w:t>
      </w:r>
      <w:proofErr w:type="spellEnd"/>
      <w:r>
        <w:rPr>
          <w:rFonts w:hint="cs"/>
          <w:color w:val="000000" w:themeColor="text1"/>
          <w:rtl/>
          <w:lang w:bidi="ar-DZ"/>
        </w:rPr>
        <w:t xml:space="preserve"> في انتقاد الحكومة العثمانية </w:t>
      </w:r>
      <w:proofErr w:type="spellStart"/>
      <w:r>
        <w:rPr>
          <w:rFonts w:hint="cs"/>
          <w:color w:val="000000" w:themeColor="text1"/>
          <w:rtl/>
          <w:lang w:bidi="ar-DZ"/>
        </w:rPr>
        <w:t>-</w:t>
      </w:r>
      <w:proofErr w:type="spellEnd"/>
      <w:r w:rsidRPr="00DA55A9">
        <w:rPr>
          <w:rFonts w:hint="cs"/>
          <w:color w:val="000000" w:themeColor="text1"/>
          <w:rtl/>
          <w:lang w:bidi="ar-DZ"/>
        </w:rPr>
        <w:t xml:space="preserve"> التي تمتعوا بها في </w:t>
      </w:r>
      <w:proofErr w:type="spellStart"/>
      <w:r w:rsidRPr="00DA55A9">
        <w:rPr>
          <w:rFonts w:hint="cs"/>
          <w:color w:val="000000" w:themeColor="text1"/>
          <w:rtl/>
          <w:lang w:bidi="ar-DZ"/>
        </w:rPr>
        <w:t>مصر،</w:t>
      </w:r>
      <w:proofErr w:type="spellEnd"/>
      <w:r w:rsidRPr="00DA55A9">
        <w:rPr>
          <w:rFonts w:hint="cs"/>
          <w:color w:val="000000" w:themeColor="text1"/>
          <w:rtl/>
          <w:lang w:bidi="ar-DZ"/>
        </w:rPr>
        <w:t xml:space="preserve"> الأمر الذي اكسبهم القدرة على التحرك والتعبير عن المطالب السياسية بشكل أكثر قوة ووضوحا مما هو عليه الحال مع أقرانهم ممن بقوا في بلادهم</w:t>
      </w:r>
      <w:r w:rsidRPr="00DA55A9">
        <w:rPr>
          <w:rStyle w:val="Appelnotedebasdep"/>
          <w:rFonts w:ascii="Simplified Arabic" w:hAnsi="Simplified Arabic"/>
          <w:color w:val="000000" w:themeColor="text1"/>
          <w:sz w:val="32"/>
          <w:rtl/>
          <w:lang w:bidi="ar-DZ"/>
        </w:rPr>
        <w:footnoteReference w:id="12"/>
      </w:r>
      <w:proofErr w:type="spellStart"/>
      <w:r w:rsidRPr="00DA55A9">
        <w:rPr>
          <w:rFonts w:hint="cs"/>
          <w:color w:val="000000" w:themeColor="text1"/>
          <w:rtl/>
          <w:lang w:bidi="ar-DZ"/>
        </w:rPr>
        <w:t>.</w:t>
      </w:r>
      <w:proofErr w:type="spellEnd"/>
      <w:r w:rsidRPr="00DA55A9">
        <w:rPr>
          <w:rFonts w:hint="cs"/>
          <w:color w:val="000000" w:themeColor="text1"/>
          <w:rtl/>
          <w:lang w:bidi="ar-DZ"/>
        </w:rPr>
        <w:t xml:space="preserve"> </w:t>
      </w:r>
    </w:p>
    <w:p w:rsidR="00F04DC9" w:rsidRDefault="00422BDA" w:rsidP="00422BDA">
      <w:pPr>
        <w:bidi/>
        <w:spacing w:before="100" w:beforeAutospacing="1" w:after="100" w:afterAutospacing="1" w:line="240" w:lineRule="auto"/>
        <w:ind w:firstLine="709"/>
        <w:jc w:val="both"/>
        <w:rPr>
          <w:lang w:bidi="ar-DZ"/>
        </w:rPr>
      </w:pPr>
      <w:proofErr w:type="gramStart"/>
      <w:r w:rsidRPr="00DA55A9">
        <w:rPr>
          <w:rFonts w:hint="cs"/>
          <w:color w:val="000000" w:themeColor="text1"/>
          <w:rtl/>
          <w:lang w:bidi="ar-DZ"/>
        </w:rPr>
        <w:t>تميز</w:t>
      </w:r>
      <w:proofErr w:type="gramEnd"/>
      <w:r w:rsidRPr="00DA55A9">
        <w:rPr>
          <w:rFonts w:hint="cs"/>
          <w:color w:val="000000" w:themeColor="text1"/>
          <w:rtl/>
          <w:lang w:bidi="ar-DZ"/>
        </w:rPr>
        <w:t xml:space="preserve"> العمل السياسي للشوام في مصر بطابعه الفكري والأدبي من خلال المؤلفات والكتب والخطب والمحاضرات والمقالات في الصحف والمجلات.</w:t>
      </w:r>
      <w:r w:rsidRPr="00DA55A9">
        <w:rPr>
          <w:rStyle w:val="Appelnotedebasdep"/>
          <w:rFonts w:ascii="Simplified Arabic" w:hAnsi="Simplified Arabic"/>
          <w:color w:val="000000" w:themeColor="text1"/>
          <w:sz w:val="32"/>
          <w:rtl/>
          <w:lang w:bidi="ar-DZ"/>
        </w:rPr>
        <w:footnoteReference w:id="13"/>
      </w:r>
      <w:r w:rsidRPr="00DA55A9">
        <w:rPr>
          <w:rFonts w:hint="cs"/>
          <w:color w:val="000000" w:themeColor="text1"/>
          <w:rtl/>
          <w:lang w:bidi="ar-DZ"/>
        </w:rPr>
        <w:t xml:space="preserve"> إذ أن أغلب الشوام الذين استقروا في مصر ومارسوا نشاطا </w:t>
      </w:r>
      <w:proofErr w:type="spellStart"/>
      <w:r w:rsidRPr="00DA55A9">
        <w:rPr>
          <w:rFonts w:hint="cs"/>
          <w:color w:val="000000" w:themeColor="text1"/>
          <w:rtl/>
          <w:lang w:bidi="ar-DZ"/>
        </w:rPr>
        <w:t>سياسيا،</w:t>
      </w:r>
      <w:proofErr w:type="spellEnd"/>
      <w:r w:rsidRPr="00DA55A9">
        <w:rPr>
          <w:rFonts w:hint="cs"/>
          <w:color w:val="000000" w:themeColor="text1"/>
          <w:rtl/>
          <w:lang w:bidi="ar-DZ"/>
        </w:rPr>
        <w:t xml:space="preserve"> اشتغلوا في الصحافة والتأليف إلى جانب ممارسة مهنة الطب والتدريس والتجارة وغيرها.</w:t>
      </w:r>
    </w:p>
    <w:sectPr w:rsidR="00F04DC9" w:rsidSect="00175EFA">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D8F" w:rsidRDefault="009B1D8F" w:rsidP="00422BDA">
      <w:pPr>
        <w:spacing w:after="0" w:line="240" w:lineRule="auto"/>
      </w:pPr>
      <w:r>
        <w:separator/>
      </w:r>
    </w:p>
  </w:endnote>
  <w:endnote w:type="continuationSeparator" w:id="0">
    <w:p w:rsidR="009B1D8F" w:rsidRDefault="009B1D8F" w:rsidP="00422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D8F" w:rsidRDefault="009B1D8F" w:rsidP="00422BDA">
      <w:pPr>
        <w:spacing w:after="0" w:line="240" w:lineRule="auto"/>
      </w:pPr>
      <w:r>
        <w:separator/>
      </w:r>
    </w:p>
  </w:footnote>
  <w:footnote w:type="continuationSeparator" w:id="0">
    <w:p w:rsidR="009B1D8F" w:rsidRDefault="009B1D8F" w:rsidP="00422BDA">
      <w:pPr>
        <w:spacing w:after="0" w:line="240" w:lineRule="auto"/>
      </w:pPr>
      <w:r>
        <w:continuationSeparator/>
      </w:r>
    </w:p>
  </w:footnote>
  <w:footnote w:id="1">
    <w:p w:rsidR="00422BDA" w:rsidRPr="008C1427" w:rsidRDefault="00422BDA" w:rsidP="00422BDA">
      <w:pPr>
        <w:pStyle w:val="Paragraphedeliste"/>
        <w:ind w:left="0"/>
        <w:jc w:val="both"/>
        <w:rPr>
          <w:sz w:val="24"/>
          <w:szCs w:val="24"/>
          <w:rtl/>
        </w:rPr>
      </w:pPr>
      <w:r w:rsidRPr="008C1427">
        <w:rPr>
          <w:noProof/>
          <w:sz w:val="24"/>
          <w:szCs w:val="24"/>
          <w:lang w:eastAsia="fr-FR"/>
        </w:rPr>
        <w:footnoteRef/>
      </w:r>
      <w:r w:rsidRPr="008C1427">
        <w:rPr>
          <w:noProof/>
          <w:sz w:val="24"/>
          <w:szCs w:val="24"/>
          <w:rtl/>
          <w:lang w:eastAsia="fr-FR"/>
        </w:rPr>
        <w:t xml:space="preserve"> </w:t>
      </w:r>
      <w:r w:rsidRPr="008C1427">
        <w:rPr>
          <w:rFonts w:hint="cs"/>
          <w:noProof/>
          <w:sz w:val="24"/>
          <w:szCs w:val="24"/>
          <w:rtl/>
          <w:lang w:eastAsia="fr-FR"/>
        </w:rPr>
        <w:t>-</w:t>
      </w:r>
      <w:r w:rsidRPr="008C1427">
        <w:rPr>
          <w:rFonts w:hint="cs"/>
          <w:rtl/>
        </w:rPr>
        <w:t xml:space="preserve"> </w:t>
      </w:r>
      <w:r w:rsidRPr="008C1427">
        <w:rPr>
          <w:rFonts w:hint="cs"/>
          <w:noProof/>
          <w:sz w:val="24"/>
          <w:szCs w:val="24"/>
          <w:rtl/>
          <w:lang w:eastAsia="fr-FR"/>
        </w:rPr>
        <w:t>عرابي باشا</w:t>
      </w:r>
      <w:r w:rsidRPr="008C1427">
        <w:rPr>
          <w:rFonts w:cs="Times New Roman"/>
          <w:noProof/>
          <w:sz w:val="24"/>
          <w:szCs w:val="24"/>
          <w:rtl/>
          <w:lang w:eastAsia="fr-FR"/>
        </w:rPr>
        <w:t>(1257-1329 هـ/1841-1911م)</w:t>
      </w:r>
      <w:r w:rsidRPr="008C1427">
        <w:rPr>
          <w:rFonts w:cs="Times New Roman" w:hint="cs"/>
          <w:noProof/>
          <w:sz w:val="24"/>
          <w:szCs w:val="24"/>
          <w:rtl/>
          <w:lang w:eastAsia="fr-FR"/>
        </w:rPr>
        <w:t xml:space="preserve"> </w:t>
      </w:r>
      <w:r w:rsidRPr="008C1427">
        <w:rPr>
          <w:rFonts w:hint="cs"/>
          <w:noProof/>
          <w:sz w:val="24"/>
          <w:szCs w:val="24"/>
          <w:rtl/>
          <w:lang w:eastAsia="fr-FR"/>
        </w:rPr>
        <w:t xml:space="preserve">أحمد بن محمد.زعيم مصري. انتظم في الجندية حتى بلغ رتبة أميرالاي قاد سنة 1882 م ثورة ضد الحكومة المصرية التي كانت فاقدة للسيادة أمال التدخل الأجنبي فتذرعت بريطانيا بحماية الأجانب وقمعت الثورة فنفي عرابي وبعض الضباط إلى سيلان حيث مكث 19 عاما ثم أطلق سراحه فعاد إلى مصر حيث توفي له </w:t>
      </w:r>
      <w:proofErr w:type="spellStart"/>
      <w:r w:rsidRPr="008C1427">
        <w:rPr>
          <w:sz w:val="24"/>
          <w:szCs w:val="24"/>
          <w:rtl/>
        </w:rPr>
        <w:t>«</w:t>
      </w:r>
      <w:r w:rsidRPr="008C1427">
        <w:rPr>
          <w:rFonts w:hint="cs"/>
          <w:noProof/>
          <w:sz w:val="24"/>
          <w:szCs w:val="24"/>
          <w:rtl/>
          <w:lang w:eastAsia="fr-FR"/>
        </w:rPr>
        <w:t>تقرير</w:t>
      </w:r>
      <w:r w:rsidRPr="008C1427">
        <w:rPr>
          <w:sz w:val="24"/>
          <w:szCs w:val="24"/>
          <w:rtl/>
        </w:rPr>
        <w:t>»</w:t>
      </w:r>
      <w:proofErr w:type="spellEnd"/>
      <w:r w:rsidRPr="008C1427">
        <w:rPr>
          <w:rFonts w:hint="cs"/>
          <w:noProof/>
          <w:sz w:val="24"/>
          <w:szCs w:val="24"/>
          <w:rtl/>
          <w:lang w:eastAsia="fr-FR"/>
        </w:rPr>
        <w:t xml:space="preserve"> عن ثورته ومذكرات سماها </w:t>
      </w:r>
      <w:r w:rsidRPr="008C1427">
        <w:rPr>
          <w:sz w:val="24"/>
          <w:szCs w:val="24"/>
          <w:rtl/>
        </w:rPr>
        <w:t>«</w:t>
      </w:r>
      <w:r w:rsidRPr="008C1427">
        <w:rPr>
          <w:rFonts w:hint="cs"/>
          <w:noProof/>
          <w:sz w:val="24"/>
          <w:szCs w:val="24"/>
          <w:rtl/>
          <w:lang w:eastAsia="fr-FR"/>
        </w:rPr>
        <w:t>كشف الستار عن سر الأسرار</w:t>
      </w:r>
      <w:proofErr w:type="spellStart"/>
      <w:r w:rsidRPr="008C1427">
        <w:rPr>
          <w:sz w:val="24"/>
          <w:szCs w:val="24"/>
          <w:rtl/>
        </w:rPr>
        <w:t>»</w:t>
      </w:r>
      <w:r w:rsidRPr="008C1427">
        <w:rPr>
          <w:rFonts w:hint="cs"/>
          <w:sz w:val="24"/>
          <w:szCs w:val="24"/>
          <w:rtl/>
        </w:rPr>
        <w:t>.</w:t>
      </w:r>
      <w:proofErr w:type="spellEnd"/>
      <w:r w:rsidRPr="008C1427">
        <w:rPr>
          <w:rFonts w:hint="cs"/>
          <w:sz w:val="24"/>
          <w:szCs w:val="24"/>
          <w:rtl/>
        </w:rPr>
        <w:t xml:space="preserve"> انظر: </w:t>
      </w:r>
    </w:p>
    <w:p w:rsidR="00422BDA" w:rsidRPr="008C1427" w:rsidRDefault="00422BDA" w:rsidP="00422BDA">
      <w:pPr>
        <w:pStyle w:val="Notedebasdepage"/>
      </w:pPr>
      <w:r w:rsidRPr="008C1427">
        <w:rPr>
          <w:rFonts w:hint="cs"/>
          <w:noProof/>
          <w:rtl/>
          <w:lang w:eastAsia="fr-FR"/>
        </w:rPr>
        <w:t xml:space="preserve">  </w:t>
      </w:r>
      <w:proofErr w:type="spellStart"/>
      <w:r w:rsidRPr="008C1427">
        <w:rPr>
          <w:rFonts w:hint="cs"/>
          <w:rtl/>
        </w:rPr>
        <w:t>-</w:t>
      </w:r>
      <w:proofErr w:type="spellEnd"/>
      <w:r w:rsidRPr="008C1427">
        <w:rPr>
          <w:rFonts w:hint="cs"/>
          <w:rtl/>
        </w:rPr>
        <w:t xml:space="preserve"> </w:t>
      </w:r>
      <w:proofErr w:type="spellStart"/>
      <w:r w:rsidRPr="008C1427">
        <w:rPr>
          <w:rFonts w:ascii="Simplified Arabic" w:hAnsi="Simplified Arabic" w:hint="cs"/>
          <w:rtl/>
        </w:rPr>
        <w:t>الزِرَكْلي</w:t>
      </w:r>
      <w:proofErr w:type="spellEnd"/>
      <w:r w:rsidRPr="008C1427">
        <w:rPr>
          <w:rFonts w:hint="cs"/>
          <w:noProof/>
          <w:rtl/>
          <w:lang w:eastAsia="fr-FR"/>
        </w:rPr>
        <w:t>، مرجع سابق، ج</w:t>
      </w:r>
      <w:r w:rsidRPr="008C1427">
        <w:rPr>
          <w:rFonts w:cs="Times New Roman" w:hint="cs"/>
          <w:noProof/>
          <w:rtl/>
          <w:lang w:eastAsia="fr-FR"/>
        </w:rPr>
        <w:t>1، ص</w:t>
      </w:r>
      <w:r w:rsidRPr="008C1427">
        <w:rPr>
          <w:rFonts w:cs="Times New Roman"/>
          <w:noProof/>
          <w:rtl/>
          <w:lang w:eastAsia="fr-FR"/>
        </w:rPr>
        <w:t> </w:t>
      </w:r>
      <w:r w:rsidRPr="008C1427">
        <w:rPr>
          <w:rFonts w:cs="Times New Roman" w:hint="cs"/>
          <w:noProof/>
          <w:rtl/>
          <w:lang w:eastAsia="fr-FR"/>
        </w:rPr>
        <w:t>168 - 169</w:t>
      </w:r>
      <w:r w:rsidRPr="008C1427">
        <w:rPr>
          <w:rFonts w:hint="cs"/>
          <w:noProof/>
          <w:rtl/>
          <w:lang w:eastAsia="fr-FR"/>
        </w:rPr>
        <w:t xml:space="preserve">.  </w:t>
      </w:r>
    </w:p>
  </w:footnote>
  <w:footnote w:id="2">
    <w:p w:rsidR="00422BDA" w:rsidRPr="008C1427" w:rsidRDefault="00422BDA" w:rsidP="00422BDA">
      <w:pPr>
        <w:pStyle w:val="Notedebasdepage"/>
        <w:bidi w:val="0"/>
      </w:pPr>
      <w:r w:rsidRPr="008C1427">
        <w:footnoteRef/>
      </w:r>
      <w:r w:rsidRPr="008C1427">
        <w:rPr>
          <w:rtl/>
        </w:rPr>
        <w:t xml:space="preserve"> </w:t>
      </w:r>
      <w:r w:rsidRPr="008C1427">
        <w:t xml:space="preserve">- Blunt, Secret History of the English Occupation of Egypt, </w:t>
      </w:r>
      <w:proofErr w:type="gramStart"/>
      <w:r w:rsidRPr="008C1427">
        <w:t>op.cit.,</w:t>
      </w:r>
      <w:proofErr w:type="gramEnd"/>
      <w:r w:rsidRPr="008C1427">
        <w:t xml:space="preserve"> p. 227.</w:t>
      </w:r>
    </w:p>
  </w:footnote>
  <w:footnote w:id="3">
    <w:p w:rsidR="00422BDA" w:rsidRPr="008C1427" w:rsidRDefault="00422BDA" w:rsidP="00422BDA">
      <w:pPr>
        <w:pStyle w:val="Notedebasdepage"/>
      </w:pPr>
      <w:r w:rsidRPr="008C1427">
        <w:footnoteRef/>
      </w:r>
      <w:r w:rsidRPr="008C1427">
        <w:rPr>
          <w:rtl/>
        </w:rPr>
        <w:t xml:space="preserve"> </w:t>
      </w:r>
      <w:proofErr w:type="spellStart"/>
      <w:r w:rsidRPr="008C1427">
        <w:rPr>
          <w:rFonts w:hint="cs"/>
          <w:rtl/>
        </w:rPr>
        <w:t>-</w:t>
      </w:r>
      <w:proofErr w:type="spellEnd"/>
      <w:r w:rsidRPr="008C1427">
        <w:rPr>
          <w:rFonts w:hint="cs"/>
          <w:rtl/>
        </w:rPr>
        <w:t xml:space="preserve"> من الموقع </w:t>
      </w:r>
      <w:proofErr w:type="spellStart"/>
      <w:r w:rsidRPr="008C1427">
        <w:rPr>
          <w:rFonts w:hint="cs"/>
          <w:rtl/>
        </w:rPr>
        <w:t>الالكتروني:</w:t>
      </w:r>
      <w:proofErr w:type="spellEnd"/>
      <w:r w:rsidRPr="008C1427">
        <w:rPr>
          <w:rFonts w:hint="cs"/>
          <w:rtl/>
        </w:rPr>
        <w:t xml:space="preserve"> موسوعة </w:t>
      </w:r>
      <w:proofErr w:type="spellStart"/>
      <w:r w:rsidRPr="008C1427">
        <w:rPr>
          <w:rFonts w:hint="cs"/>
          <w:rtl/>
        </w:rPr>
        <w:t>كوم:</w:t>
      </w:r>
      <w:proofErr w:type="spellEnd"/>
      <w:r w:rsidRPr="008C1427">
        <w:rPr>
          <w:rFonts w:hint="cs"/>
          <w:rtl/>
        </w:rPr>
        <w:t xml:space="preserve"> </w:t>
      </w:r>
      <w:r w:rsidRPr="008C1427">
        <w:rPr>
          <w:noProof/>
          <w:rtl/>
          <w:lang w:eastAsia="fr-FR"/>
        </w:rPr>
        <w:t>لويس_صابونجي</w:t>
      </w:r>
      <w:r w:rsidRPr="008C1427">
        <w:rPr>
          <w:rFonts w:hint="cs"/>
          <w:noProof/>
          <w:rtl/>
          <w:lang w:eastAsia="fr-FR"/>
        </w:rPr>
        <w:t>/</w:t>
      </w:r>
      <w:r w:rsidRPr="008C1427">
        <w:rPr>
          <w:rFonts w:hint="cs"/>
          <w:rtl/>
        </w:rPr>
        <w:t xml:space="preserve"> </w:t>
      </w:r>
      <w:r w:rsidRPr="008C1427">
        <w:rPr>
          <w:noProof/>
          <w:lang w:eastAsia="fr-FR"/>
        </w:rPr>
        <w:t>http://alencyclopedia.com/8032</w:t>
      </w:r>
      <w:r w:rsidRPr="008C1427">
        <w:rPr>
          <w:rtl/>
        </w:rPr>
        <w:t xml:space="preserve"> </w:t>
      </w:r>
      <w:r w:rsidRPr="008C1427">
        <w:rPr>
          <w:rFonts w:hint="cs"/>
          <w:rtl/>
        </w:rPr>
        <w:t xml:space="preserve">تاريخ </w:t>
      </w:r>
      <w:proofErr w:type="spellStart"/>
      <w:r w:rsidRPr="008C1427">
        <w:rPr>
          <w:rFonts w:hint="cs"/>
          <w:rtl/>
        </w:rPr>
        <w:t>المعاينة:</w:t>
      </w:r>
      <w:proofErr w:type="spellEnd"/>
      <w:r w:rsidRPr="008C1427">
        <w:rPr>
          <w:rFonts w:hint="cs"/>
          <w:rtl/>
        </w:rPr>
        <w:t xml:space="preserve"> </w:t>
      </w:r>
      <w:proofErr w:type="spellStart"/>
      <w:r w:rsidRPr="008C1427">
        <w:rPr>
          <w:rFonts w:hint="eastAsia"/>
          <w:rtl/>
        </w:rPr>
        <w:t>‏</w:t>
      </w:r>
      <w:r w:rsidRPr="008C1427">
        <w:rPr>
          <w:rtl/>
        </w:rPr>
        <w:t>15‏/02‏/2017‏</w:t>
      </w:r>
      <w:proofErr w:type="spellEnd"/>
      <w:r w:rsidRPr="008C1427">
        <w:rPr>
          <w:rtl/>
        </w:rPr>
        <w:t xml:space="preserve"> 05:30 م</w:t>
      </w:r>
      <w:r w:rsidRPr="008C1427">
        <w:rPr>
          <w:rFonts w:hint="cs"/>
          <w:rtl/>
        </w:rPr>
        <w:t>.</w:t>
      </w:r>
    </w:p>
  </w:footnote>
  <w:footnote w:id="4">
    <w:p w:rsidR="00422BDA" w:rsidRPr="008C1427" w:rsidRDefault="00422BDA" w:rsidP="00422BDA">
      <w:pPr>
        <w:pStyle w:val="Paragraphedeliste"/>
        <w:ind w:left="0"/>
        <w:jc w:val="both"/>
        <w:rPr>
          <w:sz w:val="24"/>
          <w:szCs w:val="24"/>
          <w:rtl/>
        </w:rPr>
      </w:pPr>
      <w:r w:rsidRPr="008C1427">
        <w:rPr>
          <w:noProof/>
          <w:sz w:val="24"/>
          <w:szCs w:val="24"/>
          <w:lang w:eastAsia="fr-FR"/>
        </w:rPr>
        <w:footnoteRef/>
      </w:r>
      <w:r w:rsidRPr="008C1427">
        <w:rPr>
          <w:noProof/>
          <w:sz w:val="24"/>
          <w:szCs w:val="24"/>
          <w:rtl/>
          <w:lang w:eastAsia="fr-FR"/>
        </w:rPr>
        <w:t xml:space="preserve"> </w:t>
      </w:r>
      <w:r w:rsidRPr="008C1427">
        <w:rPr>
          <w:rFonts w:hint="cs"/>
          <w:noProof/>
          <w:sz w:val="24"/>
          <w:szCs w:val="24"/>
          <w:rtl/>
          <w:lang w:eastAsia="fr-FR"/>
        </w:rPr>
        <w:t>-</w:t>
      </w:r>
      <w:r w:rsidRPr="008C1427">
        <w:rPr>
          <w:rFonts w:hint="cs"/>
          <w:rtl/>
        </w:rPr>
        <w:t xml:space="preserve"> </w:t>
      </w:r>
      <w:r w:rsidRPr="008C1427">
        <w:rPr>
          <w:rFonts w:hint="cs"/>
          <w:noProof/>
          <w:sz w:val="24"/>
          <w:szCs w:val="24"/>
          <w:rtl/>
          <w:lang w:eastAsia="fr-FR"/>
        </w:rPr>
        <w:t>لُوِيس شَيْخُو (</w:t>
      </w:r>
      <w:r w:rsidRPr="008C1427">
        <w:rPr>
          <w:rFonts w:cs="Times New Roman"/>
          <w:noProof/>
          <w:sz w:val="24"/>
          <w:szCs w:val="24"/>
          <w:rtl/>
          <w:lang w:eastAsia="fr-FR"/>
        </w:rPr>
        <w:t>1275 - 1346 هـ/1859 - 1927 م</w:t>
      </w:r>
      <w:r w:rsidRPr="008C1427">
        <w:rPr>
          <w:rFonts w:hint="cs"/>
          <w:noProof/>
          <w:sz w:val="24"/>
          <w:szCs w:val="24"/>
          <w:rtl/>
          <w:lang w:eastAsia="fr-FR"/>
        </w:rPr>
        <w:t xml:space="preserve">) رزق الله بن يوسف بن عبد المسيح بن يعقوب شيخو: منشئ مجلة </w:t>
      </w:r>
      <w:proofErr w:type="spellStart"/>
      <w:r w:rsidRPr="008C1427">
        <w:rPr>
          <w:sz w:val="24"/>
          <w:szCs w:val="24"/>
          <w:rtl/>
        </w:rPr>
        <w:t>«</w:t>
      </w:r>
      <w:r w:rsidRPr="008C1427">
        <w:rPr>
          <w:rFonts w:hint="cs"/>
          <w:sz w:val="24"/>
          <w:szCs w:val="24"/>
          <w:rtl/>
        </w:rPr>
        <w:t>المشرق</w:t>
      </w:r>
      <w:r w:rsidRPr="008C1427">
        <w:rPr>
          <w:sz w:val="24"/>
          <w:szCs w:val="24"/>
          <w:rtl/>
        </w:rPr>
        <w:t>»</w:t>
      </w:r>
      <w:proofErr w:type="spellEnd"/>
      <w:r w:rsidRPr="008C1427">
        <w:rPr>
          <w:rFonts w:hint="cs"/>
          <w:sz w:val="24"/>
          <w:szCs w:val="24"/>
          <w:rtl/>
        </w:rPr>
        <w:t xml:space="preserve"> عام  </w:t>
      </w:r>
      <w:r w:rsidRPr="008C1427">
        <w:rPr>
          <w:rFonts w:cs="Times New Roman"/>
          <w:sz w:val="24"/>
          <w:szCs w:val="24"/>
          <w:rtl/>
        </w:rPr>
        <w:t xml:space="preserve">1898 </w:t>
      </w:r>
      <w:r w:rsidRPr="008C1427">
        <w:rPr>
          <w:rFonts w:hint="cs"/>
          <w:sz w:val="24"/>
          <w:szCs w:val="24"/>
          <w:rtl/>
        </w:rPr>
        <w:t xml:space="preserve">م. ولد بماردين بالجزيرة </w:t>
      </w:r>
      <w:proofErr w:type="spellStart"/>
      <w:r w:rsidRPr="008C1427">
        <w:rPr>
          <w:rFonts w:hint="cs"/>
          <w:sz w:val="24"/>
          <w:szCs w:val="24"/>
          <w:rtl/>
        </w:rPr>
        <w:t>الفراتية</w:t>
      </w:r>
      <w:proofErr w:type="spellEnd"/>
      <w:r w:rsidRPr="008C1427">
        <w:rPr>
          <w:rFonts w:hint="cs"/>
          <w:sz w:val="24"/>
          <w:szCs w:val="24"/>
          <w:rtl/>
        </w:rPr>
        <w:t xml:space="preserve"> (جنوب شرق الأناضول حاليا</w:t>
      </w:r>
      <w:proofErr w:type="spellStart"/>
      <w:r w:rsidRPr="008C1427">
        <w:rPr>
          <w:rFonts w:hint="cs"/>
          <w:sz w:val="24"/>
          <w:szCs w:val="24"/>
          <w:rtl/>
        </w:rPr>
        <w:t>)</w:t>
      </w:r>
      <w:proofErr w:type="spellEnd"/>
      <w:r w:rsidRPr="008C1427">
        <w:rPr>
          <w:rFonts w:hint="cs"/>
          <w:sz w:val="24"/>
          <w:szCs w:val="24"/>
          <w:rtl/>
        </w:rPr>
        <w:t xml:space="preserve"> هاجر إلى الشام صغيرا. انتظم في سلك الرهبانية </w:t>
      </w:r>
      <w:proofErr w:type="gramStart"/>
      <w:r w:rsidRPr="008C1427">
        <w:rPr>
          <w:rFonts w:hint="cs"/>
          <w:sz w:val="24"/>
          <w:szCs w:val="24"/>
          <w:rtl/>
        </w:rPr>
        <w:t>سنة</w:t>
      </w:r>
      <w:proofErr w:type="gramEnd"/>
      <w:r w:rsidRPr="008C1427">
        <w:rPr>
          <w:rFonts w:hint="cs"/>
          <w:sz w:val="24"/>
          <w:szCs w:val="24"/>
          <w:rtl/>
        </w:rPr>
        <w:t xml:space="preserve"> 1874 م. معظم كتاباته كانت خدمة لطائفته. من </w:t>
      </w:r>
      <w:proofErr w:type="spellStart"/>
      <w:r w:rsidRPr="008C1427">
        <w:rPr>
          <w:rFonts w:hint="cs"/>
          <w:sz w:val="24"/>
          <w:szCs w:val="24"/>
          <w:rtl/>
        </w:rPr>
        <w:t>آثاره:</w:t>
      </w:r>
      <w:proofErr w:type="spellEnd"/>
      <w:r w:rsidRPr="008C1427">
        <w:rPr>
          <w:rFonts w:hint="cs"/>
          <w:sz w:val="24"/>
          <w:szCs w:val="24"/>
          <w:rtl/>
        </w:rPr>
        <w:t xml:space="preserve"> </w:t>
      </w:r>
      <w:r w:rsidRPr="008C1427">
        <w:rPr>
          <w:sz w:val="24"/>
          <w:szCs w:val="24"/>
          <w:rtl/>
        </w:rPr>
        <w:t>«</w:t>
      </w:r>
      <w:r w:rsidRPr="008C1427">
        <w:rPr>
          <w:rFonts w:hint="cs"/>
          <w:sz w:val="24"/>
          <w:szCs w:val="24"/>
          <w:rtl/>
        </w:rPr>
        <w:t xml:space="preserve">شعراء </w:t>
      </w:r>
      <w:proofErr w:type="spellStart"/>
      <w:r w:rsidRPr="008C1427">
        <w:rPr>
          <w:rFonts w:hint="cs"/>
          <w:sz w:val="24"/>
          <w:szCs w:val="24"/>
          <w:rtl/>
        </w:rPr>
        <w:t>النصرانية</w:t>
      </w:r>
      <w:r w:rsidRPr="008C1427">
        <w:rPr>
          <w:sz w:val="24"/>
          <w:szCs w:val="24"/>
          <w:rtl/>
        </w:rPr>
        <w:t>»</w:t>
      </w:r>
      <w:r w:rsidRPr="008C1427">
        <w:rPr>
          <w:rFonts w:hint="cs"/>
          <w:sz w:val="24"/>
          <w:szCs w:val="24"/>
          <w:rtl/>
        </w:rPr>
        <w:t>،</w:t>
      </w:r>
      <w:proofErr w:type="spellEnd"/>
      <w:r w:rsidRPr="008C1427">
        <w:rPr>
          <w:rFonts w:hint="cs"/>
          <w:sz w:val="24"/>
          <w:szCs w:val="24"/>
          <w:rtl/>
        </w:rPr>
        <w:t xml:space="preserve"> </w:t>
      </w:r>
      <w:r w:rsidRPr="008C1427">
        <w:rPr>
          <w:sz w:val="24"/>
          <w:szCs w:val="24"/>
          <w:rtl/>
        </w:rPr>
        <w:t>«</w:t>
      </w:r>
      <w:proofErr w:type="gramStart"/>
      <w:r w:rsidRPr="008C1427">
        <w:rPr>
          <w:rFonts w:hint="cs"/>
          <w:sz w:val="24"/>
          <w:szCs w:val="24"/>
          <w:rtl/>
        </w:rPr>
        <w:t>أطرب</w:t>
      </w:r>
      <w:proofErr w:type="gramEnd"/>
      <w:r w:rsidRPr="008C1427">
        <w:rPr>
          <w:rFonts w:hint="cs"/>
          <w:sz w:val="24"/>
          <w:szCs w:val="24"/>
          <w:rtl/>
        </w:rPr>
        <w:t xml:space="preserve"> الشعر وأطيب </w:t>
      </w:r>
      <w:proofErr w:type="spellStart"/>
      <w:r w:rsidRPr="008C1427">
        <w:rPr>
          <w:rFonts w:hint="cs"/>
          <w:sz w:val="24"/>
          <w:szCs w:val="24"/>
          <w:rtl/>
        </w:rPr>
        <w:t>النثر</w:t>
      </w:r>
      <w:r w:rsidRPr="008C1427">
        <w:rPr>
          <w:sz w:val="24"/>
          <w:szCs w:val="24"/>
          <w:rtl/>
        </w:rPr>
        <w:t>»</w:t>
      </w:r>
      <w:proofErr w:type="spellEnd"/>
      <w:r w:rsidRPr="008C1427">
        <w:rPr>
          <w:rFonts w:hint="cs"/>
          <w:sz w:val="24"/>
          <w:szCs w:val="24"/>
          <w:rtl/>
        </w:rPr>
        <w:t xml:space="preserve"> و</w:t>
      </w:r>
      <w:r w:rsidRPr="008C1427">
        <w:rPr>
          <w:sz w:val="24"/>
          <w:szCs w:val="24"/>
          <w:rtl/>
        </w:rPr>
        <w:t>«</w:t>
      </w:r>
      <w:r w:rsidRPr="008C1427">
        <w:rPr>
          <w:rFonts w:hint="cs"/>
          <w:sz w:val="24"/>
          <w:szCs w:val="24"/>
          <w:rtl/>
        </w:rPr>
        <w:t xml:space="preserve">تاريخ الآداب </w:t>
      </w:r>
      <w:proofErr w:type="spellStart"/>
      <w:r w:rsidRPr="008C1427">
        <w:rPr>
          <w:rFonts w:hint="cs"/>
          <w:sz w:val="24"/>
          <w:szCs w:val="24"/>
          <w:rtl/>
        </w:rPr>
        <w:t>العربية</w:t>
      </w:r>
      <w:r w:rsidRPr="008C1427">
        <w:rPr>
          <w:sz w:val="24"/>
          <w:szCs w:val="24"/>
          <w:rtl/>
        </w:rPr>
        <w:t>»</w:t>
      </w:r>
      <w:r w:rsidRPr="008C1427">
        <w:rPr>
          <w:rFonts w:hint="cs"/>
          <w:sz w:val="24"/>
          <w:szCs w:val="24"/>
          <w:rtl/>
        </w:rPr>
        <w:t>.</w:t>
      </w:r>
      <w:proofErr w:type="spellEnd"/>
      <w:r w:rsidRPr="008C1427">
        <w:rPr>
          <w:rFonts w:hint="cs"/>
          <w:sz w:val="24"/>
          <w:szCs w:val="24"/>
          <w:rtl/>
        </w:rPr>
        <w:t xml:space="preserve"> انظر: </w:t>
      </w:r>
    </w:p>
    <w:p w:rsidR="00422BDA" w:rsidRPr="008C1427" w:rsidRDefault="00422BDA" w:rsidP="00422BDA">
      <w:pPr>
        <w:pStyle w:val="Notedebasdepage"/>
      </w:pPr>
      <w:r w:rsidRPr="008C1427">
        <w:rPr>
          <w:rFonts w:hint="cs"/>
          <w:rtl/>
        </w:rPr>
        <w:t xml:space="preserve"> </w:t>
      </w:r>
      <w:proofErr w:type="spellStart"/>
      <w:r w:rsidRPr="008C1427">
        <w:rPr>
          <w:rFonts w:hint="cs"/>
          <w:rtl/>
        </w:rPr>
        <w:t>-</w:t>
      </w:r>
      <w:proofErr w:type="spellEnd"/>
      <w:r w:rsidRPr="008C1427">
        <w:rPr>
          <w:rFonts w:hint="cs"/>
          <w:rtl/>
        </w:rPr>
        <w:t xml:space="preserve">   </w:t>
      </w:r>
      <w:proofErr w:type="spellStart"/>
      <w:r w:rsidRPr="008C1427">
        <w:rPr>
          <w:rFonts w:ascii="Simplified Arabic" w:hAnsi="Simplified Arabic" w:hint="cs"/>
          <w:rtl/>
        </w:rPr>
        <w:t>الزِرَكْلي</w:t>
      </w:r>
      <w:proofErr w:type="spellEnd"/>
      <w:r w:rsidRPr="008C1427">
        <w:rPr>
          <w:rFonts w:hint="cs"/>
          <w:noProof/>
          <w:rtl/>
          <w:lang w:eastAsia="fr-FR"/>
        </w:rPr>
        <w:t xml:space="preserve">، مرجع سابق، ج </w:t>
      </w:r>
      <w:r w:rsidRPr="008C1427">
        <w:rPr>
          <w:rFonts w:cs="Times New Roman"/>
          <w:noProof/>
          <w:rtl/>
          <w:lang w:eastAsia="fr-FR"/>
        </w:rPr>
        <w:t>5</w:t>
      </w:r>
      <w:r w:rsidRPr="008C1427">
        <w:rPr>
          <w:rFonts w:cs="Times New Roman" w:hint="cs"/>
          <w:noProof/>
          <w:rtl/>
          <w:lang w:eastAsia="fr-FR"/>
        </w:rPr>
        <w:t>، ص</w:t>
      </w:r>
      <w:r w:rsidRPr="008C1427">
        <w:rPr>
          <w:rFonts w:cs="Times New Roman"/>
          <w:noProof/>
          <w:rtl/>
          <w:lang w:eastAsia="fr-FR"/>
        </w:rPr>
        <w:t> 246</w:t>
      </w:r>
      <w:r w:rsidRPr="008C1427">
        <w:rPr>
          <w:rFonts w:hint="cs"/>
          <w:noProof/>
          <w:rtl/>
          <w:lang w:eastAsia="fr-FR"/>
        </w:rPr>
        <w:t xml:space="preserve">.  </w:t>
      </w:r>
    </w:p>
  </w:footnote>
  <w:footnote w:id="5">
    <w:p w:rsidR="00422BDA" w:rsidRPr="008C1427" w:rsidRDefault="00422BDA" w:rsidP="00422BDA">
      <w:pPr>
        <w:pStyle w:val="Notedebasdepage"/>
        <w:rPr>
          <w:rtl/>
        </w:rPr>
      </w:pPr>
      <w:r w:rsidRPr="008C1427">
        <w:footnoteRef/>
      </w:r>
      <w:proofErr w:type="spellStart"/>
      <w:r w:rsidRPr="008C1427">
        <w:rPr>
          <w:rFonts w:hint="cs"/>
          <w:rtl/>
        </w:rPr>
        <w:t>-</w:t>
      </w:r>
      <w:proofErr w:type="spellEnd"/>
      <w:r w:rsidRPr="008C1427">
        <w:rPr>
          <w:rFonts w:hint="cs"/>
          <w:rtl/>
        </w:rPr>
        <w:t xml:space="preserve"> قال عنه بلنت أنه انتهت به الأحوال إلى ما ينتهي به جميع رجال الثورة </w:t>
      </w:r>
      <w:proofErr w:type="spellStart"/>
      <w:r w:rsidRPr="008C1427">
        <w:rPr>
          <w:rFonts w:hint="cs"/>
          <w:rtl/>
        </w:rPr>
        <w:t>الشرقيين،</w:t>
      </w:r>
      <w:proofErr w:type="spellEnd"/>
      <w:r w:rsidRPr="008C1427">
        <w:rPr>
          <w:rFonts w:hint="cs"/>
          <w:rtl/>
        </w:rPr>
        <w:t xml:space="preserve"> أي سراي </w:t>
      </w:r>
      <w:proofErr w:type="spellStart"/>
      <w:r w:rsidRPr="008C1427">
        <w:rPr>
          <w:rFonts w:hint="cs"/>
          <w:rtl/>
        </w:rPr>
        <w:t>يلدز</w:t>
      </w:r>
      <w:proofErr w:type="spellEnd"/>
      <w:r w:rsidRPr="008C1427">
        <w:rPr>
          <w:rFonts w:hint="cs"/>
          <w:rtl/>
        </w:rPr>
        <w:t xml:space="preserve"> (قصر السلطان عبد الحميد </w:t>
      </w:r>
      <w:proofErr w:type="spellStart"/>
      <w:r w:rsidRPr="008C1427">
        <w:rPr>
          <w:rFonts w:hint="cs"/>
          <w:rtl/>
        </w:rPr>
        <w:t>).</w:t>
      </w:r>
      <w:proofErr w:type="spellEnd"/>
      <w:r w:rsidRPr="008C1427">
        <w:rPr>
          <w:rFonts w:hint="cs"/>
          <w:rtl/>
        </w:rPr>
        <w:t xml:space="preserve"> أما لويس شيخو فلم يدرج اسمه ضمن قائمة أدباء </w:t>
      </w:r>
      <w:proofErr w:type="spellStart"/>
      <w:r w:rsidRPr="008C1427">
        <w:rPr>
          <w:rFonts w:hint="cs"/>
          <w:rtl/>
        </w:rPr>
        <w:t>النصارى،</w:t>
      </w:r>
      <w:proofErr w:type="spellEnd"/>
      <w:r w:rsidRPr="008C1427">
        <w:rPr>
          <w:rFonts w:hint="cs"/>
          <w:rtl/>
        </w:rPr>
        <w:t xml:space="preserve"> وبرر ذلك </w:t>
      </w:r>
      <w:proofErr w:type="spellStart"/>
      <w:r w:rsidRPr="008C1427">
        <w:rPr>
          <w:rFonts w:hint="cs"/>
          <w:rtl/>
        </w:rPr>
        <w:t>بعدول-</w:t>
      </w:r>
      <w:proofErr w:type="spellEnd"/>
      <w:r w:rsidRPr="008C1427">
        <w:rPr>
          <w:rFonts w:hint="cs"/>
          <w:rtl/>
        </w:rPr>
        <w:t xml:space="preserve"> حسب تعبيره </w:t>
      </w:r>
      <w:proofErr w:type="spellStart"/>
      <w:r w:rsidRPr="008C1427">
        <w:rPr>
          <w:rFonts w:hint="cs"/>
          <w:rtl/>
        </w:rPr>
        <w:t>-</w:t>
      </w:r>
      <w:proofErr w:type="spellEnd"/>
      <w:r w:rsidRPr="008C1427">
        <w:rPr>
          <w:rFonts w:hint="cs"/>
          <w:rtl/>
        </w:rPr>
        <w:t xml:space="preserve"> الدكتور لويس صابونجي عن دينه. انظر: </w:t>
      </w:r>
    </w:p>
    <w:p w:rsidR="00422BDA" w:rsidRPr="008C1427" w:rsidRDefault="00422BDA" w:rsidP="00422BDA">
      <w:pPr>
        <w:pStyle w:val="Notedebasdepage"/>
        <w:bidi w:val="0"/>
        <w:rPr>
          <w:rtl/>
        </w:rPr>
      </w:pPr>
      <w:r w:rsidRPr="008C1427">
        <w:t xml:space="preserve"> - Blunt, Idem.</w:t>
      </w:r>
      <w:r w:rsidRPr="008C1427">
        <w:rPr>
          <w:rFonts w:hint="cs"/>
          <w:rtl/>
        </w:rPr>
        <w:t xml:space="preserve">  </w:t>
      </w:r>
    </w:p>
    <w:p w:rsidR="00422BDA" w:rsidRPr="008C1427" w:rsidRDefault="00422BDA" w:rsidP="00422BDA">
      <w:pPr>
        <w:pStyle w:val="Notedebasdepage"/>
      </w:pPr>
      <w:r w:rsidRPr="008C1427">
        <w:rPr>
          <w:rFonts w:hint="cs"/>
          <w:rtl/>
        </w:rPr>
        <w:t xml:space="preserve"> </w:t>
      </w:r>
      <w:proofErr w:type="spellStart"/>
      <w:r w:rsidRPr="008C1427">
        <w:rPr>
          <w:rFonts w:hint="cs"/>
          <w:rtl/>
        </w:rPr>
        <w:t>-</w:t>
      </w:r>
      <w:proofErr w:type="spellEnd"/>
      <w:r w:rsidRPr="008C1427">
        <w:rPr>
          <w:rFonts w:hint="cs"/>
          <w:rtl/>
        </w:rPr>
        <w:t xml:space="preserve"> ولويس </w:t>
      </w:r>
      <w:proofErr w:type="spellStart"/>
      <w:r w:rsidRPr="008C1427">
        <w:rPr>
          <w:rFonts w:hint="cs"/>
          <w:rtl/>
        </w:rPr>
        <w:t>شيخو،</w:t>
      </w:r>
      <w:proofErr w:type="spellEnd"/>
      <w:r w:rsidRPr="008C1427">
        <w:rPr>
          <w:rFonts w:hint="cs"/>
          <w:rtl/>
        </w:rPr>
        <w:t xml:space="preserve"> تاريخ الآداب العربية 1800 </w:t>
      </w:r>
      <w:proofErr w:type="spellStart"/>
      <w:r w:rsidRPr="008C1427">
        <w:rPr>
          <w:rFonts w:hint="cs"/>
          <w:rtl/>
        </w:rPr>
        <w:t>-</w:t>
      </w:r>
      <w:proofErr w:type="spellEnd"/>
      <w:r w:rsidRPr="008C1427">
        <w:rPr>
          <w:rFonts w:hint="cs"/>
          <w:rtl/>
        </w:rPr>
        <w:t xml:space="preserve"> </w:t>
      </w:r>
      <w:proofErr w:type="spellStart"/>
      <w:r w:rsidRPr="008C1427">
        <w:rPr>
          <w:rFonts w:hint="cs"/>
          <w:rtl/>
        </w:rPr>
        <w:t>1925،</w:t>
      </w:r>
      <w:proofErr w:type="spellEnd"/>
      <w:r w:rsidRPr="008C1427">
        <w:rPr>
          <w:rFonts w:hint="cs"/>
          <w:rtl/>
        </w:rPr>
        <w:t xml:space="preserve"> دار </w:t>
      </w:r>
      <w:proofErr w:type="spellStart"/>
      <w:r w:rsidRPr="008C1427">
        <w:rPr>
          <w:rFonts w:hint="cs"/>
          <w:rtl/>
        </w:rPr>
        <w:t>المشرق،</w:t>
      </w:r>
      <w:proofErr w:type="spellEnd"/>
      <w:r w:rsidRPr="008C1427">
        <w:rPr>
          <w:rFonts w:hint="cs"/>
          <w:rtl/>
        </w:rPr>
        <w:t xml:space="preserve"> </w:t>
      </w:r>
      <w:proofErr w:type="spellStart"/>
      <w:r w:rsidRPr="008C1427">
        <w:rPr>
          <w:rFonts w:hint="cs"/>
          <w:rtl/>
        </w:rPr>
        <w:t>بيروت،</w:t>
      </w:r>
      <w:proofErr w:type="spellEnd"/>
      <w:r w:rsidRPr="008C1427">
        <w:rPr>
          <w:rFonts w:hint="cs"/>
          <w:rtl/>
        </w:rPr>
        <w:t xml:space="preserve"> ط </w:t>
      </w:r>
      <w:proofErr w:type="spellStart"/>
      <w:r w:rsidRPr="008C1427">
        <w:rPr>
          <w:rFonts w:hint="cs"/>
          <w:rtl/>
        </w:rPr>
        <w:t>3،</w:t>
      </w:r>
      <w:proofErr w:type="spellEnd"/>
      <w:r w:rsidRPr="008C1427">
        <w:rPr>
          <w:rFonts w:hint="cs"/>
          <w:rtl/>
        </w:rPr>
        <w:t xml:space="preserve"> </w:t>
      </w:r>
      <w:proofErr w:type="spellStart"/>
      <w:r w:rsidRPr="008C1427">
        <w:rPr>
          <w:rFonts w:hint="cs"/>
          <w:rtl/>
        </w:rPr>
        <w:t>1991،</w:t>
      </w:r>
      <w:proofErr w:type="spellEnd"/>
      <w:r w:rsidRPr="008C1427">
        <w:rPr>
          <w:rFonts w:hint="cs"/>
          <w:rtl/>
        </w:rPr>
        <w:t xml:space="preserve"> ص 458.</w:t>
      </w:r>
    </w:p>
  </w:footnote>
  <w:footnote w:id="6">
    <w:p w:rsidR="00422BDA" w:rsidRPr="008C1427" w:rsidRDefault="00422BDA" w:rsidP="00422BDA">
      <w:pPr>
        <w:pStyle w:val="Notedebasdepage"/>
      </w:pPr>
      <w:r w:rsidRPr="008C1427">
        <w:rPr>
          <w:rStyle w:val="Appelnotedebasdep"/>
        </w:rPr>
        <w:footnoteRef/>
      </w:r>
      <w:proofErr w:type="spellStart"/>
      <w:r w:rsidRPr="008C1427">
        <w:rPr>
          <w:rFonts w:hint="cs"/>
          <w:rtl/>
        </w:rPr>
        <w:t>-</w:t>
      </w:r>
      <w:proofErr w:type="spellEnd"/>
      <w:r w:rsidRPr="008C1427">
        <w:rPr>
          <w:rFonts w:hint="cs"/>
          <w:rtl/>
        </w:rPr>
        <w:t xml:space="preserve"> </w:t>
      </w:r>
      <w:proofErr w:type="spellStart"/>
      <w:r w:rsidRPr="008C1427">
        <w:rPr>
          <w:rFonts w:hint="cs"/>
          <w:rtl/>
        </w:rPr>
        <w:t>حوراني،</w:t>
      </w:r>
      <w:proofErr w:type="spellEnd"/>
      <w:r w:rsidRPr="008C1427">
        <w:rPr>
          <w:rFonts w:hint="cs"/>
          <w:rtl/>
        </w:rPr>
        <w:t xml:space="preserve"> </w:t>
      </w:r>
      <w:proofErr w:type="gramStart"/>
      <w:r w:rsidRPr="008C1427">
        <w:rPr>
          <w:rFonts w:hint="cs"/>
          <w:rtl/>
        </w:rPr>
        <w:t>مرجع</w:t>
      </w:r>
      <w:proofErr w:type="gramEnd"/>
      <w:r w:rsidRPr="008C1427">
        <w:rPr>
          <w:rFonts w:hint="cs"/>
          <w:rtl/>
        </w:rPr>
        <w:t xml:space="preserve"> </w:t>
      </w:r>
      <w:proofErr w:type="spellStart"/>
      <w:r w:rsidRPr="008C1427">
        <w:rPr>
          <w:rFonts w:hint="cs"/>
          <w:rtl/>
        </w:rPr>
        <w:t>سابق،</w:t>
      </w:r>
      <w:proofErr w:type="spellEnd"/>
      <w:r w:rsidRPr="008C1427">
        <w:rPr>
          <w:rFonts w:hint="cs"/>
          <w:rtl/>
        </w:rPr>
        <w:t xml:space="preserve"> ص 294.</w:t>
      </w:r>
      <w:r w:rsidRPr="008C1427">
        <w:rPr>
          <w:rtl/>
        </w:rPr>
        <w:t xml:space="preserve"> </w:t>
      </w:r>
    </w:p>
  </w:footnote>
  <w:footnote w:id="7">
    <w:p w:rsidR="00422BDA" w:rsidRPr="008C1427" w:rsidRDefault="00422BDA" w:rsidP="00422BDA">
      <w:pPr>
        <w:pStyle w:val="Notedebasdepage"/>
        <w:rPr>
          <w:rtl/>
        </w:rPr>
      </w:pPr>
      <w:r w:rsidRPr="008C1427">
        <w:rPr>
          <w:rStyle w:val="Appelnotedebasdep"/>
        </w:rPr>
        <w:footnoteRef/>
      </w:r>
      <w:r w:rsidRPr="008C1427">
        <w:rPr>
          <w:rFonts w:hint="cs"/>
          <w:rtl/>
        </w:rPr>
        <w:t xml:space="preserve"> </w:t>
      </w:r>
      <w:proofErr w:type="spellStart"/>
      <w:r w:rsidRPr="008C1427">
        <w:rPr>
          <w:rFonts w:hint="cs"/>
          <w:rtl/>
        </w:rPr>
        <w:t>-</w:t>
      </w:r>
      <w:proofErr w:type="spellEnd"/>
      <w:r w:rsidRPr="008C1427">
        <w:rPr>
          <w:rFonts w:hint="cs"/>
          <w:rtl/>
        </w:rPr>
        <w:t xml:space="preserve"> </w:t>
      </w:r>
      <w:proofErr w:type="gramStart"/>
      <w:r w:rsidRPr="008C1427">
        <w:rPr>
          <w:rFonts w:hint="cs"/>
          <w:rtl/>
        </w:rPr>
        <w:t>لمزيد</w:t>
      </w:r>
      <w:proofErr w:type="gramEnd"/>
      <w:r w:rsidRPr="008C1427">
        <w:rPr>
          <w:rFonts w:hint="cs"/>
          <w:rtl/>
        </w:rPr>
        <w:t xml:space="preserve"> من التفاصيل عن دوافع هجرة الشوام من بلادهم ودوافع هجرتهم إلى مصر أنظر: </w:t>
      </w:r>
    </w:p>
    <w:p w:rsidR="00422BDA" w:rsidRPr="008C1427" w:rsidRDefault="00422BDA" w:rsidP="00422BDA">
      <w:pPr>
        <w:pStyle w:val="Notedebasdepage"/>
      </w:pPr>
      <w:r w:rsidRPr="008C1427">
        <w:rPr>
          <w:rFonts w:hint="cs"/>
          <w:rtl/>
        </w:rPr>
        <w:t xml:space="preserve"> </w:t>
      </w:r>
      <w:proofErr w:type="spellStart"/>
      <w:r w:rsidRPr="008C1427">
        <w:rPr>
          <w:rFonts w:hint="cs"/>
          <w:rtl/>
        </w:rPr>
        <w:t>-</w:t>
      </w:r>
      <w:proofErr w:type="spellEnd"/>
      <w:r w:rsidRPr="008C1427">
        <w:rPr>
          <w:rtl/>
        </w:rPr>
        <w:t xml:space="preserve"> </w:t>
      </w:r>
      <w:r w:rsidRPr="008C1427">
        <w:rPr>
          <w:rFonts w:hint="cs"/>
          <w:rtl/>
        </w:rPr>
        <w:t xml:space="preserve">محمد ماهر سعيد </w:t>
      </w:r>
      <w:proofErr w:type="spellStart"/>
      <w:r w:rsidRPr="008C1427">
        <w:rPr>
          <w:rFonts w:hint="cs"/>
          <w:rtl/>
        </w:rPr>
        <w:t>درويش،</w:t>
      </w:r>
      <w:proofErr w:type="spellEnd"/>
      <w:r w:rsidRPr="008C1427">
        <w:rPr>
          <w:rFonts w:hint="cs"/>
          <w:rtl/>
        </w:rPr>
        <w:t xml:space="preserve"> هجرة الشوام إلى مصر خلال النصف الثاني من القرن التاسع عشر وبدايات القرن </w:t>
      </w:r>
      <w:proofErr w:type="spellStart"/>
      <w:r w:rsidRPr="008C1427">
        <w:rPr>
          <w:rFonts w:hint="cs"/>
          <w:rtl/>
        </w:rPr>
        <w:t>العشرين،</w:t>
      </w:r>
      <w:proofErr w:type="spellEnd"/>
      <w:r w:rsidRPr="008C1427">
        <w:rPr>
          <w:rFonts w:hint="cs"/>
          <w:rtl/>
        </w:rPr>
        <w:t xml:space="preserve"> أطروحة ماجستير في </w:t>
      </w:r>
      <w:proofErr w:type="spellStart"/>
      <w:r w:rsidRPr="008C1427">
        <w:rPr>
          <w:rFonts w:hint="cs"/>
          <w:rtl/>
        </w:rPr>
        <w:t>التاريخ،</w:t>
      </w:r>
      <w:proofErr w:type="spellEnd"/>
      <w:r w:rsidRPr="008C1427">
        <w:rPr>
          <w:rFonts w:hint="cs"/>
          <w:rtl/>
        </w:rPr>
        <w:t xml:space="preserve"> جامعة النجاح </w:t>
      </w:r>
      <w:proofErr w:type="spellStart"/>
      <w:r w:rsidRPr="008C1427">
        <w:rPr>
          <w:rFonts w:hint="cs"/>
          <w:rtl/>
        </w:rPr>
        <w:t>الوطنية،</w:t>
      </w:r>
      <w:proofErr w:type="spellEnd"/>
      <w:r w:rsidRPr="008C1427">
        <w:rPr>
          <w:rFonts w:hint="cs"/>
          <w:rtl/>
        </w:rPr>
        <w:t xml:space="preserve"> </w:t>
      </w:r>
      <w:proofErr w:type="spellStart"/>
      <w:r w:rsidRPr="008C1427">
        <w:rPr>
          <w:rFonts w:hint="cs"/>
          <w:rtl/>
        </w:rPr>
        <w:t>نابلس،</w:t>
      </w:r>
      <w:proofErr w:type="spellEnd"/>
      <w:r w:rsidRPr="008C1427">
        <w:rPr>
          <w:rFonts w:hint="cs"/>
          <w:rtl/>
        </w:rPr>
        <w:t xml:space="preserve"> </w:t>
      </w:r>
      <w:proofErr w:type="spellStart"/>
      <w:r w:rsidRPr="008C1427">
        <w:rPr>
          <w:rFonts w:hint="cs"/>
          <w:rtl/>
        </w:rPr>
        <w:t>فلسطين،</w:t>
      </w:r>
      <w:proofErr w:type="spellEnd"/>
      <w:r w:rsidRPr="008C1427">
        <w:rPr>
          <w:rFonts w:hint="cs"/>
          <w:rtl/>
        </w:rPr>
        <w:t xml:space="preserve"> </w:t>
      </w:r>
      <w:proofErr w:type="spellStart"/>
      <w:r w:rsidRPr="008C1427">
        <w:rPr>
          <w:rFonts w:hint="cs"/>
          <w:rtl/>
        </w:rPr>
        <w:t>2003،</w:t>
      </w:r>
      <w:proofErr w:type="spellEnd"/>
      <w:r w:rsidRPr="008C1427">
        <w:rPr>
          <w:rFonts w:hint="cs"/>
          <w:rtl/>
        </w:rPr>
        <w:t xml:space="preserve"> ص 7 </w:t>
      </w:r>
      <w:proofErr w:type="spellStart"/>
      <w:r w:rsidRPr="008C1427">
        <w:rPr>
          <w:rFonts w:hint="cs"/>
          <w:rtl/>
        </w:rPr>
        <w:t>-</w:t>
      </w:r>
      <w:proofErr w:type="spellEnd"/>
      <w:r w:rsidRPr="008C1427">
        <w:rPr>
          <w:rFonts w:hint="cs"/>
          <w:rtl/>
        </w:rPr>
        <w:t xml:space="preserve"> </w:t>
      </w:r>
      <w:proofErr w:type="spellStart"/>
      <w:r w:rsidRPr="008C1427">
        <w:rPr>
          <w:rFonts w:hint="cs"/>
          <w:rtl/>
        </w:rPr>
        <w:t>38،</w:t>
      </w:r>
      <w:proofErr w:type="spellEnd"/>
      <w:r w:rsidRPr="008C1427">
        <w:rPr>
          <w:rFonts w:hint="cs"/>
          <w:rtl/>
        </w:rPr>
        <w:t xml:space="preserve"> 42 </w:t>
      </w:r>
      <w:proofErr w:type="spellStart"/>
      <w:r w:rsidRPr="008C1427">
        <w:rPr>
          <w:rFonts w:hint="cs"/>
          <w:rtl/>
        </w:rPr>
        <w:t>-</w:t>
      </w:r>
      <w:proofErr w:type="spellEnd"/>
      <w:r w:rsidRPr="008C1427">
        <w:rPr>
          <w:rFonts w:hint="cs"/>
          <w:rtl/>
        </w:rPr>
        <w:t xml:space="preserve"> 58.</w:t>
      </w:r>
    </w:p>
  </w:footnote>
  <w:footnote w:id="8">
    <w:p w:rsidR="00422BDA" w:rsidRPr="008C1427" w:rsidRDefault="00422BDA" w:rsidP="00422BDA">
      <w:pPr>
        <w:pStyle w:val="Notedebasdepage"/>
      </w:pPr>
      <w:r w:rsidRPr="008C1427">
        <w:rPr>
          <w:rStyle w:val="Appelnotedebasdep"/>
        </w:rPr>
        <w:footnoteRef/>
      </w:r>
      <w:r w:rsidRPr="008C1427">
        <w:rPr>
          <w:rtl/>
        </w:rPr>
        <w:t xml:space="preserve"> </w:t>
      </w:r>
      <w:proofErr w:type="spellStart"/>
      <w:r w:rsidRPr="008C1427">
        <w:rPr>
          <w:rFonts w:hint="cs"/>
          <w:rtl/>
        </w:rPr>
        <w:t>-</w:t>
      </w:r>
      <w:proofErr w:type="spellEnd"/>
      <w:r w:rsidRPr="008C1427">
        <w:rPr>
          <w:rFonts w:hint="cs"/>
          <w:rtl/>
        </w:rPr>
        <w:t xml:space="preserve"> </w:t>
      </w:r>
      <w:proofErr w:type="spellStart"/>
      <w:proofErr w:type="gramStart"/>
      <w:r w:rsidRPr="008C1427">
        <w:rPr>
          <w:rFonts w:hint="cs"/>
          <w:rtl/>
        </w:rPr>
        <w:t>طرازي</w:t>
      </w:r>
      <w:proofErr w:type="gramEnd"/>
      <w:r w:rsidRPr="008C1427">
        <w:rPr>
          <w:rFonts w:hint="cs"/>
          <w:rtl/>
        </w:rPr>
        <w:t>،</w:t>
      </w:r>
      <w:proofErr w:type="spellEnd"/>
      <w:r w:rsidRPr="008C1427">
        <w:rPr>
          <w:rFonts w:hint="cs"/>
          <w:rtl/>
        </w:rPr>
        <w:t xml:space="preserve"> مصدر </w:t>
      </w:r>
      <w:proofErr w:type="spellStart"/>
      <w:r w:rsidRPr="008C1427">
        <w:rPr>
          <w:rFonts w:hint="cs"/>
          <w:rtl/>
        </w:rPr>
        <w:t>سابق،</w:t>
      </w:r>
      <w:proofErr w:type="spellEnd"/>
      <w:r w:rsidRPr="008C1427">
        <w:rPr>
          <w:rFonts w:hint="cs"/>
          <w:rtl/>
        </w:rPr>
        <w:t xml:space="preserve"> ص 8</w:t>
      </w:r>
      <w:r>
        <w:rPr>
          <w:rFonts w:hint="cs"/>
          <w:rtl/>
        </w:rPr>
        <w:t>.</w:t>
      </w:r>
    </w:p>
  </w:footnote>
  <w:footnote w:id="9">
    <w:p w:rsidR="00422BDA" w:rsidRPr="008C1427" w:rsidRDefault="00422BDA" w:rsidP="00422BDA">
      <w:pPr>
        <w:pStyle w:val="Notedebasdepage"/>
      </w:pPr>
      <w:r w:rsidRPr="00422BDA">
        <w:rPr>
          <w:rStyle w:val="Appelnotedebasdep"/>
          <w:highlight w:val="yellow"/>
          <w:vertAlign w:val="baseline"/>
        </w:rPr>
        <w:footnoteRef/>
      </w:r>
      <w:r w:rsidRPr="00422BDA">
        <w:rPr>
          <w:highlight w:val="yellow"/>
          <w:rtl/>
        </w:rPr>
        <w:t xml:space="preserve"> </w:t>
      </w:r>
      <w:proofErr w:type="spellStart"/>
      <w:r w:rsidRPr="00422BDA">
        <w:rPr>
          <w:rFonts w:hint="cs"/>
          <w:highlight w:val="yellow"/>
          <w:rtl/>
        </w:rPr>
        <w:t>-</w:t>
      </w:r>
      <w:proofErr w:type="spellEnd"/>
      <w:r w:rsidRPr="008C1427">
        <w:rPr>
          <w:rFonts w:hint="cs"/>
          <w:rtl/>
        </w:rPr>
        <w:t xml:space="preserve"> </w:t>
      </w:r>
      <w:proofErr w:type="spellStart"/>
      <w:r w:rsidRPr="008C1427">
        <w:rPr>
          <w:rFonts w:hint="cs"/>
          <w:rtl/>
        </w:rPr>
        <w:t>حوراني،</w:t>
      </w:r>
      <w:proofErr w:type="spellEnd"/>
      <w:r w:rsidRPr="008C1427">
        <w:rPr>
          <w:rFonts w:hint="cs"/>
          <w:rtl/>
        </w:rPr>
        <w:t xml:space="preserve"> </w:t>
      </w:r>
      <w:proofErr w:type="gramStart"/>
      <w:r w:rsidRPr="008C1427">
        <w:rPr>
          <w:rFonts w:hint="cs"/>
          <w:rtl/>
        </w:rPr>
        <w:t>مرجع</w:t>
      </w:r>
      <w:proofErr w:type="gramEnd"/>
      <w:r w:rsidRPr="008C1427">
        <w:rPr>
          <w:rFonts w:hint="cs"/>
          <w:rtl/>
        </w:rPr>
        <w:t xml:space="preserve"> </w:t>
      </w:r>
      <w:proofErr w:type="spellStart"/>
      <w:r w:rsidRPr="008C1427">
        <w:rPr>
          <w:rFonts w:hint="cs"/>
          <w:rtl/>
        </w:rPr>
        <w:t>سابق،</w:t>
      </w:r>
      <w:proofErr w:type="spellEnd"/>
      <w:r w:rsidRPr="008C1427">
        <w:rPr>
          <w:rFonts w:hint="cs"/>
          <w:rtl/>
        </w:rPr>
        <w:t xml:space="preserve"> ص 294.</w:t>
      </w:r>
    </w:p>
  </w:footnote>
  <w:footnote w:id="10">
    <w:p w:rsidR="00422BDA" w:rsidRPr="008C1427" w:rsidRDefault="00422BDA" w:rsidP="00422BDA">
      <w:pPr>
        <w:pStyle w:val="Notedebasdepage"/>
      </w:pPr>
      <w:r w:rsidRPr="008C1427">
        <w:footnoteRef/>
      </w:r>
      <w:r w:rsidRPr="008C1427">
        <w:rPr>
          <w:rtl/>
        </w:rPr>
        <w:t xml:space="preserve"> </w:t>
      </w:r>
      <w:proofErr w:type="spellStart"/>
      <w:r w:rsidRPr="008C1427">
        <w:rPr>
          <w:rFonts w:hint="cs"/>
          <w:rtl/>
        </w:rPr>
        <w:t>-</w:t>
      </w:r>
      <w:proofErr w:type="spellEnd"/>
      <w:r w:rsidRPr="008C1427">
        <w:rPr>
          <w:rFonts w:hint="cs"/>
          <w:rtl/>
        </w:rPr>
        <w:t xml:space="preserve"> </w:t>
      </w:r>
      <w:proofErr w:type="gramStart"/>
      <w:r w:rsidRPr="008C1427">
        <w:rPr>
          <w:rtl/>
        </w:rPr>
        <w:t>الخديوي</w:t>
      </w:r>
      <w:proofErr w:type="gramEnd"/>
      <w:r w:rsidRPr="008C1427">
        <w:rPr>
          <w:rtl/>
        </w:rPr>
        <w:t xml:space="preserve"> </w:t>
      </w:r>
      <w:proofErr w:type="spellStart"/>
      <w:r w:rsidRPr="008C1427">
        <w:rPr>
          <w:rtl/>
        </w:rPr>
        <w:t>إسماعيل:</w:t>
      </w:r>
      <w:proofErr w:type="spellEnd"/>
      <w:r w:rsidRPr="008C1427">
        <w:rPr>
          <w:rtl/>
        </w:rPr>
        <w:t xml:space="preserve"> (1830 </w:t>
      </w:r>
      <w:proofErr w:type="spellStart"/>
      <w:r w:rsidRPr="008C1427">
        <w:rPr>
          <w:rtl/>
        </w:rPr>
        <w:t>–</w:t>
      </w:r>
      <w:proofErr w:type="spellEnd"/>
      <w:r w:rsidRPr="008C1427">
        <w:rPr>
          <w:rtl/>
        </w:rPr>
        <w:t xml:space="preserve"> 1895 م</w:t>
      </w:r>
      <w:proofErr w:type="spellStart"/>
      <w:r w:rsidRPr="008C1427">
        <w:rPr>
          <w:rtl/>
        </w:rPr>
        <w:t>)</w:t>
      </w:r>
      <w:proofErr w:type="spellEnd"/>
      <w:r w:rsidRPr="008C1427">
        <w:rPr>
          <w:rtl/>
        </w:rPr>
        <w:t xml:space="preserve"> إسماعيل بن إبراهيم بن محمد </w:t>
      </w:r>
      <w:proofErr w:type="spellStart"/>
      <w:r w:rsidRPr="008C1427">
        <w:rPr>
          <w:rtl/>
        </w:rPr>
        <w:t>علي:</w:t>
      </w:r>
      <w:proofErr w:type="spellEnd"/>
      <w:r w:rsidRPr="008C1427">
        <w:rPr>
          <w:rtl/>
        </w:rPr>
        <w:t xml:space="preserve"> خديوي مصر. ولي عليها سنة 1279 ه</w:t>
      </w:r>
      <w:r w:rsidRPr="008C1427">
        <w:rPr>
          <w:rFonts w:hint="cs"/>
          <w:rtl/>
        </w:rPr>
        <w:t>ـ</w:t>
      </w:r>
      <w:r w:rsidRPr="008C1427">
        <w:rPr>
          <w:rtl/>
        </w:rPr>
        <w:t xml:space="preserve"> (1863 م</w:t>
      </w:r>
      <w:proofErr w:type="spellStart"/>
      <w:r w:rsidRPr="008C1427">
        <w:rPr>
          <w:rtl/>
        </w:rPr>
        <w:t>).</w:t>
      </w:r>
      <w:proofErr w:type="spellEnd"/>
      <w:r w:rsidRPr="008C1427">
        <w:rPr>
          <w:rtl/>
        </w:rPr>
        <w:t xml:space="preserve"> أول من حمل لقب الخديوي اشتهر بإصلاحاته في ميدان المواصلات وخاصة حفر قناة السويس وبناء مدينة الاسماعيلية. كان مسرفا أثقل البلاد بالديون التي أدت الى الإفلاس وثم فرض الحماية الأجنبية عزل سنة 1879 م. انظر: </w:t>
      </w:r>
    </w:p>
    <w:p w:rsidR="00422BDA" w:rsidRPr="00422BDA" w:rsidRDefault="00422BDA" w:rsidP="00422BDA">
      <w:pPr>
        <w:pStyle w:val="Notedebasdepage"/>
      </w:pPr>
      <w:r w:rsidRPr="008C1427">
        <w:rPr>
          <w:rtl/>
        </w:rPr>
        <w:t xml:space="preserve"> </w:t>
      </w:r>
      <w:proofErr w:type="spellStart"/>
      <w:r w:rsidRPr="00422BDA">
        <w:rPr>
          <w:rtl/>
        </w:rPr>
        <w:t>-</w:t>
      </w:r>
      <w:proofErr w:type="spellEnd"/>
      <w:r w:rsidRPr="00422BDA">
        <w:rPr>
          <w:rtl/>
        </w:rPr>
        <w:t xml:space="preserve"> </w:t>
      </w:r>
      <w:proofErr w:type="spellStart"/>
      <w:r w:rsidRPr="00422BDA">
        <w:rPr>
          <w:rFonts w:ascii="Simplified Arabic" w:hAnsi="Simplified Arabic" w:hint="cs"/>
          <w:rtl/>
        </w:rPr>
        <w:t>الزِرَكْلي</w:t>
      </w:r>
      <w:r w:rsidRPr="00422BDA">
        <w:rPr>
          <w:rtl/>
        </w:rPr>
        <w:t>،</w:t>
      </w:r>
      <w:proofErr w:type="spellEnd"/>
      <w:r w:rsidRPr="00422BDA">
        <w:rPr>
          <w:rtl/>
        </w:rPr>
        <w:t xml:space="preserve"> </w:t>
      </w:r>
      <w:r w:rsidRPr="00422BDA">
        <w:rPr>
          <w:rFonts w:hint="cs"/>
          <w:rtl/>
        </w:rPr>
        <w:t xml:space="preserve">مرجع </w:t>
      </w:r>
      <w:proofErr w:type="spellStart"/>
      <w:r w:rsidRPr="00422BDA">
        <w:rPr>
          <w:rFonts w:hint="cs"/>
          <w:rtl/>
        </w:rPr>
        <w:t>سابق،</w:t>
      </w:r>
      <w:proofErr w:type="spellEnd"/>
      <w:r w:rsidRPr="00422BDA">
        <w:rPr>
          <w:rFonts w:hint="cs"/>
          <w:rtl/>
        </w:rPr>
        <w:t xml:space="preserve"> </w:t>
      </w:r>
      <w:r w:rsidRPr="00422BDA">
        <w:rPr>
          <w:rtl/>
        </w:rPr>
        <w:t xml:space="preserve">ج </w:t>
      </w:r>
      <w:proofErr w:type="spellStart"/>
      <w:r w:rsidRPr="00422BDA">
        <w:rPr>
          <w:rtl/>
        </w:rPr>
        <w:t>1،</w:t>
      </w:r>
      <w:proofErr w:type="spellEnd"/>
      <w:r w:rsidRPr="00422BDA">
        <w:rPr>
          <w:rtl/>
        </w:rPr>
        <w:t xml:space="preserve"> ص 308.</w:t>
      </w:r>
    </w:p>
  </w:footnote>
  <w:footnote w:id="11">
    <w:p w:rsidR="00422BDA" w:rsidRPr="00422BDA" w:rsidRDefault="00422BDA" w:rsidP="00422BDA">
      <w:pPr>
        <w:pStyle w:val="Notedebasdepage"/>
        <w:rPr>
          <w:rtl/>
        </w:rPr>
      </w:pPr>
      <w:r w:rsidRPr="00422BDA">
        <w:rPr>
          <w:rStyle w:val="Appelnotedebasdep"/>
          <w:vertAlign w:val="baseline"/>
        </w:rPr>
        <w:footnoteRef/>
      </w:r>
      <w:r w:rsidRPr="00422BDA">
        <w:rPr>
          <w:rtl/>
        </w:rPr>
        <w:t xml:space="preserve"> </w:t>
      </w:r>
      <w:proofErr w:type="spellStart"/>
      <w:r w:rsidRPr="00422BDA">
        <w:rPr>
          <w:rFonts w:hint="cs"/>
          <w:rtl/>
        </w:rPr>
        <w:t>-</w:t>
      </w:r>
      <w:proofErr w:type="spellEnd"/>
      <w:r w:rsidRPr="00422BDA">
        <w:rPr>
          <w:rFonts w:hint="cs"/>
          <w:rtl/>
        </w:rPr>
        <w:t xml:space="preserve"> من ذلك أن أحد الصحافيين الشوام ويدعى يعقوب </w:t>
      </w:r>
      <w:proofErr w:type="spellStart"/>
      <w:r w:rsidRPr="00422BDA">
        <w:rPr>
          <w:rFonts w:hint="cs"/>
          <w:rtl/>
        </w:rPr>
        <w:t>صنوع</w:t>
      </w:r>
      <w:proofErr w:type="spellEnd"/>
      <w:r w:rsidRPr="00422BDA">
        <w:rPr>
          <w:rFonts w:hint="cs"/>
          <w:rtl/>
        </w:rPr>
        <w:t xml:space="preserve"> أنشأ سنة 1877 جريدة هزلية أسبوعية سماها «أبو نظارة </w:t>
      </w:r>
      <w:proofErr w:type="spellStart"/>
      <w:r w:rsidRPr="00422BDA">
        <w:rPr>
          <w:rFonts w:hint="cs"/>
          <w:rtl/>
        </w:rPr>
        <w:t>زرقاء»</w:t>
      </w:r>
      <w:proofErr w:type="spellEnd"/>
      <w:r w:rsidRPr="00422BDA">
        <w:rPr>
          <w:rFonts w:hint="cs"/>
          <w:rtl/>
        </w:rPr>
        <w:t xml:space="preserve"> انتقد فيها حكومة الخديوي اسماعيل فأمر </w:t>
      </w:r>
      <w:proofErr w:type="spellStart"/>
      <w:r w:rsidRPr="00422BDA">
        <w:rPr>
          <w:rFonts w:hint="cs"/>
          <w:rtl/>
        </w:rPr>
        <w:t>بنفيه،</w:t>
      </w:r>
      <w:proofErr w:type="spellEnd"/>
      <w:r w:rsidRPr="00422BDA">
        <w:rPr>
          <w:rFonts w:hint="cs"/>
          <w:rtl/>
        </w:rPr>
        <w:t xml:space="preserve">  فانتقل إلى باريس وأصدر الجريدة تحت اسم جديد «رحلة أبو نظارة </w:t>
      </w:r>
      <w:proofErr w:type="spellStart"/>
      <w:r w:rsidRPr="00422BDA">
        <w:rPr>
          <w:rFonts w:hint="cs"/>
          <w:rtl/>
        </w:rPr>
        <w:t>زرقاء»</w:t>
      </w:r>
      <w:proofErr w:type="spellEnd"/>
      <w:r w:rsidRPr="00422BDA">
        <w:rPr>
          <w:rFonts w:hint="cs"/>
          <w:rtl/>
        </w:rPr>
        <w:t xml:space="preserve"> واستمر في نقد أعمال الخديوي اسماعيل بكل جرأة في قالب ظاهره هزل وباطنه جد. انظر:</w:t>
      </w:r>
    </w:p>
    <w:p w:rsidR="00422BDA" w:rsidRPr="00422BDA" w:rsidRDefault="00422BDA" w:rsidP="00422BDA">
      <w:pPr>
        <w:pStyle w:val="Notedebasdepage"/>
      </w:pPr>
      <w:r w:rsidRPr="00422BDA">
        <w:rPr>
          <w:rFonts w:hint="cs"/>
          <w:rtl/>
        </w:rPr>
        <w:t xml:space="preserve">  </w:t>
      </w:r>
      <w:proofErr w:type="spellStart"/>
      <w:r w:rsidRPr="00422BDA">
        <w:rPr>
          <w:rFonts w:hint="cs"/>
          <w:rtl/>
        </w:rPr>
        <w:t>-</w:t>
      </w:r>
      <w:proofErr w:type="spellEnd"/>
      <w:r w:rsidRPr="00422BDA">
        <w:rPr>
          <w:rFonts w:hint="cs"/>
          <w:rtl/>
        </w:rPr>
        <w:t xml:space="preserve"> </w:t>
      </w:r>
      <w:proofErr w:type="spellStart"/>
      <w:proofErr w:type="gramStart"/>
      <w:r w:rsidRPr="00422BDA">
        <w:rPr>
          <w:rFonts w:hint="cs"/>
          <w:rtl/>
        </w:rPr>
        <w:t>طرازي</w:t>
      </w:r>
      <w:proofErr w:type="gramEnd"/>
      <w:r w:rsidRPr="00422BDA">
        <w:rPr>
          <w:rFonts w:hint="cs"/>
          <w:rtl/>
        </w:rPr>
        <w:t>،</w:t>
      </w:r>
      <w:proofErr w:type="spellEnd"/>
      <w:r w:rsidRPr="00422BDA">
        <w:rPr>
          <w:rFonts w:hint="cs"/>
          <w:rtl/>
        </w:rPr>
        <w:t xml:space="preserve"> </w:t>
      </w:r>
      <w:proofErr w:type="spellStart"/>
      <w:r w:rsidRPr="00422BDA">
        <w:rPr>
          <w:rFonts w:hint="cs"/>
          <w:rtl/>
        </w:rPr>
        <w:t>نفسه،</w:t>
      </w:r>
      <w:proofErr w:type="spellEnd"/>
      <w:r w:rsidRPr="00422BDA">
        <w:rPr>
          <w:rFonts w:hint="cs"/>
          <w:rtl/>
        </w:rPr>
        <w:t xml:space="preserve"> ص </w:t>
      </w:r>
      <w:proofErr w:type="spellStart"/>
      <w:r w:rsidRPr="00422BDA">
        <w:rPr>
          <w:rFonts w:hint="cs"/>
          <w:rtl/>
        </w:rPr>
        <w:t>254،</w:t>
      </w:r>
      <w:proofErr w:type="spellEnd"/>
      <w:r w:rsidRPr="00422BDA">
        <w:rPr>
          <w:rFonts w:hint="cs"/>
          <w:rtl/>
        </w:rPr>
        <w:t xml:space="preserve"> 284.</w:t>
      </w:r>
    </w:p>
  </w:footnote>
  <w:footnote w:id="12">
    <w:p w:rsidR="00422BDA" w:rsidRPr="00422BDA" w:rsidRDefault="00422BDA" w:rsidP="00422BDA">
      <w:pPr>
        <w:pStyle w:val="Notedebasdepage"/>
      </w:pPr>
      <w:r w:rsidRPr="00422BDA">
        <w:rPr>
          <w:rStyle w:val="Appelnotedebasdep"/>
          <w:vertAlign w:val="baseline"/>
        </w:rPr>
        <w:footnoteRef/>
      </w:r>
      <w:r w:rsidRPr="00422BDA">
        <w:rPr>
          <w:rtl/>
        </w:rPr>
        <w:t xml:space="preserve"> </w:t>
      </w:r>
      <w:proofErr w:type="spellStart"/>
      <w:r w:rsidRPr="00422BDA">
        <w:rPr>
          <w:rFonts w:hint="cs"/>
          <w:rtl/>
        </w:rPr>
        <w:t>-</w:t>
      </w:r>
      <w:proofErr w:type="spellEnd"/>
      <w:r w:rsidRPr="00422BDA">
        <w:rPr>
          <w:rFonts w:hint="cs"/>
          <w:rtl/>
        </w:rPr>
        <w:t xml:space="preserve"> </w:t>
      </w:r>
      <w:proofErr w:type="spellStart"/>
      <w:proofErr w:type="gramStart"/>
      <w:r w:rsidRPr="00422BDA">
        <w:rPr>
          <w:rFonts w:hint="cs"/>
          <w:rtl/>
        </w:rPr>
        <w:t>درويش</w:t>
      </w:r>
      <w:proofErr w:type="gramEnd"/>
      <w:r w:rsidRPr="00422BDA">
        <w:rPr>
          <w:rFonts w:hint="cs"/>
          <w:rtl/>
        </w:rPr>
        <w:t>،</w:t>
      </w:r>
      <w:proofErr w:type="spellEnd"/>
      <w:r w:rsidRPr="00422BDA">
        <w:rPr>
          <w:rFonts w:hint="cs"/>
          <w:rtl/>
        </w:rPr>
        <w:t xml:space="preserve"> مرجع </w:t>
      </w:r>
      <w:proofErr w:type="spellStart"/>
      <w:r w:rsidRPr="00422BDA">
        <w:rPr>
          <w:rFonts w:hint="cs"/>
          <w:rtl/>
        </w:rPr>
        <w:t>سابق،</w:t>
      </w:r>
      <w:proofErr w:type="spellEnd"/>
      <w:r w:rsidRPr="00422BDA">
        <w:rPr>
          <w:rFonts w:hint="cs"/>
          <w:rtl/>
        </w:rPr>
        <w:t xml:space="preserve"> ص 83.</w:t>
      </w:r>
    </w:p>
  </w:footnote>
  <w:footnote w:id="13">
    <w:p w:rsidR="00422BDA" w:rsidRPr="008C1427" w:rsidRDefault="00422BDA" w:rsidP="00422BDA">
      <w:pPr>
        <w:pStyle w:val="Notedebasdepage"/>
      </w:pPr>
      <w:r w:rsidRPr="00422BDA">
        <w:rPr>
          <w:rStyle w:val="Appelnotedebasdep"/>
          <w:vertAlign w:val="baseline"/>
        </w:rPr>
        <w:footnoteRef/>
      </w:r>
      <w:r w:rsidRPr="00422BDA">
        <w:rPr>
          <w:rFonts w:hint="cs"/>
          <w:rtl/>
        </w:rPr>
        <w:t xml:space="preserve"> </w:t>
      </w:r>
      <w:proofErr w:type="spellStart"/>
      <w:r w:rsidRPr="00422BDA">
        <w:rPr>
          <w:rFonts w:hint="cs"/>
          <w:rtl/>
        </w:rPr>
        <w:t>-</w:t>
      </w:r>
      <w:proofErr w:type="spellEnd"/>
      <w:r w:rsidRPr="00422BDA">
        <w:rPr>
          <w:rFonts w:hint="cs"/>
          <w:rtl/>
        </w:rPr>
        <w:t xml:space="preserve"> </w:t>
      </w:r>
      <w:proofErr w:type="spellStart"/>
      <w:proofErr w:type="gramStart"/>
      <w:r w:rsidRPr="00422BDA">
        <w:rPr>
          <w:rFonts w:hint="cs"/>
          <w:rtl/>
        </w:rPr>
        <w:t>درويش</w:t>
      </w:r>
      <w:proofErr w:type="gramEnd"/>
      <w:r w:rsidRPr="008C1427">
        <w:rPr>
          <w:rFonts w:hint="cs"/>
          <w:rtl/>
        </w:rPr>
        <w:t>،</w:t>
      </w:r>
      <w:proofErr w:type="spellEnd"/>
      <w:r w:rsidRPr="008C1427">
        <w:rPr>
          <w:rFonts w:hint="cs"/>
          <w:rtl/>
        </w:rPr>
        <w:t xml:space="preserve"> المرجع </w:t>
      </w:r>
      <w:proofErr w:type="spellStart"/>
      <w:r w:rsidRPr="008C1427">
        <w:rPr>
          <w:rFonts w:hint="cs"/>
          <w:rtl/>
        </w:rPr>
        <w:t>نفسه،</w:t>
      </w:r>
      <w:proofErr w:type="spellEnd"/>
      <w:r w:rsidRPr="008C1427">
        <w:rPr>
          <w:rFonts w:hint="cs"/>
          <w:rtl/>
        </w:rPr>
        <w:t xml:space="preserve"> ص 84.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422BDA"/>
    <w:rsid w:val="000878FF"/>
    <w:rsid w:val="000E2312"/>
    <w:rsid w:val="00175EFA"/>
    <w:rsid w:val="0024270B"/>
    <w:rsid w:val="00422BDA"/>
    <w:rsid w:val="009B1D8F"/>
    <w:rsid w:val="00C2753E"/>
    <w:rsid w:val="00DE3F41"/>
    <w:rsid w:val="00F04D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DA"/>
    <w:pPr>
      <w:spacing w:after="160" w:line="259" w:lineRule="auto"/>
    </w:pPr>
    <w:rPr>
      <w:rFonts w:ascii="Times New Roman" w:hAnsi="Times New Roman" w:cs="Simplified Arabic"/>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qFormat/>
    <w:rsid w:val="00422BDA"/>
    <w:pPr>
      <w:bidi/>
      <w:spacing w:after="0" w:line="240" w:lineRule="auto"/>
      <w:jc w:val="both"/>
    </w:pPr>
    <w:rPr>
      <w:sz w:val="24"/>
      <w:szCs w:val="24"/>
      <w:lang w:val="en-US" w:bidi="ar-DZ"/>
    </w:rPr>
  </w:style>
  <w:style w:type="character" w:customStyle="1" w:styleId="NotedebasdepageCar">
    <w:name w:val="Note de bas de page Car"/>
    <w:basedOn w:val="Policepardfaut"/>
    <w:link w:val="Notedebasdepage"/>
    <w:rsid w:val="00422BDA"/>
    <w:rPr>
      <w:rFonts w:ascii="Times New Roman" w:hAnsi="Times New Roman" w:cs="Simplified Arabic"/>
      <w:sz w:val="24"/>
      <w:szCs w:val="24"/>
      <w:lang w:val="en-US" w:bidi="ar-DZ"/>
    </w:rPr>
  </w:style>
  <w:style w:type="paragraph" w:styleId="Paragraphedeliste">
    <w:name w:val="List Paragraph"/>
    <w:basedOn w:val="Normal"/>
    <w:uiPriority w:val="34"/>
    <w:qFormat/>
    <w:rsid w:val="00422BDA"/>
    <w:pPr>
      <w:bidi/>
      <w:spacing w:after="0" w:line="240" w:lineRule="auto"/>
      <w:ind w:left="720"/>
      <w:contextualSpacing/>
    </w:pPr>
    <w:rPr>
      <w:rFonts w:eastAsia="Trebuchet MS"/>
    </w:rPr>
  </w:style>
  <w:style w:type="character" w:styleId="Appelnotedebasdep">
    <w:name w:val="footnote reference"/>
    <w:basedOn w:val="Policepardfaut"/>
    <w:semiHidden/>
    <w:unhideWhenUsed/>
    <w:rsid w:val="00422BD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F9C8D-C809-4B67-BAE0-160DCDB7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438</Words>
  <Characters>2409</Characters>
  <Application>Microsoft Office Word</Application>
  <DocSecurity>0</DocSecurity>
  <Lines>20</Lines>
  <Paragraphs>5</Paragraphs>
  <ScaleCrop>false</ScaleCrop>
  <Company>Grizli777</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 القادر</dc:creator>
  <cp:lastModifiedBy>عبد القادر</cp:lastModifiedBy>
  <cp:revision>1</cp:revision>
  <dcterms:created xsi:type="dcterms:W3CDTF">2017-11-18T16:34:00Z</dcterms:created>
  <dcterms:modified xsi:type="dcterms:W3CDTF">2017-11-18T16:40:00Z</dcterms:modified>
</cp:coreProperties>
</file>