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2C8" w:rsidRPr="00845F2C" w:rsidRDefault="003C501A" w:rsidP="00282EF2">
      <w:pPr>
        <w:pStyle w:val="Default"/>
        <w:spacing w:after="120" w:line="276" w:lineRule="auto"/>
        <w:jc w:val="center"/>
        <w:rPr>
          <w:rFonts w:ascii="Garamond" w:hAnsi="Garamond"/>
          <w:b/>
          <w:color w:val="auto"/>
          <w:sz w:val="20"/>
          <w:szCs w:val="20"/>
        </w:rPr>
      </w:pPr>
      <w:r>
        <w:rPr>
          <w:rFonts w:ascii="Garamond" w:eastAsia="Times New Roman" w:hAnsi="Garamond" w:cs="Times New Roman"/>
          <w:b/>
          <w:color w:val="auto"/>
          <w:sz w:val="20"/>
          <w:szCs w:val="20"/>
          <w:lang w:eastAsia="fr-FR"/>
        </w:rPr>
        <w:t>PRIMONIAL</w:t>
      </w:r>
      <w:r w:rsidR="005C20AD">
        <w:rPr>
          <w:rFonts w:ascii="Garamond" w:eastAsia="Times New Roman" w:hAnsi="Garamond" w:cs="Times New Roman"/>
          <w:b/>
          <w:color w:val="auto"/>
          <w:sz w:val="20"/>
          <w:szCs w:val="20"/>
          <w:lang w:eastAsia="fr-FR"/>
        </w:rPr>
        <w:t xml:space="preserve"> </w:t>
      </w:r>
      <w:r w:rsidR="000B1449">
        <w:rPr>
          <w:rFonts w:ascii="Garamond" w:eastAsia="Times New Roman" w:hAnsi="Garamond" w:cs="Times New Roman"/>
          <w:b/>
          <w:color w:val="auto"/>
          <w:sz w:val="20"/>
          <w:szCs w:val="20"/>
          <w:lang w:eastAsia="fr-FR"/>
        </w:rPr>
        <w:t>DOUBLE</w:t>
      </w:r>
      <w:r w:rsidR="000B1449" w:rsidRPr="00845F2C">
        <w:rPr>
          <w:rFonts w:ascii="Garamond" w:eastAsia="Times New Roman" w:hAnsi="Garamond" w:cs="Times New Roman"/>
          <w:b/>
          <w:color w:val="auto"/>
          <w:sz w:val="20"/>
          <w:szCs w:val="20"/>
          <w:lang w:eastAsia="fr-FR"/>
        </w:rPr>
        <w:t xml:space="preserve"> </w:t>
      </w:r>
      <w:r w:rsidR="00D51D9A" w:rsidRPr="00845F2C">
        <w:rPr>
          <w:rFonts w:ascii="Garamond" w:eastAsia="Times New Roman" w:hAnsi="Garamond" w:cs="Times New Roman"/>
          <w:b/>
          <w:color w:val="auto"/>
          <w:sz w:val="20"/>
          <w:szCs w:val="20"/>
          <w:lang w:eastAsia="fr-FR"/>
        </w:rPr>
        <w:t>IMMO</w:t>
      </w:r>
    </w:p>
    <w:p w:rsidR="00E62972" w:rsidRPr="00D61104" w:rsidRDefault="00E62972" w:rsidP="00282EF2">
      <w:pPr>
        <w:pStyle w:val="Default"/>
        <w:spacing w:after="120" w:line="276" w:lineRule="auto"/>
        <w:jc w:val="center"/>
        <w:rPr>
          <w:rFonts w:ascii="Garamond" w:hAnsi="Garamond"/>
          <w:b/>
          <w:color w:val="auto"/>
          <w:sz w:val="20"/>
          <w:szCs w:val="20"/>
        </w:rPr>
      </w:pPr>
      <w:r w:rsidRPr="00D61104">
        <w:rPr>
          <w:rFonts w:ascii="Garamond" w:hAnsi="Garamond"/>
          <w:b/>
          <w:color w:val="auto"/>
          <w:sz w:val="20"/>
          <w:szCs w:val="20"/>
        </w:rPr>
        <w:t>Société civile immobilière à capital variable</w:t>
      </w:r>
    </w:p>
    <w:p w:rsidR="00DF52C8" w:rsidRPr="00D61104" w:rsidRDefault="00DF52C8" w:rsidP="00282EF2">
      <w:pPr>
        <w:pStyle w:val="Default"/>
        <w:spacing w:after="120" w:line="276" w:lineRule="auto"/>
        <w:jc w:val="center"/>
        <w:rPr>
          <w:rFonts w:ascii="Garamond" w:hAnsi="Garamond"/>
          <w:b/>
          <w:color w:val="auto"/>
          <w:sz w:val="20"/>
          <w:szCs w:val="20"/>
        </w:rPr>
      </w:pPr>
      <w:r w:rsidRPr="00D61104">
        <w:rPr>
          <w:rFonts w:ascii="Garamond" w:hAnsi="Garamond"/>
          <w:b/>
          <w:color w:val="auto"/>
          <w:sz w:val="20"/>
          <w:szCs w:val="20"/>
        </w:rPr>
        <w:t>83/85 avenue Marceau - 75016 Paris</w:t>
      </w:r>
    </w:p>
    <w:p w:rsidR="00DF52C8" w:rsidRPr="000A24EB" w:rsidRDefault="00DF52C8" w:rsidP="00282EF2">
      <w:pPr>
        <w:pStyle w:val="Default"/>
        <w:spacing w:after="120" w:line="276" w:lineRule="auto"/>
        <w:jc w:val="center"/>
        <w:rPr>
          <w:rFonts w:ascii="Garamond" w:eastAsia="Times New Roman" w:hAnsi="Garamond" w:cs="Times New Roman"/>
          <w:b/>
          <w:color w:val="auto"/>
          <w:sz w:val="20"/>
          <w:szCs w:val="20"/>
          <w:lang w:eastAsia="fr-FR"/>
        </w:rPr>
      </w:pPr>
      <w:r w:rsidRPr="000A24EB">
        <w:rPr>
          <w:rFonts w:ascii="Garamond" w:hAnsi="Garamond"/>
          <w:b/>
          <w:color w:val="auto"/>
          <w:sz w:val="20"/>
          <w:szCs w:val="20"/>
        </w:rPr>
        <w:t xml:space="preserve">RCS </w:t>
      </w:r>
      <w:r w:rsidR="00E62972" w:rsidRPr="000A24EB">
        <w:rPr>
          <w:rFonts w:ascii="Garamond" w:eastAsia="Times New Roman" w:hAnsi="Garamond" w:cs="Times New Roman"/>
          <w:b/>
          <w:color w:val="auto"/>
          <w:sz w:val="20"/>
          <w:szCs w:val="20"/>
          <w:lang w:eastAsia="fr-FR"/>
        </w:rPr>
        <w:t xml:space="preserve">PARIS </w:t>
      </w:r>
      <w:r w:rsidR="00E62972" w:rsidRPr="00B16901">
        <w:rPr>
          <w:rFonts w:ascii="Garamond" w:eastAsia="Times New Roman" w:hAnsi="Garamond" w:cs="Times New Roman"/>
          <w:b/>
          <w:color w:val="auto"/>
          <w:sz w:val="20"/>
          <w:szCs w:val="20"/>
          <w:highlight w:val="yellow"/>
          <w:lang w:eastAsia="fr-FR"/>
        </w:rPr>
        <w:t>(en cours)</w:t>
      </w:r>
    </w:p>
    <w:p w:rsidR="00DF52C8" w:rsidRPr="000A24EB" w:rsidRDefault="00DF52C8" w:rsidP="00282EF2">
      <w:pPr>
        <w:pStyle w:val="Default"/>
        <w:spacing w:after="120" w:line="276" w:lineRule="auto"/>
        <w:jc w:val="center"/>
        <w:rPr>
          <w:rFonts w:ascii="Garamond" w:eastAsia="Times New Roman" w:hAnsi="Garamond" w:cs="Times New Roman"/>
          <w:b/>
          <w:color w:val="auto"/>
          <w:sz w:val="20"/>
          <w:szCs w:val="20"/>
          <w:lang w:eastAsia="fr-FR"/>
        </w:rPr>
      </w:pPr>
    </w:p>
    <w:p w:rsidR="00DF52C8" w:rsidRPr="000A24EB" w:rsidRDefault="00FA655E" w:rsidP="00282EF2">
      <w:pPr>
        <w:pStyle w:val="Default"/>
        <w:spacing w:after="120" w:line="276" w:lineRule="auto"/>
        <w:jc w:val="center"/>
        <w:rPr>
          <w:rFonts w:ascii="Garamond" w:eastAsia="Times New Roman" w:hAnsi="Garamond" w:cs="Times New Roman"/>
          <w:b/>
          <w:color w:val="auto"/>
          <w:sz w:val="20"/>
          <w:szCs w:val="20"/>
          <w:lang w:eastAsia="fr-FR"/>
        </w:rPr>
      </w:pPr>
      <w:r w:rsidRPr="000A24EB">
        <w:rPr>
          <w:rFonts w:ascii="Garamond" w:eastAsia="Times New Roman" w:hAnsi="Garamond" w:cs="Times New Roman"/>
          <w:b/>
          <w:color w:val="auto"/>
          <w:sz w:val="20"/>
          <w:szCs w:val="20"/>
          <w:lang w:eastAsia="fr-FR"/>
        </w:rPr>
        <w:t>(« la SCI » ou « la Société »)</w:t>
      </w:r>
    </w:p>
    <w:p w:rsidR="00FA655E" w:rsidRPr="000A24EB" w:rsidRDefault="00FA655E" w:rsidP="00282EF2">
      <w:pPr>
        <w:pStyle w:val="Default"/>
        <w:spacing w:after="120" w:line="276" w:lineRule="auto"/>
        <w:jc w:val="center"/>
        <w:rPr>
          <w:rFonts w:ascii="Garamond" w:eastAsia="Times New Roman" w:hAnsi="Garamond" w:cs="Times New Roman"/>
          <w:b/>
          <w:color w:val="auto"/>
          <w:sz w:val="20"/>
          <w:szCs w:val="20"/>
          <w:lang w:eastAsia="fr-FR"/>
        </w:rPr>
      </w:pPr>
    </w:p>
    <w:p w:rsidR="00C133EA" w:rsidRPr="000A24EB" w:rsidRDefault="00FD53CF" w:rsidP="00282EF2">
      <w:pPr>
        <w:pStyle w:val="Default"/>
        <w:spacing w:after="120" w:line="276" w:lineRule="auto"/>
        <w:jc w:val="center"/>
        <w:rPr>
          <w:rFonts w:ascii="Garamond" w:eastAsia="Times New Roman" w:hAnsi="Garamond" w:cs="Times New Roman"/>
          <w:b/>
          <w:color w:val="auto"/>
          <w:sz w:val="20"/>
          <w:szCs w:val="20"/>
          <w:lang w:eastAsia="fr-FR"/>
        </w:rPr>
      </w:pPr>
      <w:r w:rsidRPr="000A24EB">
        <w:rPr>
          <w:rFonts w:ascii="Garamond" w:eastAsia="Times New Roman" w:hAnsi="Garamond" w:cs="Times New Roman"/>
          <w:b/>
          <w:color w:val="auto"/>
          <w:sz w:val="20"/>
          <w:szCs w:val="20"/>
          <w:lang w:eastAsia="fr-FR"/>
        </w:rPr>
        <w:t xml:space="preserve">DOCUMENT D'INFORMATION DES INVESTISSEURS </w:t>
      </w:r>
    </w:p>
    <w:p w:rsidR="00DF52C8" w:rsidRPr="000A24EB" w:rsidRDefault="00DF52C8" w:rsidP="00282EF2">
      <w:pPr>
        <w:pStyle w:val="Default"/>
        <w:spacing w:after="120" w:line="276" w:lineRule="auto"/>
        <w:jc w:val="center"/>
        <w:rPr>
          <w:rFonts w:ascii="Garamond" w:eastAsia="Times New Roman" w:hAnsi="Garamond" w:cs="Times New Roman"/>
          <w:b/>
          <w:color w:val="auto"/>
          <w:sz w:val="20"/>
          <w:szCs w:val="20"/>
          <w:lang w:eastAsia="fr-FR"/>
        </w:rPr>
      </w:pPr>
      <w:r w:rsidRPr="000A24EB">
        <w:rPr>
          <w:rFonts w:ascii="Garamond" w:hAnsi="Garamond"/>
          <w:b/>
          <w:color w:val="auto"/>
          <w:sz w:val="20"/>
          <w:szCs w:val="20"/>
        </w:rPr>
        <w:t>(</w:t>
      </w:r>
      <w:r w:rsidR="00C33121" w:rsidRPr="000A24EB">
        <w:rPr>
          <w:rFonts w:ascii="Garamond" w:hAnsi="Garamond"/>
          <w:b/>
          <w:color w:val="auto"/>
          <w:sz w:val="20"/>
          <w:szCs w:val="20"/>
        </w:rPr>
        <w:t>Date</w:t>
      </w:r>
      <w:r w:rsidRPr="000A24EB">
        <w:rPr>
          <w:rFonts w:ascii="Garamond" w:hAnsi="Garamond"/>
          <w:b/>
          <w:color w:val="auto"/>
          <w:sz w:val="20"/>
          <w:szCs w:val="20"/>
        </w:rPr>
        <w:t xml:space="preserve"> de mise à jour : </w:t>
      </w:r>
      <w:r w:rsidR="00E62972" w:rsidRPr="000A24EB">
        <w:rPr>
          <w:rFonts w:ascii="Garamond" w:hAnsi="Garamond"/>
          <w:b/>
          <w:color w:val="auto"/>
          <w:sz w:val="20"/>
          <w:szCs w:val="20"/>
        </w:rPr>
        <w:t>janvier</w:t>
      </w:r>
      <w:r w:rsidR="006540BE" w:rsidRPr="000A24EB">
        <w:rPr>
          <w:rFonts w:ascii="Garamond" w:eastAsia="Times New Roman" w:hAnsi="Garamond" w:cs="Times New Roman"/>
          <w:b/>
          <w:color w:val="auto"/>
          <w:sz w:val="20"/>
          <w:szCs w:val="20"/>
          <w:lang w:eastAsia="fr-FR"/>
        </w:rPr>
        <w:t xml:space="preserve"> </w:t>
      </w:r>
      <w:r w:rsidR="00E62972" w:rsidRPr="000A24EB">
        <w:rPr>
          <w:rFonts w:ascii="Garamond" w:eastAsia="Times New Roman" w:hAnsi="Garamond" w:cs="Times New Roman"/>
          <w:b/>
          <w:color w:val="auto"/>
          <w:sz w:val="20"/>
          <w:szCs w:val="20"/>
          <w:lang w:eastAsia="fr-FR"/>
        </w:rPr>
        <w:t>2017</w:t>
      </w:r>
      <w:r w:rsidRPr="000A24EB">
        <w:rPr>
          <w:rFonts w:ascii="Garamond" w:hAnsi="Garamond"/>
          <w:b/>
          <w:color w:val="auto"/>
          <w:sz w:val="20"/>
          <w:szCs w:val="20"/>
        </w:rPr>
        <w:t>)</w:t>
      </w:r>
    </w:p>
    <w:p w:rsidR="00DF52C8" w:rsidRPr="000A24EB" w:rsidRDefault="00DF52C8" w:rsidP="00282EF2">
      <w:pPr>
        <w:autoSpaceDE w:val="0"/>
        <w:autoSpaceDN w:val="0"/>
        <w:adjustRightInd w:val="0"/>
        <w:spacing w:after="120" w:line="276" w:lineRule="auto"/>
        <w:contextualSpacing/>
        <w:rPr>
          <w:rFonts w:ascii="Garamond" w:hAnsi="Garamond"/>
          <w:sz w:val="20"/>
        </w:rPr>
      </w:pPr>
    </w:p>
    <w:p w:rsidR="00DF52C8" w:rsidRPr="000A24EB" w:rsidRDefault="005E5931" w:rsidP="00282EF2">
      <w:pPr>
        <w:autoSpaceDE w:val="0"/>
        <w:autoSpaceDN w:val="0"/>
        <w:adjustRightInd w:val="0"/>
        <w:spacing w:after="120" w:line="276" w:lineRule="auto"/>
        <w:contextualSpacing/>
        <w:rPr>
          <w:rFonts w:ascii="Garamond" w:hAnsi="Garamond" w:cs="Calibri,BoldItalic"/>
          <w:b/>
          <w:bCs/>
          <w:iCs/>
          <w:sz w:val="20"/>
          <w:lang w:eastAsia="en-US"/>
        </w:rPr>
      </w:pPr>
      <w:r w:rsidRPr="000A24EB">
        <w:rPr>
          <w:rFonts w:ascii="Garamond" w:hAnsi="Garamond"/>
          <w:sz w:val="20"/>
        </w:rPr>
        <w:t xml:space="preserve">Ce document fournit des informations essentielles aux investisseurs de ce </w:t>
      </w:r>
      <w:r w:rsidR="00035576" w:rsidRPr="000A24EB">
        <w:rPr>
          <w:rFonts w:ascii="Garamond" w:hAnsi="Garamond"/>
          <w:sz w:val="20"/>
        </w:rPr>
        <w:t>fonds d’investissement alternatif (</w:t>
      </w:r>
      <w:r w:rsidRPr="000A24EB">
        <w:rPr>
          <w:rFonts w:ascii="Garamond" w:hAnsi="Garamond"/>
          <w:sz w:val="20"/>
        </w:rPr>
        <w:t>FIA</w:t>
      </w:r>
      <w:r w:rsidR="00035576" w:rsidRPr="000A24EB">
        <w:rPr>
          <w:rFonts w:ascii="Garamond" w:hAnsi="Garamond"/>
          <w:sz w:val="20"/>
        </w:rPr>
        <w:t>)</w:t>
      </w:r>
      <w:r w:rsidR="006C0CDE" w:rsidRPr="000A24EB">
        <w:rPr>
          <w:rFonts w:ascii="Garamond" w:hAnsi="Garamond"/>
          <w:sz w:val="20"/>
        </w:rPr>
        <w:t xml:space="preserve"> constitué sous forme de </w:t>
      </w:r>
      <w:r w:rsidR="00035576" w:rsidRPr="000A24EB">
        <w:rPr>
          <w:rFonts w:ascii="Garamond" w:hAnsi="Garamond"/>
          <w:sz w:val="20"/>
        </w:rPr>
        <w:t>Société Civile Immobilière (</w:t>
      </w:r>
      <w:r w:rsidR="006C0CDE" w:rsidRPr="000A24EB">
        <w:rPr>
          <w:rFonts w:ascii="Garamond" w:hAnsi="Garamond"/>
          <w:sz w:val="20"/>
        </w:rPr>
        <w:t>SCI</w:t>
      </w:r>
      <w:r w:rsidR="00035576" w:rsidRPr="000A24EB">
        <w:rPr>
          <w:rFonts w:ascii="Garamond" w:hAnsi="Garamond"/>
          <w:sz w:val="20"/>
        </w:rPr>
        <w:t>)</w:t>
      </w:r>
      <w:r w:rsidR="006C0CDE" w:rsidRPr="000A24EB">
        <w:rPr>
          <w:rFonts w:ascii="Garamond" w:hAnsi="Garamond"/>
          <w:sz w:val="20"/>
        </w:rPr>
        <w:t xml:space="preserve"> régi</w:t>
      </w:r>
      <w:r w:rsidR="00035576" w:rsidRPr="000A24EB">
        <w:rPr>
          <w:rFonts w:ascii="Garamond" w:hAnsi="Garamond"/>
          <w:sz w:val="20"/>
        </w:rPr>
        <w:t>e</w:t>
      </w:r>
      <w:r w:rsidR="006C0CDE" w:rsidRPr="000A24EB">
        <w:rPr>
          <w:rFonts w:ascii="Garamond" w:hAnsi="Garamond"/>
          <w:sz w:val="20"/>
        </w:rPr>
        <w:t xml:space="preserve"> par l’article </w:t>
      </w:r>
      <w:r w:rsidR="00E62972" w:rsidRPr="000A24EB">
        <w:rPr>
          <w:rFonts w:ascii="Garamond" w:hAnsi="Garamond"/>
          <w:sz w:val="20"/>
        </w:rPr>
        <w:t xml:space="preserve">L. </w:t>
      </w:r>
      <w:r w:rsidR="006C0CDE" w:rsidRPr="000A24EB">
        <w:rPr>
          <w:rFonts w:ascii="Garamond" w:hAnsi="Garamond"/>
          <w:sz w:val="20"/>
        </w:rPr>
        <w:t>214-24</w:t>
      </w:r>
      <w:r w:rsidR="00E62972" w:rsidRPr="000A24EB">
        <w:rPr>
          <w:rFonts w:ascii="Garamond" w:hAnsi="Garamond"/>
          <w:sz w:val="20"/>
        </w:rPr>
        <w:t>,</w:t>
      </w:r>
      <w:r w:rsidR="006C0CDE" w:rsidRPr="000A24EB">
        <w:rPr>
          <w:rFonts w:ascii="Garamond" w:hAnsi="Garamond"/>
          <w:sz w:val="20"/>
        </w:rPr>
        <w:t xml:space="preserve"> III</w:t>
      </w:r>
      <w:r w:rsidR="00E62972" w:rsidRPr="000A24EB">
        <w:rPr>
          <w:rFonts w:ascii="Garamond" w:hAnsi="Garamond"/>
          <w:sz w:val="20"/>
        </w:rPr>
        <w:t>,</w:t>
      </w:r>
      <w:r w:rsidR="006C0CDE" w:rsidRPr="000A24EB">
        <w:rPr>
          <w:rFonts w:ascii="Garamond" w:hAnsi="Garamond"/>
          <w:sz w:val="20"/>
        </w:rPr>
        <w:t xml:space="preserve"> 1 du C</w:t>
      </w:r>
      <w:r w:rsidR="003C702A" w:rsidRPr="000A24EB">
        <w:rPr>
          <w:rFonts w:ascii="Garamond" w:hAnsi="Garamond"/>
          <w:sz w:val="20"/>
        </w:rPr>
        <w:t xml:space="preserve">ode monétaire et </w:t>
      </w:r>
      <w:r w:rsidR="00035576" w:rsidRPr="000A24EB">
        <w:rPr>
          <w:rFonts w:ascii="Garamond" w:hAnsi="Garamond"/>
          <w:sz w:val="20"/>
        </w:rPr>
        <w:t>financier</w:t>
      </w:r>
      <w:r w:rsidRPr="000A24EB">
        <w:rPr>
          <w:rFonts w:ascii="Garamond" w:hAnsi="Garamond"/>
          <w:sz w:val="20"/>
        </w:rPr>
        <w:t>. Il ne s’agit pas d’un document promotionnel. Les informations qu’il contient vous sont fournies conformément à l’article 421-34</w:t>
      </w:r>
      <w:r w:rsidR="00E62972" w:rsidRPr="000A24EB">
        <w:rPr>
          <w:rFonts w:ascii="Garamond" w:hAnsi="Garamond"/>
          <w:sz w:val="20"/>
        </w:rPr>
        <w:t>,</w:t>
      </w:r>
      <w:r w:rsidRPr="000A24EB">
        <w:rPr>
          <w:rFonts w:ascii="Garamond" w:hAnsi="Garamond"/>
          <w:sz w:val="20"/>
        </w:rPr>
        <w:t xml:space="preserve"> I du </w:t>
      </w:r>
      <w:r w:rsidR="00E62972" w:rsidRPr="000A24EB">
        <w:rPr>
          <w:rFonts w:ascii="Garamond" w:hAnsi="Garamond"/>
          <w:sz w:val="20"/>
        </w:rPr>
        <w:t xml:space="preserve">Règlement Général (RG) </w:t>
      </w:r>
      <w:r w:rsidRPr="000A24EB">
        <w:rPr>
          <w:rFonts w:ascii="Garamond" w:hAnsi="Garamond"/>
          <w:sz w:val="20"/>
        </w:rPr>
        <w:t>de l’A</w:t>
      </w:r>
      <w:r w:rsidR="00035576" w:rsidRPr="000A24EB">
        <w:rPr>
          <w:rFonts w:ascii="Garamond" w:hAnsi="Garamond"/>
          <w:sz w:val="20"/>
        </w:rPr>
        <w:t xml:space="preserve">utorité des </w:t>
      </w:r>
      <w:r w:rsidRPr="000A24EB">
        <w:rPr>
          <w:rFonts w:ascii="Garamond" w:hAnsi="Garamond"/>
          <w:sz w:val="20"/>
        </w:rPr>
        <w:t>M</w:t>
      </w:r>
      <w:r w:rsidR="00035576" w:rsidRPr="000A24EB">
        <w:rPr>
          <w:rFonts w:ascii="Garamond" w:hAnsi="Garamond"/>
          <w:sz w:val="20"/>
        </w:rPr>
        <w:t xml:space="preserve">archés </w:t>
      </w:r>
      <w:r w:rsidRPr="000A24EB">
        <w:rPr>
          <w:rFonts w:ascii="Garamond" w:hAnsi="Garamond"/>
          <w:sz w:val="20"/>
        </w:rPr>
        <w:t>F</w:t>
      </w:r>
      <w:r w:rsidR="00035576" w:rsidRPr="000A24EB">
        <w:rPr>
          <w:rFonts w:ascii="Garamond" w:hAnsi="Garamond"/>
          <w:sz w:val="20"/>
        </w:rPr>
        <w:t>inanciers (AMF)</w:t>
      </w:r>
      <w:r w:rsidRPr="000A24EB">
        <w:rPr>
          <w:rFonts w:ascii="Garamond" w:hAnsi="Garamond"/>
          <w:sz w:val="20"/>
        </w:rPr>
        <w:t xml:space="preserve">, afin de vous aider à comprendre en quoi consiste un investissement dans ce FIA et quels risques y sont associés. Il vous est conseillé de le lire pour </w:t>
      </w:r>
      <w:r w:rsidR="00322E2D" w:rsidRPr="000A24EB">
        <w:rPr>
          <w:rFonts w:ascii="Garamond" w:hAnsi="Garamond"/>
          <w:sz w:val="20"/>
        </w:rPr>
        <w:t>décider en connaissance de cause d’investir ou non.</w:t>
      </w:r>
      <w:r w:rsidR="00EE3D2E" w:rsidRPr="000A24EB">
        <w:rPr>
          <w:rFonts w:ascii="Garamond" w:hAnsi="Garamond" w:cs="Calibri,BoldItalic"/>
          <w:b/>
          <w:bCs/>
          <w:iCs/>
          <w:sz w:val="20"/>
          <w:lang w:eastAsia="en-US"/>
        </w:rPr>
        <w:t xml:space="preserve"> </w:t>
      </w:r>
    </w:p>
    <w:p w:rsidR="00E62972" w:rsidRPr="000A24EB" w:rsidRDefault="00E62972" w:rsidP="00282EF2">
      <w:pPr>
        <w:autoSpaceDE w:val="0"/>
        <w:autoSpaceDN w:val="0"/>
        <w:adjustRightInd w:val="0"/>
        <w:spacing w:after="120" w:line="276" w:lineRule="auto"/>
        <w:contextualSpacing/>
        <w:rPr>
          <w:rFonts w:ascii="Garamond" w:hAnsi="Garamond" w:cs="Calibri,BoldItalic"/>
          <w:bCs/>
          <w:iCs/>
          <w:sz w:val="20"/>
          <w:lang w:eastAsia="en-US"/>
        </w:rPr>
      </w:pPr>
    </w:p>
    <w:p w:rsidR="00C224E1" w:rsidRPr="000A24EB" w:rsidRDefault="00C224E1" w:rsidP="00282EF2">
      <w:pPr>
        <w:autoSpaceDE w:val="0"/>
        <w:autoSpaceDN w:val="0"/>
        <w:adjustRightInd w:val="0"/>
        <w:spacing w:after="120" w:line="276" w:lineRule="auto"/>
        <w:contextualSpacing/>
        <w:rPr>
          <w:rFonts w:ascii="Garamond" w:hAnsi="Garamond"/>
          <w:sz w:val="20"/>
        </w:rPr>
      </w:pPr>
    </w:p>
    <w:p w:rsidR="00C224E1" w:rsidRPr="000A24EB" w:rsidRDefault="00FA655E" w:rsidP="00282EF2">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contextualSpacing/>
        <w:rPr>
          <w:rFonts w:ascii="Garamond" w:hAnsi="Garamond"/>
          <w:b/>
          <w:sz w:val="20"/>
          <w:u w:val="single"/>
        </w:rPr>
      </w:pPr>
      <w:r w:rsidRPr="000A24EB">
        <w:rPr>
          <w:rFonts w:ascii="Garamond" w:hAnsi="Garamond"/>
          <w:b/>
          <w:sz w:val="20"/>
          <w:u w:val="single"/>
        </w:rPr>
        <w:t>Avertissement</w:t>
      </w:r>
      <w:r w:rsidR="00DB2A1B" w:rsidRPr="000A24EB">
        <w:rPr>
          <w:rFonts w:ascii="Garamond" w:hAnsi="Garamond"/>
          <w:b/>
          <w:sz w:val="20"/>
          <w:u w:val="single"/>
        </w:rPr>
        <w:t>s</w:t>
      </w:r>
      <w:r w:rsidRPr="000A24EB">
        <w:rPr>
          <w:rFonts w:ascii="Garamond" w:hAnsi="Garamond"/>
          <w:b/>
          <w:sz w:val="20"/>
          <w:u w:val="single"/>
        </w:rPr>
        <w:t xml:space="preserve"> : </w:t>
      </w:r>
    </w:p>
    <w:p w:rsidR="00FA655E" w:rsidRPr="000A24EB" w:rsidRDefault="00FA655E" w:rsidP="00282EF2">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contextualSpacing/>
        <w:rPr>
          <w:rFonts w:ascii="Garamond" w:hAnsi="Garamond"/>
          <w:b/>
          <w:sz w:val="20"/>
        </w:rPr>
      </w:pPr>
      <w:r w:rsidRPr="000A24EB">
        <w:rPr>
          <w:rFonts w:ascii="Garamond" w:hAnsi="Garamond"/>
          <w:b/>
          <w:sz w:val="20"/>
        </w:rPr>
        <w:t>La performance de la SCI n</w:t>
      </w:r>
      <w:r w:rsidR="00DB2A1B" w:rsidRPr="000A24EB">
        <w:rPr>
          <w:rFonts w:ascii="Garamond" w:hAnsi="Garamond"/>
          <w:b/>
          <w:sz w:val="20"/>
        </w:rPr>
        <w:t xml:space="preserve">’est pas garantie. </w:t>
      </w:r>
    </w:p>
    <w:p w:rsidR="00C224E1" w:rsidRPr="000A24EB" w:rsidRDefault="00DB2A1B" w:rsidP="00282EF2">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contextualSpacing/>
        <w:rPr>
          <w:rFonts w:ascii="Garamond" w:hAnsi="Garamond"/>
          <w:b/>
          <w:sz w:val="20"/>
        </w:rPr>
      </w:pPr>
      <w:r w:rsidRPr="000A24EB">
        <w:rPr>
          <w:rFonts w:ascii="Garamond" w:hAnsi="Garamond"/>
          <w:b/>
          <w:sz w:val="20"/>
        </w:rPr>
        <w:t>Ce placement comporte un risque de perte en capital. L</w:t>
      </w:r>
      <w:r w:rsidR="00C224E1" w:rsidRPr="000A24EB">
        <w:rPr>
          <w:rFonts w:ascii="Garamond" w:hAnsi="Garamond"/>
          <w:b/>
          <w:sz w:val="20"/>
        </w:rPr>
        <w:t>a somme que vous récupérerez pourra être inférieure à celle que vous aviez investie, en cas de baisse de la valeur des actifs de la SCI, en particulier du marché de l’immobilier, sur la durée de votre placement.</w:t>
      </w:r>
    </w:p>
    <w:p w:rsidR="007D2A0A" w:rsidRPr="000A24EB" w:rsidRDefault="007D2A0A" w:rsidP="00282EF2">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contextualSpacing/>
        <w:rPr>
          <w:rFonts w:ascii="Garamond" w:hAnsi="Garamond"/>
          <w:b/>
          <w:sz w:val="20"/>
        </w:rPr>
      </w:pPr>
      <w:r w:rsidRPr="000A24EB">
        <w:rPr>
          <w:rFonts w:ascii="Garamond" w:hAnsi="Garamond"/>
          <w:b/>
          <w:sz w:val="20"/>
        </w:rPr>
        <w:t xml:space="preserve">Compte tenu de la nature des sous-jacents de la SCI, les demandes de rachats </w:t>
      </w:r>
      <w:r w:rsidR="00055C97" w:rsidRPr="000A24EB">
        <w:rPr>
          <w:rFonts w:ascii="Garamond" w:hAnsi="Garamond"/>
          <w:b/>
          <w:sz w:val="20"/>
        </w:rPr>
        <w:t xml:space="preserve">ne </w:t>
      </w:r>
      <w:r w:rsidRPr="000A24EB">
        <w:rPr>
          <w:rFonts w:ascii="Garamond" w:hAnsi="Garamond"/>
          <w:b/>
          <w:sz w:val="20"/>
        </w:rPr>
        <w:t>sont pas garanties.</w:t>
      </w:r>
    </w:p>
    <w:p w:rsidR="007D2A0A" w:rsidRPr="000A24EB" w:rsidRDefault="007D2A0A" w:rsidP="00282EF2">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contextualSpacing/>
        <w:rPr>
          <w:rFonts w:ascii="Garamond" w:hAnsi="Garamond"/>
          <w:b/>
          <w:sz w:val="20"/>
        </w:rPr>
      </w:pPr>
      <w:r w:rsidRPr="000A24EB">
        <w:rPr>
          <w:rFonts w:ascii="Garamond" w:hAnsi="Garamond"/>
          <w:b/>
          <w:sz w:val="20"/>
        </w:rPr>
        <w:t xml:space="preserve">Dans l’hypothèse où des demandes de rachats </w:t>
      </w:r>
      <w:r w:rsidR="00055C97" w:rsidRPr="000A24EB">
        <w:rPr>
          <w:rFonts w:ascii="Garamond" w:hAnsi="Garamond"/>
          <w:b/>
          <w:sz w:val="20"/>
        </w:rPr>
        <w:t xml:space="preserve">représentant un pourcentage égal ou supérieur à 25% du capital social </w:t>
      </w:r>
      <w:r w:rsidRPr="000A24EB">
        <w:rPr>
          <w:rFonts w:ascii="Garamond" w:hAnsi="Garamond"/>
          <w:b/>
          <w:sz w:val="20"/>
        </w:rPr>
        <w:t>seraient faites</w:t>
      </w:r>
      <w:r w:rsidR="00E1040B" w:rsidRPr="000A24EB">
        <w:rPr>
          <w:rFonts w:ascii="Garamond" w:hAnsi="Garamond"/>
          <w:b/>
          <w:sz w:val="20"/>
        </w:rPr>
        <w:t>,</w:t>
      </w:r>
      <w:r w:rsidRPr="000A24EB">
        <w:rPr>
          <w:rFonts w:ascii="Garamond" w:hAnsi="Garamond"/>
          <w:b/>
          <w:sz w:val="20"/>
        </w:rPr>
        <w:t xml:space="preserve"> la Société de gestion pourra convoquer une assemblée générale aux fins de statuer sur la liquidation du patrimoine et la dissolution de la Société.</w:t>
      </w:r>
    </w:p>
    <w:p w:rsidR="003F5CAE" w:rsidRPr="000A24EB" w:rsidRDefault="003F5CAE" w:rsidP="00282EF2">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contextualSpacing/>
        <w:rPr>
          <w:rFonts w:ascii="Garamond" w:hAnsi="Garamond"/>
          <w:b/>
          <w:sz w:val="20"/>
        </w:rPr>
      </w:pPr>
      <w:r w:rsidRPr="000A24EB">
        <w:rPr>
          <w:rFonts w:ascii="Garamond" w:hAnsi="Garamond"/>
          <w:b/>
          <w:sz w:val="20"/>
        </w:rPr>
        <w:t xml:space="preserve">Compte tenu de la nature des sous-jacents de la SCI, le désinvestissement pourra ne pas avoir été </w:t>
      </w:r>
      <w:proofErr w:type="gramStart"/>
      <w:r w:rsidR="006B6FF9" w:rsidRPr="000A24EB">
        <w:rPr>
          <w:rFonts w:ascii="Garamond" w:hAnsi="Garamond"/>
          <w:b/>
          <w:sz w:val="20"/>
        </w:rPr>
        <w:t>intégralement</w:t>
      </w:r>
      <w:proofErr w:type="gramEnd"/>
      <w:r w:rsidR="006B6FF9" w:rsidRPr="000A24EB">
        <w:rPr>
          <w:rFonts w:ascii="Garamond" w:hAnsi="Garamond"/>
          <w:b/>
          <w:sz w:val="20"/>
        </w:rPr>
        <w:t xml:space="preserve"> réalisé</w:t>
      </w:r>
      <w:r w:rsidRPr="000A24EB">
        <w:rPr>
          <w:rFonts w:ascii="Garamond" w:hAnsi="Garamond"/>
          <w:b/>
          <w:sz w:val="20"/>
        </w:rPr>
        <w:t xml:space="preserve"> </w:t>
      </w:r>
      <w:r w:rsidR="006B6FF9" w:rsidRPr="000A24EB">
        <w:rPr>
          <w:rFonts w:ascii="Garamond" w:hAnsi="Garamond"/>
          <w:b/>
          <w:sz w:val="20"/>
        </w:rPr>
        <w:t>au terme</w:t>
      </w:r>
      <w:r w:rsidRPr="000A24EB">
        <w:rPr>
          <w:rFonts w:ascii="Garamond" w:hAnsi="Garamond"/>
          <w:b/>
          <w:sz w:val="20"/>
        </w:rPr>
        <w:t xml:space="preserve"> de la huitième année.</w:t>
      </w:r>
    </w:p>
    <w:p w:rsidR="00C224E1" w:rsidRPr="000A24EB" w:rsidRDefault="00C224E1" w:rsidP="00282EF2">
      <w:pPr>
        <w:autoSpaceDE w:val="0"/>
        <w:autoSpaceDN w:val="0"/>
        <w:adjustRightInd w:val="0"/>
        <w:spacing w:after="120" w:line="276" w:lineRule="auto"/>
        <w:contextualSpacing/>
        <w:rPr>
          <w:rFonts w:ascii="Garamond" w:hAnsi="Garamond"/>
          <w:sz w:val="20"/>
        </w:rPr>
      </w:pPr>
    </w:p>
    <w:p w:rsidR="00C133EA" w:rsidRPr="000A24EB" w:rsidRDefault="00C133EA" w:rsidP="00282EF2">
      <w:pPr>
        <w:pStyle w:val="Default"/>
        <w:spacing w:after="120" w:line="276" w:lineRule="auto"/>
        <w:contextualSpacing/>
        <w:rPr>
          <w:rFonts w:ascii="Garamond" w:hAnsi="Garamond"/>
          <w:sz w:val="20"/>
          <w:szCs w:val="20"/>
        </w:rPr>
      </w:pPr>
    </w:p>
    <w:p w:rsidR="00C133EA" w:rsidRPr="000A24EB" w:rsidRDefault="00C133EA" w:rsidP="00282EF2">
      <w:pPr>
        <w:pStyle w:val="Titre1"/>
        <w:numPr>
          <w:ilvl w:val="0"/>
          <w:numId w:val="2"/>
        </w:numPr>
        <w:spacing w:line="276" w:lineRule="auto"/>
        <w:contextualSpacing/>
        <w:rPr>
          <w:rFonts w:ascii="Garamond" w:hAnsi="Garamond"/>
          <w:sz w:val="20"/>
        </w:rPr>
      </w:pPr>
      <w:r w:rsidRPr="000A24EB">
        <w:rPr>
          <w:rFonts w:ascii="Garamond" w:hAnsi="Garamond"/>
          <w:sz w:val="20"/>
        </w:rPr>
        <w:t>CARACTÉRISTIQUES GÉNÉRALES</w:t>
      </w:r>
    </w:p>
    <w:p w:rsidR="00C133EA" w:rsidRPr="000A24EB" w:rsidRDefault="00C133EA" w:rsidP="00282EF2">
      <w:pPr>
        <w:pStyle w:val="Corpsdetexte"/>
        <w:spacing w:line="276" w:lineRule="auto"/>
        <w:contextualSpacing/>
        <w:rPr>
          <w:rFonts w:ascii="Garamond" w:hAnsi="Garamond"/>
          <w:sz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48"/>
        <w:gridCol w:w="7063"/>
      </w:tblGrid>
      <w:tr w:rsidR="00C133EA" w:rsidRPr="00282EF2" w:rsidTr="00A67E10">
        <w:trPr>
          <w:trHeight w:val="83"/>
        </w:trPr>
        <w:tc>
          <w:tcPr>
            <w:tcW w:w="2148" w:type="dxa"/>
            <w:shd w:val="clear" w:color="auto" w:fill="D9D9D9"/>
            <w:vAlign w:val="center"/>
          </w:tcPr>
          <w:p w:rsidR="00C133EA" w:rsidRPr="000A24EB" w:rsidRDefault="00C133EA" w:rsidP="00282EF2">
            <w:pPr>
              <w:spacing w:after="120" w:line="276" w:lineRule="auto"/>
              <w:contextualSpacing/>
              <w:jc w:val="left"/>
              <w:rPr>
                <w:rFonts w:ascii="Garamond" w:hAnsi="Garamond"/>
                <w:b/>
                <w:sz w:val="20"/>
              </w:rPr>
            </w:pPr>
            <w:r w:rsidRPr="000A24EB">
              <w:rPr>
                <w:rFonts w:ascii="Garamond" w:hAnsi="Garamond"/>
                <w:b/>
                <w:sz w:val="20"/>
              </w:rPr>
              <w:t>Forme juridique</w:t>
            </w:r>
          </w:p>
        </w:tc>
        <w:tc>
          <w:tcPr>
            <w:tcW w:w="7063" w:type="dxa"/>
          </w:tcPr>
          <w:p w:rsidR="00C133EA" w:rsidRPr="000A24EB" w:rsidRDefault="00C133EA" w:rsidP="00282EF2">
            <w:pPr>
              <w:spacing w:after="120" w:line="276" w:lineRule="auto"/>
              <w:contextualSpacing/>
              <w:rPr>
                <w:rFonts w:ascii="Garamond" w:hAnsi="Garamond"/>
                <w:sz w:val="20"/>
              </w:rPr>
            </w:pPr>
            <w:r w:rsidRPr="000A24EB">
              <w:rPr>
                <w:rFonts w:ascii="Garamond" w:hAnsi="Garamond"/>
                <w:sz w:val="20"/>
              </w:rPr>
              <w:t xml:space="preserve">Société </w:t>
            </w:r>
            <w:r w:rsidR="00FD53CF" w:rsidRPr="000A24EB">
              <w:rPr>
                <w:rFonts w:ascii="Garamond" w:hAnsi="Garamond"/>
                <w:sz w:val="20"/>
              </w:rPr>
              <w:t>Civile Immobilière</w:t>
            </w:r>
            <w:r w:rsidRPr="000A24EB">
              <w:rPr>
                <w:rFonts w:ascii="Garamond" w:hAnsi="Garamond"/>
                <w:sz w:val="20"/>
              </w:rPr>
              <w:t xml:space="preserve"> (S</w:t>
            </w:r>
            <w:r w:rsidR="00FD53CF" w:rsidRPr="000A24EB">
              <w:rPr>
                <w:rFonts w:ascii="Garamond" w:hAnsi="Garamond"/>
                <w:sz w:val="20"/>
              </w:rPr>
              <w:t>CI</w:t>
            </w:r>
            <w:r w:rsidRPr="000A24EB">
              <w:rPr>
                <w:rFonts w:ascii="Garamond" w:hAnsi="Garamond"/>
                <w:sz w:val="20"/>
              </w:rPr>
              <w:t xml:space="preserve">) </w:t>
            </w:r>
          </w:p>
        </w:tc>
      </w:tr>
      <w:tr w:rsidR="00C133EA" w:rsidRPr="00282EF2" w:rsidTr="00741D44">
        <w:trPr>
          <w:trHeight w:val="177"/>
        </w:trPr>
        <w:tc>
          <w:tcPr>
            <w:tcW w:w="2148" w:type="dxa"/>
            <w:shd w:val="clear" w:color="auto" w:fill="D9D9D9"/>
            <w:vAlign w:val="center"/>
          </w:tcPr>
          <w:p w:rsidR="00C133EA" w:rsidRPr="00845F2C" w:rsidRDefault="00C133EA" w:rsidP="00282EF2">
            <w:pPr>
              <w:spacing w:after="120" w:line="276" w:lineRule="auto"/>
              <w:contextualSpacing/>
              <w:jc w:val="left"/>
              <w:rPr>
                <w:rFonts w:ascii="Garamond" w:hAnsi="Garamond"/>
                <w:b/>
                <w:sz w:val="20"/>
              </w:rPr>
            </w:pPr>
            <w:r w:rsidRPr="00845F2C">
              <w:rPr>
                <w:rFonts w:ascii="Garamond" w:hAnsi="Garamond"/>
                <w:b/>
                <w:sz w:val="20"/>
              </w:rPr>
              <w:t>Dénomination</w:t>
            </w:r>
          </w:p>
        </w:tc>
        <w:tc>
          <w:tcPr>
            <w:tcW w:w="7063" w:type="dxa"/>
            <w:vAlign w:val="center"/>
          </w:tcPr>
          <w:p w:rsidR="00C133EA" w:rsidRPr="00D61104" w:rsidRDefault="003C501A" w:rsidP="00282EF2">
            <w:pPr>
              <w:spacing w:after="120" w:line="276" w:lineRule="auto"/>
              <w:contextualSpacing/>
              <w:jc w:val="left"/>
              <w:rPr>
                <w:rFonts w:ascii="Garamond" w:hAnsi="Garamond"/>
                <w:b/>
                <w:sz w:val="20"/>
              </w:rPr>
            </w:pPr>
            <w:r>
              <w:rPr>
                <w:rFonts w:ascii="Garamond" w:hAnsi="Garamond"/>
                <w:b/>
                <w:sz w:val="20"/>
              </w:rPr>
              <w:t>PRIMONIAL</w:t>
            </w:r>
            <w:r w:rsidR="005C20AD">
              <w:rPr>
                <w:rFonts w:ascii="Garamond" w:hAnsi="Garamond"/>
                <w:b/>
                <w:sz w:val="20"/>
              </w:rPr>
              <w:t xml:space="preserve"> </w:t>
            </w:r>
            <w:r w:rsidR="00F145A0">
              <w:rPr>
                <w:rFonts w:ascii="Garamond" w:hAnsi="Garamond"/>
                <w:b/>
                <w:sz w:val="20"/>
              </w:rPr>
              <w:t>DOUBLE</w:t>
            </w:r>
            <w:r w:rsidR="00F145A0" w:rsidRPr="00D61104">
              <w:rPr>
                <w:rFonts w:ascii="Garamond" w:hAnsi="Garamond"/>
                <w:b/>
                <w:sz w:val="20"/>
              </w:rPr>
              <w:t xml:space="preserve"> </w:t>
            </w:r>
            <w:r w:rsidR="00D51D9A" w:rsidRPr="00D61104">
              <w:rPr>
                <w:rFonts w:ascii="Garamond" w:hAnsi="Garamond"/>
                <w:b/>
                <w:sz w:val="20"/>
              </w:rPr>
              <w:t>IMMO</w:t>
            </w:r>
          </w:p>
          <w:p w:rsidR="00C133EA" w:rsidRPr="00D61104" w:rsidRDefault="00C133EA" w:rsidP="00282EF2">
            <w:pPr>
              <w:spacing w:after="120" w:line="276" w:lineRule="auto"/>
              <w:contextualSpacing/>
              <w:jc w:val="left"/>
              <w:rPr>
                <w:rFonts w:ascii="Garamond" w:hAnsi="Garamond"/>
                <w:sz w:val="20"/>
              </w:rPr>
            </w:pPr>
            <w:r w:rsidRPr="00D61104">
              <w:rPr>
                <w:rFonts w:ascii="Garamond" w:hAnsi="Garamond" w:cs="Calibri"/>
                <w:sz w:val="20"/>
              </w:rPr>
              <w:t>Siège social </w:t>
            </w:r>
            <w:r w:rsidRPr="00D61104">
              <w:rPr>
                <w:rFonts w:ascii="Garamond" w:hAnsi="Garamond"/>
                <w:sz w:val="20"/>
              </w:rPr>
              <w:t xml:space="preserve">: </w:t>
            </w:r>
            <w:r w:rsidR="00FE0969" w:rsidRPr="00D61104">
              <w:rPr>
                <w:rFonts w:ascii="Garamond" w:hAnsi="Garamond"/>
                <w:sz w:val="20"/>
              </w:rPr>
              <w:t xml:space="preserve">83-85 avenue Marceau – 75016 </w:t>
            </w:r>
            <w:r w:rsidRPr="00D61104">
              <w:rPr>
                <w:rFonts w:ascii="Garamond" w:hAnsi="Garamond"/>
                <w:sz w:val="20"/>
              </w:rPr>
              <w:t>Paris</w:t>
            </w:r>
          </w:p>
          <w:p w:rsidR="00C133EA" w:rsidRPr="000A24EB" w:rsidRDefault="00C133EA" w:rsidP="00282EF2">
            <w:pPr>
              <w:spacing w:after="120" w:line="276" w:lineRule="auto"/>
              <w:contextualSpacing/>
              <w:jc w:val="left"/>
              <w:rPr>
                <w:rFonts w:ascii="Garamond" w:hAnsi="Garamond"/>
                <w:sz w:val="20"/>
              </w:rPr>
            </w:pPr>
          </w:p>
        </w:tc>
      </w:tr>
      <w:tr w:rsidR="00C133EA" w:rsidRPr="00282EF2" w:rsidTr="00741D44">
        <w:trPr>
          <w:trHeight w:val="174"/>
        </w:trPr>
        <w:tc>
          <w:tcPr>
            <w:tcW w:w="2148" w:type="dxa"/>
            <w:shd w:val="clear" w:color="auto" w:fill="D9D9D9"/>
            <w:vAlign w:val="center"/>
          </w:tcPr>
          <w:p w:rsidR="00C133EA" w:rsidRPr="00D61104" w:rsidRDefault="00C133EA" w:rsidP="00282EF2">
            <w:pPr>
              <w:spacing w:after="120" w:line="276" w:lineRule="auto"/>
              <w:contextualSpacing/>
              <w:jc w:val="left"/>
              <w:rPr>
                <w:rFonts w:ascii="Garamond" w:hAnsi="Garamond"/>
                <w:b/>
                <w:sz w:val="20"/>
              </w:rPr>
            </w:pPr>
            <w:r w:rsidRPr="00845F2C">
              <w:rPr>
                <w:rFonts w:ascii="Garamond" w:hAnsi="Garamond"/>
                <w:b/>
                <w:sz w:val="20"/>
              </w:rPr>
              <w:t xml:space="preserve">Date de création de la </w:t>
            </w:r>
            <w:r w:rsidR="00FD53CF" w:rsidRPr="00D61104">
              <w:rPr>
                <w:rFonts w:ascii="Garamond" w:hAnsi="Garamond"/>
                <w:b/>
                <w:sz w:val="20"/>
              </w:rPr>
              <w:t>SCI</w:t>
            </w:r>
          </w:p>
        </w:tc>
        <w:tc>
          <w:tcPr>
            <w:tcW w:w="7063" w:type="dxa"/>
            <w:vAlign w:val="center"/>
          </w:tcPr>
          <w:p w:rsidR="00FD53CF" w:rsidRPr="00D61104" w:rsidRDefault="00FD53CF" w:rsidP="00282EF2">
            <w:pPr>
              <w:spacing w:after="120" w:line="276" w:lineRule="auto"/>
              <w:contextualSpacing/>
              <w:jc w:val="left"/>
              <w:rPr>
                <w:rFonts w:ascii="Garamond" w:hAnsi="Garamond"/>
                <w:sz w:val="20"/>
              </w:rPr>
            </w:pPr>
            <w:r w:rsidRPr="00D61104">
              <w:rPr>
                <w:rFonts w:ascii="Garamond" w:hAnsi="Garamond"/>
                <w:sz w:val="20"/>
              </w:rPr>
              <w:t>Immatriculation le</w:t>
            </w:r>
            <w:r w:rsidR="009E51C4" w:rsidRPr="00D61104">
              <w:rPr>
                <w:rFonts w:ascii="Garamond" w:hAnsi="Garamond"/>
                <w:b/>
                <w:sz w:val="20"/>
              </w:rPr>
              <w:t xml:space="preserve"> </w:t>
            </w:r>
            <w:r w:rsidR="00DF52C8" w:rsidRPr="00D61104">
              <w:rPr>
                <w:rFonts w:ascii="Garamond" w:hAnsi="Garamond"/>
                <w:b/>
                <w:sz w:val="20"/>
                <w:highlight w:val="yellow"/>
              </w:rPr>
              <w:t>XXXXX</w:t>
            </w:r>
          </w:p>
          <w:p w:rsidR="00C133EA" w:rsidRPr="000A24EB" w:rsidRDefault="00C133EA" w:rsidP="00282EF2">
            <w:pPr>
              <w:spacing w:after="120" w:line="276" w:lineRule="auto"/>
              <w:contextualSpacing/>
              <w:jc w:val="left"/>
              <w:rPr>
                <w:rFonts w:ascii="Garamond" w:hAnsi="Garamond"/>
                <w:sz w:val="20"/>
              </w:rPr>
            </w:pPr>
          </w:p>
        </w:tc>
      </w:tr>
      <w:tr w:rsidR="007159BD" w:rsidRPr="00282EF2" w:rsidTr="00A67E10">
        <w:trPr>
          <w:trHeight w:val="174"/>
        </w:trPr>
        <w:tc>
          <w:tcPr>
            <w:tcW w:w="2148" w:type="dxa"/>
            <w:shd w:val="clear" w:color="auto" w:fill="D9D9D9"/>
            <w:vAlign w:val="center"/>
          </w:tcPr>
          <w:p w:rsidR="007159BD" w:rsidRPr="00845F2C" w:rsidRDefault="007159BD" w:rsidP="00282EF2">
            <w:pPr>
              <w:spacing w:after="120" w:line="276" w:lineRule="auto"/>
              <w:contextualSpacing/>
              <w:jc w:val="left"/>
              <w:rPr>
                <w:rFonts w:ascii="Garamond" w:hAnsi="Garamond"/>
                <w:b/>
                <w:sz w:val="20"/>
              </w:rPr>
            </w:pPr>
            <w:r w:rsidRPr="00845F2C">
              <w:rPr>
                <w:rFonts w:ascii="Garamond" w:hAnsi="Garamond"/>
                <w:b/>
                <w:sz w:val="20"/>
              </w:rPr>
              <w:t>Droit applicable</w:t>
            </w:r>
          </w:p>
        </w:tc>
        <w:tc>
          <w:tcPr>
            <w:tcW w:w="7063" w:type="dxa"/>
          </w:tcPr>
          <w:p w:rsidR="007159BD" w:rsidRPr="00D61104" w:rsidRDefault="007159BD" w:rsidP="00282EF2">
            <w:pPr>
              <w:spacing w:after="120" w:line="276" w:lineRule="auto"/>
              <w:contextualSpacing/>
              <w:jc w:val="left"/>
              <w:rPr>
                <w:rFonts w:ascii="Garamond" w:hAnsi="Garamond"/>
                <w:sz w:val="20"/>
              </w:rPr>
            </w:pPr>
            <w:r w:rsidRPr="00D61104">
              <w:rPr>
                <w:rFonts w:ascii="Garamond" w:hAnsi="Garamond"/>
                <w:sz w:val="20"/>
              </w:rPr>
              <w:t>Droit Français</w:t>
            </w:r>
          </w:p>
        </w:tc>
      </w:tr>
      <w:tr w:rsidR="00D728AE" w:rsidRPr="00282EF2" w:rsidTr="00A67E10">
        <w:trPr>
          <w:trHeight w:val="174"/>
        </w:trPr>
        <w:tc>
          <w:tcPr>
            <w:tcW w:w="2148" w:type="dxa"/>
            <w:shd w:val="clear" w:color="auto" w:fill="D9D9D9"/>
            <w:vAlign w:val="center"/>
          </w:tcPr>
          <w:p w:rsidR="00D728AE" w:rsidRPr="00845F2C" w:rsidRDefault="00D728AE" w:rsidP="00282EF2">
            <w:pPr>
              <w:spacing w:after="120" w:line="276" w:lineRule="auto"/>
              <w:contextualSpacing/>
              <w:jc w:val="left"/>
              <w:rPr>
                <w:rFonts w:ascii="Garamond" w:hAnsi="Garamond"/>
                <w:b/>
                <w:sz w:val="20"/>
              </w:rPr>
            </w:pPr>
            <w:r w:rsidRPr="00845F2C">
              <w:rPr>
                <w:rFonts w:ascii="Garamond" w:hAnsi="Garamond"/>
                <w:b/>
                <w:sz w:val="20"/>
              </w:rPr>
              <w:t>Code LEI</w:t>
            </w:r>
          </w:p>
        </w:tc>
        <w:tc>
          <w:tcPr>
            <w:tcW w:w="7063" w:type="dxa"/>
          </w:tcPr>
          <w:p w:rsidR="00D728AE" w:rsidRPr="00282EF2" w:rsidRDefault="00E62972" w:rsidP="00282EF2">
            <w:pPr>
              <w:spacing w:after="120" w:line="276" w:lineRule="auto"/>
              <w:jc w:val="left"/>
              <w:rPr>
                <w:rFonts w:ascii="Garamond" w:hAnsi="Garamond"/>
                <w:sz w:val="20"/>
              </w:rPr>
            </w:pPr>
            <w:r w:rsidRPr="00B16901">
              <w:rPr>
                <w:rFonts w:ascii="Garamond" w:hAnsi="Garamond"/>
                <w:sz w:val="20"/>
                <w:highlight w:val="yellow"/>
              </w:rPr>
              <w:t>(</w:t>
            </w:r>
            <w:proofErr w:type="gramStart"/>
            <w:r w:rsidRPr="00B16901">
              <w:rPr>
                <w:rFonts w:ascii="Garamond" w:hAnsi="Garamond"/>
                <w:sz w:val="20"/>
                <w:highlight w:val="yellow"/>
              </w:rPr>
              <w:t>en</w:t>
            </w:r>
            <w:proofErr w:type="gramEnd"/>
            <w:r w:rsidRPr="00B16901">
              <w:rPr>
                <w:rFonts w:ascii="Garamond" w:hAnsi="Garamond"/>
                <w:sz w:val="20"/>
                <w:highlight w:val="yellow"/>
              </w:rPr>
              <w:t xml:space="preserve"> cours d’attribution)</w:t>
            </w:r>
          </w:p>
        </w:tc>
      </w:tr>
      <w:tr w:rsidR="00C133EA" w:rsidRPr="00282EF2" w:rsidTr="00A67E10">
        <w:trPr>
          <w:trHeight w:val="174"/>
        </w:trPr>
        <w:tc>
          <w:tcPr>
            <w:tcW w:w="2148" w:type="dxa"/>
            <w:shd w:val="clear" w:color="auto" w:fill="D9D9D9"/>
            <w:vAlign w:val="center"/>
          </w:tcPr>
          <w:p w:rsidR="00C133EA" w:rsidRPr="00D61104" w:rsidRDefault="00FD53CF" w:rsidP="00282EF2">
            <w:pPr>
              <w:spacing w:after="120" w:line="276" w:lineRule="auto"/>
              <w:contextualSpacing/>
              <w:jc w:val="left"/>
              <w:rPr>
                <w:rFonts w:ascii="Garamond" w:hAnsi="Garamond"/>
                <w:b/>
                <w:sz w:val="20"/>
              </w:rPr>
            </w:pPr>
            <w:r w:rsidRPr="00845F2C">
              <w:rPr>
                <w:rFonts w:ascii="Garamond" w:hAnsi="Garamond"/>
                <w:b/>
                <w:sz w:val="20"/>
              </w:rPr>
              <w:t xml:space="preserve">Lieu où l’on peut se </w:t>
            </w:r>
            <w:r w:rsidRPr="00D61104">
              <w:rPr>
                <w:rFonts w:ascii="Garamond" w:hAnsi="Garamond"/>
                <w:b/>
                <w:sz w:val="20"/>
              </w:rPr>
              <w:t>procurer les derniers documents annuels de la SCI</w:t>
            </w:r>
          </w:p>
        </w:tc>
        <w:tc>
          <w:tcPr>
            <w:tcW w:w="7063" w:type="dxa"/>
          </w:tcPr>
          <w:p w:rsidR="00C133EA" w:rsidRPr="000A24EB" w:rsidRDefault="00FD53CF" w:rsidP="00282EF2">
            <w:pPr>
              <w:spacing w:after="120" w:line="276" w:lineRule="auto"/>
              <w:contextualSpacing/>
              <w:rPr>
                <w:rFonts w:ascii="Garamond" w:hAnsi="Garamond"/>
                <w:sz w:val="20"/>
              </w:rPr>
            </w:pPr>
            <w:r w:rsidRPr="000A24EB">
              <w:rPr>
                <w:rFonts w:ascii="Garamond" w:hAnsi="Garamond"/>
                <w:sz w:val="20"/>
              </w:rPr>
              <w:t>Les derniers docum</w:t>
            </w:r>
            <w:r w:rsidR="00CB1D2C" w:rsidRPr="000A24EB">
              <w:rPr>
                <w:rFonts w:ascii="Garamond" w:hAnsi="Garamond"/>
                <w:sz w:val="20"/>
              </w:rPr>
              <w:t>ents annuels (E</w:t>
            </w:r>
            <w:r w:rsidRPr="000A24EB">
              <w:rPr>
                <w:rFonts w:ascii="Garamond" w:hAnsi="Garamond"/>
                <w:sz w:val="20"/>
              </w:rPr>
              <w:t xml:space="preserve">tats </w:t>
            </w:r>
            <w:r w:rsidR="00CB1D2C" w:rsidRPr="000A24EB">
              <w:rPr>
                <w:rFonts w:ascii="Garamond" w:hAnsi="Garamond"/>
                <w:sz w:val="20"/>
              </w:rPr>
              <w:t>Financiers, R</w:t>
            </w:r>
            <w:r w:rsidRPr="000A24EB">
              <w:rPr>
                <w:rFonts w:ascii="Garamond" w:hAnsi="Garamond"/>
                <w:sz w:val="20"/>
              </w:rPr>
              <w:t xml:space="preserve">apport de </w:t>
            </w:r>
            <w:r w:rsidR="00CB1D2C" w:rsidRPr="000A24EB">
              <w:rPr>
                <w:rFonts w:ascii="Garamond" w:hAnsi="Garamond"/>
                <w:sz w:val="20"/>
              </w:rPr>
              <w:t>G</w:t>
            </w:r>
            <w:r w:rsidRPr="000A24EB">
              <w:rPr>
                <w:rFonts w:ascii="Garamond" w:hAnsi="Garamond"/>
                <w:sz w:val="20"/>
              </w:rPr>
              <w:t xml:space="preserve">estion, </w:t>
            </w:r>
            <w:r w:rsidR="00CB1D2C" w:rsidRPr="000A24EB">
              <w:rPr>
                <w:rFonts w:ascii="Garamond" w:hAnsi="Garamond"/>
                <w:sz w:val="20"/>
              </w:rPr>
              <w:t>R</w:t>
            </w:r>
            <w:r w:rsidRPr="000A24EB">
              <w:rPr>
                <w:rFonts w:ascii="Garamond" w:hAnsi="Garamond"/>
                <w:sz w:val="20"/>
              </w:rPr>
              <w:t>apports du Commissaire aux comptes)</w:t>
            </w:r>
            <w:r w:rsidR="00C133EA" w:rsidRPr="000A24EB">
              <w:rPr>
                <w:rFonts w:ascii="Garamond" w:hAnsi="Garamond"/>
                <w:sz w:val="20"/>
              </w:rPr>
              <w:t xml:space="preserve"> </w:t>
            </w:r>
            <w:r w:rsidR="00ED74F3" w:rsidRPr="000A24EB">
              <w:rPr>
                <w:rFonts w:ascii="Garamond" w:hAnsi="Garamond"/>
                <w:sz w:val="20"/>
              </w:rPr>
              <w:t xml:space="preserve">et les éventuelles informations disponibles sur les performances passées </w:t>
            </w:r>
            <w:r w:rsidR="00C133EA" w:rsidRPr="000A24EB">
              <w:rPr>
                <w:rFonts w:ascii="Garamond" w:hAnsi="Garamond"/>
                <w:sz w:val="20"/>
              </w:rPr>
              <w:t xml:space="preserve">sont adressés dans un délai </w:t>
            </w:r>
            <w:r w:rsidR="00FE0969" w:rsidRPr="000A24EB">
              <w:rPr>
                <w:rFonts w:ascii="Garamond" w:hAnsi="Garamond"/>
                <w:sz w:val="20"/>
              </w:rPr>
              <w:t>de huit (8) jours ouvrés</w:t>
            </w:r>
            <w:r w:rsidR="00C133EA" w:rsidRPr="000A24EB">
              <w:rPr>
                <w:rFonts w:ascii="Garamond" w:hAnsi="Garamond"/>
                <w:sz w:val="20"/>
              </w:rPr>
              <w:t xml:space="preserve"> sur simple demande écrite de l’Associé auprès de :</w:t>
            </w:r>
          </w:p>
          <w:p w:rsidR="00C133EA" w:rsidRPr="000A24EB" w:rsidRDefault="00C133EA" w:rsidP="00282EF2">
            <w:pPr>
              <w:spacing w:after="120" w:line="276" w:lineRule="auto"/>
              <w:contextualSpacing/>
              <w:rPr>
                <w:rFonts w:ascii="Garamond" w:hAnsi="Garamond"/>
                <w:sz w:val="20"/>
              </w:rPr>
            </w:pPr>
            <w:r w:rsidRPr="000A24EB">
              <w:rPr>
                <w:rFonts w:ascii="Garamond" w:hAnsi="Garamond"/>
                <w:sz w:val="20"/>
              </w:rPr>
              <w:t>PRIMONIAL REAL ESTATE INVESTMENT MANAGEMENT (PREIM)</w:t>
            </w:r>
          </w:p>
          <w:p w:rsidR="00C133EA" w:rsidRPr="000A24EB" w:rsidRDefault="00FE0969" w:rsidP="00282EF2">
            <w:pPr>
              <w:spacing w:after="120" w:line="276" w:lineRule="auto"/>
              <w:contextualSpacing/>
              <w:rPr>
                <w:rFonts w:ascii="Garamond" w:hAnsi="Garamond"/>
                <w:sz w:val="20"/>
              </w:rPr>
            </w:pPr>
            <w:r w:rsidRPr="000A24EB">
              <w:rPr>
                <w:rFonts w:ascii="Garamond" w:hAnsi="Garamond"/>
                <w:sz w:val="20"/>
              </w:rPr>
              <w:t>83-85 avenue Marceau – 75016 Paris</w:t>
            </w:r>
            <w:r w:rsidRPr="000A24EB" w:rsidDel="00FE0969">
              <w:rPr>
                <w:rFonts w:ascii="Garamond" w:hAnsi="Garamond"/>
                <w:sz w:val="20"/>
              </w:rPr>
              <w:t xml:space="preserve"> </w:t>
            </w:r>
          </w:p>
        </w:tc>
      </w:tr>
      <w:tr w:rsidR="00C133EA" w:rsidRPr="00282EF2" w:rsidTr="00A67E10">
        <w:trPr>
          <w:trHeight w:val="174"/>
        </w:trPr>
        <w:tc>
          <w:tcPr>
            <w:tcW w:w="2148" w:type="dxa"/>
            <w:shd w:val="clear" w:color="auto" w:fill="D9D9D9"/>
            <w:vAlign w:val="center"/>
          </w:tcPr>
          <w:p w:rsidR="00C133EA" w:rsidRPr="00D61104" w:rsidRDefault="00C133EA" w:rsidP="00282EF2">
            <w:pPr>
              <w:spacing w:after="120" w:line="276" w:lineRule="auto"/>
              <w:contextualSpacing/>
              <w:jc w:val="left"/>
              <w:rPr>
                <w:rFonts w:ascii="Garamond" w:hAnsi="Garamond"/>
                <w:b/>
                <w:sz w:val="20"/>
              </w:rPr>
            </w:pPr>
            <w:r w:rsidRPr="00845F2C">
              <w:rPr>
                <w:rFonts w:ascii="Garamond" w:hAnsi="Garamond"/>
                <w:b/>
                <w:sz w:val="20"/>
              </w:rPr>
              <w:lastRenderedPageBreak/>
              <w:t xml:space="preserve">Conditions de mise à disposition du rapport de synthèse des </w:t>
            </w:r>
            <w:r w:rsidR="00AC2A98" w:rsidRPr="00D61104">
              <w:rPr>
                <w:rFonts w:ascii="Garamond" w:hAnsi="Garamond"/>
                <w:b/>
                <w:sz w:val="20"/>
              </w:rPr>
              <w:t>experts externes en évaluation</w:t>
            </w:r>
          </w:p>
        </w:tc>
        <w:tc>
          <w:tcPr>
            <w:tcW w:w="7063" w:type="dxa"/>
          </w:tcPr>
          <w:p w:rsidR="00C133EA" w:rsidRPr="000A24EB" w:rsidRDefault="00C133EA" w:rsidP="00282EF2">
            <w:pPr>
              <w:spacing w:after="120" w:line="276" w:lineRule="auto"/>
              <w:contextualSpacing/>
              <w:rPr>
                <w:rFonts w:ascii="Garamond" w:hAnsi="Garamond"/>
                <w:sz w:val="20"/>
              </w:rPr>
            </w:pPr>
            <w:r w:rsidRPr="000A24EB">
              <w:rPr>
                <w:rFonts w:ascii="Garamond" w:hAnsi="Garamond"/>
                <w:sz w:val="20"/>
              </w:rPr>
              <w:t xml:space="preserve">Le rapport de synthèse annuel des </w:t>
            </w:r>
            <w:r w:rsidR="00AC2A98" w:rsidRPr="000A24EB">
              <w:rPr>
                <w:rFonts w:ascii="Garamond" w:hAnsi="Garamond"/>
                <w:sz w:val="20"/>
              </w:rPr>
              <w:t>experts externes en évaluation</w:t>
            </w:r>
            <w:r w:rsidRPr="000A24EB">
              <w:rPr>
                <w:rFonts w:ascii="Garamond" w:hAnsi="Garamond"/>
                <w:sz w:val="20"/>
              </w:rPr>
              <w:t xml:space="preserve"> est communiqué aux Associés qui en font la demande dans les 45 jours suivant sa publication, sur simple demande écrite de l’Associé auprès de :</w:t>
            </w:r>
          </w:p>
          <w:p w:rsidR="00C133EA" w:rsidRPr="000A24EB" w:rsidRDefault="00C133EA" w:rsidP="00282EF2">
            <w:pPr>
              <w:spacing w:after="120" w:line="276" w:lineRule="auto"/>
              <w:contextualSpacing/>
              <w:rPr>
                <w:rFonts w:ascii="Garamond" w:hAnsi="Garamond"/>
                <w:sz w:val="20"/>
              </w:rPr>
            </w:pPr>
            <w:r w:rsidRPr="000A24EB">
              <w:rPr>
                <w:rFonts w:ascii="Garamond" w:hAnsi="Garamond"/>
                <w:sz w:val="20"/>
              </w:rPr>
              <w:t>PRIMONIAL REAL ESTATE INVESTMENT MANAGEMENT (PREIM)</w:t>
            </w:r>
          </w:p>
          <w:p w:rsidR="00C133EA" w:rsidRPr="000A24EB" w:rsidRDefault="00FE0969" w:rsidP="00282EF2">
            <w:pPr>
              <w:spacing w:after="120" w:line="276" w:lineRule="auto"/>
              <w:contextualSpacing/>
              <w:rPr>
                <w:rFonts w:ascii="Garamond" w:hAnsi="Garamond"/>
                <w:sz w:val="20"/>
              </w:rPr>
            </w:pPr>
            <w:r w:rsidRPr="000A24EB">
              <w:rPr>
                <w:rFonts w:ascii="Garamond" w:hAnsi="Garamond"/>
                <w:sz w:val="20"/>
              </w:rPr>
              <w:t>83-85 avenue Marceau – 75016 Paris</w:t>
            </w:r>
            <w:r w:rsidRPr="000A24EB" w:rsidDel="00FE0969">
              <w:rPr>
                <w:rFonts w:ascii="Garamond" w:hAnsi="Garamond"/>
                <w:sz w:val="20"/>
              </w:rPr>
              <w:t xml:space="preserve"> </w:t>
            </w:r>
          </w:p>
        </w:tc>
      </w:tr>
    </w:tbl>
    <w:p w:rsidR="00C133EA" w:rsidRPr="00845F2C" w:rsidRDefault="00C133EA" w:rsidP="00282EF2">
      <w:pPr>
        <w:spacing w:after="120" w:line="276" w:lineRule="auto"/>
        <w:contextualSpacing/>
        <w:rPr>
          <w:rFonts w:ascii="Garamond" w:hAnsi="Garamond"/>
          <w:b/>
          <w:sz w:val="20"/>
          <w:u w:val="single"/>
        </w:rPr>
      </w:pPr>
    </w:p>
    <w:p w:rsidR="00C133EA" w:rsidRPr="00D61104" w:rsidRDefault="00C133EA" w:rsidP="00282EF2">
      <w:pPr>
        <w:pStyle w:val="Titre1"/>
        <w:numPr>
          <w:ilvl w:val="0"/>
          <w:numId w:val="2"/>
        </w:numPr>
        <w:spacing w:line="276" w:lineRule="auto"/>
        <w:contextualSpacing/>
        <w:rPr>
          <w:rFonts w:ascii="Garamond" w:hAnsi="Garamond"/>
          <w:sz w:val="20"/>
        </w:rPr>
      </w:pPr>
      <w:r w:rsidRPr="00D61104">
        <w:rPr>
          <w:rFonts w:ascii="Garamond" w:hAnsi="Garamond"/>
          <w:sz w:val="20"/>
        </w:rPr>
        <w:t xml:space="preserve">ACTEURS </w:t>
      </w:r>
      <w:bookmarkStart w:id="0" w:name="_GoBack"/>
      <w:bookmarkEnd w:id="0"/>
    </w:p>
    <w:p w:rsidR="00C133EA" w:rsidRPr="00D61104" w:rsidRDefault="00C133EA" w:rsidP="00282EF2">
      <w:pPr>
        <w:pStyle w:val="Corpsdetexte"/>
        <w:spacing w:line="276" w:lineRule="auto"/>
        <w:contextualSpacing/>
        <w:rPr>
          <w:rFonts w:ascii="Garamond" w:hAnsi="Garamond"/>
          <w:sz w:val="2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6945"/>
      </w:tblGrid>
      <w:tr w:rsidR="00C133EA" w:rsidRPr="00282EF2" w:rsidTr="009228BA">
        <w:tc>
          <w:tcPr>
            <w:tcW w:w="1217" w:type="pct"/>
            <w:shd w:val="clear" w:color="auto" w:fill="D9D9D9"/>
          </w:tcPr>
          <w:p w:rsidR="00C133EA" w:rsidRPr="000A24EB" w:rsidRDefault="00C133EA" w:rsidP="00282EF2">
            <w:pPr>
              <w:tabs>
                <w:tab w:val="left" w:pos="0"/>
              </w:tabs>
              <w:spacing w:after="120" w:line="276" w:lineRule="auto"/>
              <w:contextualSpacing/>
              <w:rPr>
                <w:rFonts w:ascii="Garamond" w:hAnsi="Garamond"/>
                <w:sz w:val="20"/>
              </w:rPr>
            </w:pPr>
            <w:r w:rsidRPr="000A24EB">
              <w:rPr>
                <w:rFonts w:ascii="Garamond" w:hAnsi="Garamond"/>
                <w:b/>
                <w:sz w:val="20"/>
              </w:rPr>
              <w:t>Société de Gestion</w:t>
            </w:r>
          </w:p>
        </w:tc>
        <w:tc>
          <w:tcPr>
            <w:tcW w:w="3783" w:type="pct"/>
          </w:tcPr>
          <w:p w:rsidR="00BA6666" w:rsidRPr="000A24EB" w:rsidRDefault="00C133EA" w:rsidP="00282EF2">
            <w:pPr>
              <w:tabs>
                <w:tab w:val="left" w:pos="13"/>
              </w:tabs>
              <w:spacing w:after="120" w:line="276" w:lineRule="auto"/>
              <w:ind w:left="13"/>
              <w:contextualSpacing/>
              <w:rPr>
                <w:rFonts w:ascii="Garamond" w:hAnsi="Garamond" w:cs="DIN"/>
                <w:color w:val="000000"/>
                <w:sz w:val="20"/>
              </w:rPr>
            </w:pPr>
            <w:r w:rsidRPr="000A24EB">
              <w:rPr>
                <w:rFonts w:ascii="Garamond" w:hAnsi="Garamond" w:cs="DIN"/>
                <w:color w:val="000000"/>
                <w:sz w:val="20"/>
              </w:rPr>
              <w:t xml:space="preserve">La </w:t>
            </w:r>
            <w:r w:rsidR="00BE5AB7" w:rsidRPr="000A24EB">
              <w:rPr>
                <w:rFonts w:ascii="Garamond" w:hAnsi="Garamond" w:cs="DIN"/>
                <w:color w:val="000000"/>
                <w:sz w:val="20"/>
              </w:rPr>
              <w:t>SCI</w:t>
            </w:r>
            <w:r w:rsidRPr="000A24EB">
              <w:rPr>
                <w:rFonts w:ascii="Garamond" w:hAnsi="Garamond" w:cs="DIN"/>
                <w:color w:val="000000"/>
                <w:sz w:val="20"/>
              </w:rPr>
              <w:t xml:space="preserve"> sera gérée par </w:t>
            </w:r>
            <w:r w:rsidRPr="004B0655">
              <w:rPr>
                <w:rFonts w:ascii="Garamond" w:hAnsi="Garamond" w:cs="DIN"/>
                <w:b/>
                <w:color w:val="000000"/>
                <w:sz w:val="20"/>
              </w:rPr>
              <w:t>PRIMONIAL REAL ESTATE INVESTMENT MANAGEMENT (PREIM)</w:t>
            </w:r>
            <w:r w:rsidRPr="000A24EB">
              <w:rPr>
                <w:rFonts w:ascii="Garamond" w:hAnsi="Garamond" w:cs="DIN"/>
                <w:color w:val="000000"/>
                <w:sz w:val="20"/>
              </w:rPr>
              <w:t>, société de gestion de portefeuille agréée par l’AMF sous le numéro GP 11000043 avec effet au 16/12/2011 (la «</w:t>
            </w:r>
            <w:r w:rsidR="004B0655">
              <w:rPr>
                <w:rFonts w:ascii="Garamond" w:hAnsi="Garamond" w:cs="DIN"/>
                <w:color w:val="000000"/>
                <w:sz w:val="20"/>
              </w:rPr>
              <w:t xml:space="preserve"> </w:t>
            </w:r>
            <w:r w:rsidRPr="000A24EB">
              <w:rPr>
                <w:rFonts w:ascii="Garamond" w:hAnsi="Garamond" w:cs="DIN"/>
                <w:color w:val="000000"/>
                <w:sz w:val="20"/>
              </w:rPr>
              <w:t xml:space="preserve">Société de </w:t>
            </w:r>
            <w:proofErr w:type="gramStart"/>
            <w:r w:rsidRPr="000A24EB">
              <w:rPr>
                <w:rFonts w:ascii="Garamond" w:hAnsi="Garamond" w:cs="DIN"/>
                <w:color w:val="000000"/>
                <w:sz w:val="20"/>
              </w:rPr>
              <w:t>Gestion»</w:t>
            </w:r>
            <w:proofErr w:type="gramEnd"/>
            <w:r w:rsidRPr="000A24EB">
              <w:rPr>
                <w:rFonts w:ascii="Garamond" w:hAnsi="Garamond" w:cs="DIN"/>
                <w:color w:val="000000"/>
                <w:sz w:val="20"/>
              </w:rPr>
              <w:t xml:space="preserve"> ou «PREIM»).</w:t>
            </w:r>
            <w:r w:rsidR="00BA6666" w:rsidRPr="000A24EB">
              <w:rPr>
                <w:rFonts w:ascii="Garamond" w:hAnsi="Garamond" w:cs="DIN"/>
                <w:color w:val="000000"/>
                <w:sz w:val="20"/>
              </w:rPr>
              <w:t xml:space="preserve"> </w:t>
            </w:r>
          </w:p>
          <w:p w:rsidR="00322E2D" w:rsidRPr="000A24EB" w:rsidRDefault="00322E2D" w:rsidP="00282EF2">
            <w:pPr>
              <w:tabs>
                <w:tab w:val="left" w:pos="13"/>
              </w:tabs>
              <w:spacing w:after="120" w:line="276" w:lineRule="auto"/>
              <w:ind w:left="13"/>
              <w:contextualSpacing/>
              <w:rPr>
                <w:rFonts w:ascii="Garamond" w:hAnsi="Garamond" w:cs="DIN"/>
                <w:color w:val="000000"/>
                <w:sz w:val="20"/>
              </w:rPr>
            </w:pPr>
            <w:r w:rsidRPr="000A24EB">
              <w:rPr>
                <w:rFonts w:ascii="Garamond" w:hAnsi="Garamond" w:cs="DIN"/>
                <w:color w:val="000000"/>
                <w:sz w:val="20"/>
              </w:rPr>
              <w:t>En qualité de Société de gestion de FIA, Primonial REIM a reçu son agrément AIFM en date du 10 juin 2014.</w:t>
            </w:r>
          </w:p>
          <w:p w:rsidR="00BA6666" w:rsidRPr="000A24EB" w:rsidRDefault="00BA6666" w:rsidP="00282EF2">
            <w:pPr>
              <w:tabs>
                <w:tab w:val="left" w:pos="13"/>
              </w:tabs>
              <w:spacing w:after="120" w:line="276" w:lineRule="auto"/>
              <w:ind w:left="13"/>
              <w:contextualSpacing/>
              <w:rPr>
                <w:rFonts w:ascii="Garamond" w:hAnsi="Garamond" w:cs="DIN"/>
                <w:color w:val="000000"/>
                <w:sz w:val="20"/>
              </w:rPr>
            </w:pPr>
            <w:r w:rsidRPr="000A24EB">
              <w:rPr>
                <w:rFonts w:ascii="Garamond" w:hAnsi="Garamond" w:cs="DIN"/>
                <w:color w:val="000000"/>
                <w:sz w:val="20"/>
              </w:rPr>
              <w:t xml:space="preserve">Cartes professionnelles « Transactions sur immeubles et fonds de commerce » N°T15813 et « Gestion Immobilière » N°G6386, délivrées par la Préfecture de police de Paris, et garanties par la société CNA </w:t>
            </w:r>
            <w:proofErr w:type="spellStart"/>
            <w:r w:rsidRPr="000A24EB">
              <w:rPr>
                <w:rFonts w:ascii="Garamond" w:hAnsi="Garamond" w:cs="DIN"/>
                <w:color w:val="000000"/>
                <w:sz w:val="20"/>
              </w:rPr>
              <w:t>Insurance</w:t>
            </w:r>
            <w:proofErr w:type="spellEnd"/>
            <w:r w:rsidRPr="000A24EB">
              <w:rPr>
                <w:rFonts w:ascii="Garamond" w:hAnsi="Garamond" w:cs="DIN"/>
                <w:color w:val="000000"/>
                <w:sz w:val="20"/>
              </w:rPr>
              <w:t xml:space="preserve"> </w:t>
            </w:r>
            <w:proofErr w:type="spellStart"/>
            <w:r w:rsidRPr="000A24EB">
              <w:rPr>
                <w:rFonts w:ascii="Garamond" w:hAnsi="Garamond" w:cs="DIN"/>
                <w:color w:val="000000"/>
                <w:sz w:val="20"/>
              </w:rPr>
              <w:t>Company</w:t>
            </w:r>
            <w:proofErr w:type="spellEnd"/>
            <w:r w:rsidRPr="000A24EB">
              <w:rPr>
                <w:rFonts w:ascii="Garamond" w:hAnsi="Garamond" w:cs="DIN"/>
                <w:color w:val="000000"/>
                <w:sz w:val="20"/>
              </w:rPr>
              <w:t xml:space="preserve"> Ltd, située 37 rue de Liège – 75008 PARIS</w:t>
            </w:r>
          </w:p>
          <w:p w:rsidR="00C133EA" w:rsidRPr="000A24EB" w:rsidRDefault="00C133EA" w:rsidP="00282EF2">
            <w:pPr>
              <w:tabs>
                <w:tab w:val="left" w:pos="13"/>
              </w:tabs>
              <w:spacing w:after="120" w:line="276" w:lineRule="auto"/>
              <w:ind w:left="13"/>
              <w:contextualSpacing/>
              <w:rPr>
                <w:rFonts w:ascii="Garamond" w:hAnsi="Garamond" w:cs="DIN"/>
                <w:color w:val="000000"/>
                <w:sz w:val="20"/>
              </w:rPr>
            </w:pPr>
            <w:r w:rsidRPr="000A24EB">
              <w:rPr>
                <w:rFonts w:ascii="Garamond" w:hAnsi="Garamond" w:cs="DIN"/>
                <w:color w:val="000000"/>
                <w:sz w:val="20"/>
              </w:rPr>
              <w:t xml:space="preserve">Adresse : </w:t>
            </w:r>
            <w:r w:rsidR="00FE0969" w:rsidRPr="000A24EB">
              <w:rPr>
                <w:rFonts w:ascii="Garamond" w:hAnsi="Garamond"/>
                <w:sz w:val="20"/>
              </w:rPr>
              <w:t>83-85 avenue Marceau – 75016 Paris</w:t>
            </w:r>
          </w:p>
          <w:p w:rsidR="00A33C78" w:rsidRPr="000A24EB" w:rsidRDefault="00A33C78" w:rsidP="00282EF2">
            <w:pPr>
              <w:tabs>
                <w:tab w:val="left" w:pos="13"/>
              </w:tabs>
              <w:spacing w:after="120" w:line="276" w:lineRule="auto"/>
              <w:ind w:left="13"/>
              <w:contextualSpacing/>
              <w:rPr>
                <w:rFonts w:ascii="Garamond" w:hAnsi="Garamond" w:cs="DIN"/>
                <w:color w:val="000000"/>
                <w:sz w:val="20"/>
              </w:rPr>
            </w:pPr>
          </w:p>
          <w:p w:rsidR="00126972" w:rsidRPr="00D61104" w:rsidRDefault="00AC2A98" w:rsidP="00282EF2">
            <w:pPr>
              <w:autoSpaceDE w:val="0"/>
              <w:autoSpaceDN w:val="0"/>
              <w:adjustRightInd w:val="0"/>
              <w:spacing w:after="120" w:line="276" w:lineRule="auto"/>
              <w:rPr>
                <w:rFonts w:ascii="Garamond" w:eastAsia="Calibri" w:hAnsi="Garamond" w:cs="Arial"/>
                <w:sz w:val="20"/>
              </w:rPr>
            </w:pPr>
            <w:r w:rsidRPr="000A24EB">
              <w:rPr>
                <w:rFonts w:ascii="Garamond" w:hAnsi="Garamond" w:cs="DIN"/>
                <w:color w:val="000000"/>
                <w:sz w:val="20"/>
              </w:rPr>
              <w:t xml:space="preserve">Conformément aux dispositions du IV de l’article 317-2 du RGAMF, la société de gestion couvre les risques éventuels de mise en cause de sa responsabilité professionnelle à l'occasion de la gestion de FIA </w:t>
            </w:r>
            <w:r w:rsidR="00466ECC">
              <w:rPr>
                <w:rFonts w:ascii="Garamond" w:hAnsi="Garamond" w:cs="DIN"/>
                <w:color w:val="000000"/>
                <w:sz w:val="20"/>
              </w:rPr>
              <w:t xml:space="preserve">notamment </w:t>
            </w:r>
            <w:r w:rsidRPr="000A24EB">
              <w:rPr>
                <w:rFonts w:ascii="Garamond" w:hAnsi="Garamond" w:cs="DIN"/>
                <w:color w:val="000000"/>
                <w:sz w:val="20"/>
              </w:rPr>
              <w:t>par ses fonds propres</w:t>
            </w:r>
            <w:r w:rsidRPr="00845F2C">
              <w:rPr>
                <w:rFonts w:ascii="Garamond" w:hAnsi="Garamond" w:cs="DIN"/>
                <w:color w:val="000000"/>
                <w:sz w:val="20"/>
              </w:rPr>
              <w:t>.</w:t>
            </w:r>
            <w:r w:rsidR="00035576" w:rsidRPr="00845F2C">
              <w:rPr>
                <w:rFonts w:ascii="Garamond" w:hAnsi="Garamond" w:cs="DIN"/>
                <w:color w:val="000000"/>
                <w:sz w:val="20"/>
              </w:rPr>
              <w:t xml:space="preserve"> Le cas échéant, l</w:t>
            </w:r>
            <w:r w:rsidR="00035576" w:rsidRPr="00845F2C">
              <w:rPr>
                <w:rFonts w:ascii="Garamond" w:eastAsia="Calibri" w:hAnsi="Garamond" w:cs="Arial"/>
                <w:sz w:val="20"/>
              </w:rPr>
              <w:t>a société de gestion souscri</w:t>
            </w:r>
            <w:r w:rsidR="00CD6E5F">
              <w:rPr>
                <w:rFonts w:ascii="Garamond" w:eastAsia="Calibri" w:hAnsi="Garamond" w:cs="Arial"/>
                <w:sz w:val="20"/>
              </w:rPr>
              <w:t>t</w:t>
            </w:r>
            <w:r w:rsidR="00035576" w:rsidRPr="00845F2C">
              <w:rPr>
                <w:rFonts w:ascii="Garamond" w:eastAsia="Calibri" w:hAnsi="Garamond" w:cs="Arial"/>
                <w:sz w:val="20"/>
              </w:rPr>
              <w:t xml:space="preserve"> une assurance de responsabilité civile professionnelle.</w:t>
            </w:r>
          </w:p>
        </w:tc>
      </w:tr>
    </w:tbl>
    <w:p w:rsidR="009D2123" w:rsidRPr="00282EF2" w:rsidRDefault="009D2123" w:rsidP="00282EF2">
      <w:pPr>
        <w:spacing w:after="120" w:line="276" w:lineRule="auto"/>
        <w:rPr>
          <w:rFonts w:ascii="Garamond" w:hAnsi="Garamond"/>
          <w:sz w:val="2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6945"/>
      </w:tblGrid>
      <w:tr w:rsidR="00C133EA" w:rsidRPr="00282EF2" w:rsidTr="009228BA">
        <w:tc>
          <w:tcPr>
            <w:tcW w:w="1217" w:type="pct"/>
            <w:shd w:val="clear" w:color="auto" w:fill="D9D9D9"/>
          </w:tcPr>
          <w:p w:rsidR="00C133EA" w:rsidRPr="00D61104" w:rsidRDefault="00C133EA" w:rsidP="00282EF2">
            <w:pPr>
              <w:tabs>
                <w:tab w:val="left" w:pos="0"/>
              </w:tabs>
              <w:spacing w:after="120" w:line="276" w:lineRule="auto"/>
              <w:contextualSpacing/>
              <w:rPr>
                <w:rFonts w:ascii="Garamond" w:hAnsi="Garamond"/>
                <w:sz w:val="20"/>
              </w:rPr>
            </w:pPr>
            <w:r w:rsidRPr="00845F2C">
              <w:rPr>
                <w:rFonts w:ascii="Garamond" w:hAnsi="Garamond"/>
                <w:b/>
                <w:sz w:val="20"/>
              </w:rPr>
              <w:t>Dépositaire conservateur</w:t>
            </w:r>
          </w:p>
        </w:tc>
        <w:tc>
          <w:tcPr>
            <w:tcW w:w="3783" w:type="pct"/>
          </w:tcPr>
          <w:p w:rsidR="004B7E67" w:rsidRPr="00282EF2" w:rsidRDefault="00590F7E" w:rsidP="00282EF2">
            <w:pPr>
              <w:autoSpaceDE w:val="0"/>
              <w:autoSpaceDN w:val="0"/>
              <w:adjustRightInd w:val="0"/>
              <w:spacing w:after="120" w:line="276" w:lineRule="auto"/>
              <w:contextualSpacing/>
              <w:jc w:val="left"/>
              <w:rPr>
                <w:rFonts w:ascii="Garamond" w:hAnsi="Garamond" w:cs="Calibri"/>
                <w:b/>
                <w:sz w:val="20"/>
                <w:lang w:eastAsia="en-US"/>
              </w:rPr>
            </w:pPr>
            <w:r w:rsidRPr="00282EF2">
              <w:rPr>
                <w:rFonts w:ascii="Garamond" w:hAnsi="Garamond" w:cs="Calibri"/>
                <w:b/>
                <w:sz w:val="20"/>
                <w:lang w:eastAsia="en-US"/>
              </w:rPr>
              <w:t>CACEIS</w:t>
            </w:r>
            <w:r w:rsidR="00FE1095" w:rsidRPr="00282EF2">
              <w:rPr>
                <w:rFonts w:ascii="Garamond" w:hAnsi="Garamond" w:cs="Calibri"/>
                <w:b/>
                <w:sz w:val="20"/>
                <w:lang w:eastAsia="en-US"/>
              </w:rPr>
              <w:t xml:space="preserve"> BANK </w:t>
            </w:r>
          </w:p>
          <w:p w:rsidR="004B7E67" w:rsidRPr="00845F2C" w:rsidRDefault="004B7E67" w:rsidP="00282EF2">
            <w:pPr>
              <w:autoSpaceDE w:val="0"/>
              <w:autoSpaceDN w:val="0"/>
              <w:adjustRightInd w:val="0"/>
              <w:spacing w:after="120" w:line="276" w:lineRule="auto"/>
              <w:contextualSpacing/>
              <w:jc w:val="left"/>
              <w:rPr>
                <w:rFonts w:ascii="Garamond" w:hAnsi="Garamond" w:cs="Calibri"/>
                <w:strike/>
                <w:color w:val="FF0000"/>
                <w:sz w:val="20"/>
                <w:lang w:eastAsia="en-US"/>
              </w:rPr>
            </w:pPr>
            <w:r w:rsidRPr="00845F2C">
              <w:rPr>
                <w:rFonts w:ascii="Garamond" w:hAnsi="Garamond" w:cs="Calibri"/>
                <w:sz w:val="20"/>
                <w:lang w:eastAsia="en-US"/>
              </w:rPr>
              <w:t xml:space="preserve">Établissement de crédit agréé </w:t>
            </w:r>
            <w:r w:rsidR="005D33B4" w:rsidRPr="00845F2C">
              <w:rPr>
                <w:rFonts w:ascii="Garamond" w:hAnsi="Garamond" w:cs="Calibri"/>
                <w:sz w:val="20"/>
                <w:lang w:eastAsia="en-US"/>
              </w:rPr>
              <w:t xml:space="preserve">par l’Autorité de Contrôle Prudentiel </w:t>
            </w:r>
            <w:r w:rsidRPr="00845F2C">
              <w:rPr>
                <w:rFonts w:ascii="Garamond" w:hAnsi="Garamond" w:cs="Calibri"/>
                <w:sz w:val="20"/>
                <w:lang w:eastAsia="en-US"/>
              </w:rPr>
              <w:t>(le « Dépositaire »)</w:t>
            </w:r>
          </w:p>
          <w:p w:rsidR="00C133EA" w:rsidRPr="00D61104" w:rsidRDefault="004B7E67" w:rsidP="00282EF2">
            <w:pPr>
              <w:autoSpaceDE w:val="0"/>
              <w:autoSpaceDN w:val="0"/>
              <w:adjustRightInd w:val="0"/>
              <w:spacing w:after="120" w:line="276" w:lineRule="auto"/>
              <w:contextualSpacing/>
              <w:jc w:val="left"/>
              <w:rPr>
                <w:rFonts w:ascii="Garamond" w:hAnsi="Garamond" w:cs="Calibri"/>
                <w:sz w:val="20"/>
                <w:lang w:eastAsia="en-US"/>
              </w:rPr>
            </w:pPr>
            <w:r w:rsidRPr="00D61104">
              <w:rPr>
                <w:rFonts w:ascii="Garamond" w:hAnsi="Garamond" w:cs="Calibri"/>
                <w:sz w:val="20"/>
                <w:lang w:eastAsia="en-US"/>
              </w:rPr>
              <w:t xml:space="preserve">Adresse postale : </w:t>
            </w:r>
            <w:r w:rsidR="00FE1095" w:rsidRPr="00D61104">
              <w:rPr>
                <w:rFonts w:ascii="Garamond" w:hAnsi="Garamond" w:cs="Calibri"/>
                <w:sz w:val="20"/>
                <w:lang w:eastAsia="en-US"/>
              </w:rPr>
              <w:t xml:space="preserve">1-3 Place </w:t>
            </w:r>
            <w:proofErr w:type="spellStart"/>
            <w:r w:rsidR="00FE1095" w:rsidRPr="00D61104">
              <w:rPr>
                <w:rFonts w:ascii="Garamond" w:hAnsi="Garamond" w:cs="Calibri"/>
                <w:sz w:val="20"/>
                <w:lang w:eastAsia="en-US"/>
              </w:rPr>
              <w:t>Valhubert</w:t>
            </w:r>
            <w:proofErr w:type="spellEnd"/>
            <w:r w:rsidR="00FE1095" w:rsidRPr="00D61104">
              <w:rPr>
                <w:rFonts w:ascii="Garamond" w:hAnsi="Garamond" w:cs="Calibri"/>
                <w:sz w:val="20"/>
                <w:lang w:eastAsia="en-US"/>
              </w:rPr>
              <w:t xml:space="preserve"> 75013 PARIS </w:t>
            </w:r>
          </w:p>
          <w:p w:rsidR="00A33C78" w:rsidRPr="00D61104" w:rsidRDefault="00A33C78" w:rsidP="00282EF2">
            <w:pPr>
              <w:autoSpaceDE w:val="0"/>
              <w:autoSpaceDN w:val="0"/>
              <w:adjustRightInd w:val="0"/>
              <w:spacing w:after="120" w:line="276" w:lineRule="auto"/>
              <w:contextualSpacing/>
              <w:jc w:val="left"/>
              <w:rPr>
                <w:rFonts w:ascii="Garamond" w:hAnsi="Garamond" w:cs="Calibri"/>
                <w:sz w:val="20"/>
                <w:lang w:eastAsia="en-US"/>
              </w:rPr>
            </w:pPr>
          </w:p>
          <w:p w:rsidR="00A33C78" w:rsidRPr="000A24EB" w:rsidRDefault="00A33C78" w:rsidP="00282EF2">
            <w:pPr>
              <w:autoSpaceDE w:val="0"/>
              <w:autoSpaceDN w:val="0"/>
              <w:adjustRightInd w:val="0"/>
              <w:spacing w:after="120" w:line="276" w:lineRule="auto"/>
              <w:contextualSpacing/>
              <w:jc w:val="left"/>
              <w:rPr>
                <w:rFonts w:ascii="Garamond" w:hAnsi="Garamond" w:cs="Calibri"/>
                <w:sz w:val="20"/>
                <w:lang w:eastAsia="en-US"/>
              </w:rPr>
            </w:pPr>
            <w:r w:rsidRPr="000A24EB">
              <w:rPr>
                <w:rFonts w:ascii="Garamond" w:hAnsi="Garamond" w:cs="Calibri"/>
                <w:sz w:val="20"/>
                <w:lang w:eastAsia="en-US"/>
              </w:rPr>
              <w:t xml:space="preserve">Les missions confiées à </w:t>
            </w:r>
            <w:r w:rsidR="00590F7E" w:rsidRPr="000A24EB">
              <w:rPr>
                <w:rFonts w:ascii="Garamond" w:hAnsi="Garamond" w:cs="Calibri"/>
                <w:sz w:val="20"/>
                <w:lang w:eastAsia="en-US"/>
              </w:rPr>
              <w:t>CACEIS</w:t>
            </w:r>
            <w:r w:rsidR="00FE1095" w:rsidRPr="000A24EB">
              <w:rPr>
                <w:rFonts w:ascii="Garamond" w:hAnsi="Garamond" w:cs="Calibri"/>
                <w:sz w:val="20"/>
                <w:lang w:eastAsia="en-US"/>
              </w:rPr>
              <w:t xml:space="preserve"> BANK</w:t>
            </w:r>
            <w:r w:rsidRPr="000A24EB">
              <w:rPr>
                <w:rFonts w:ascii="Garamond" w:hAnsi="Garamond" w:cs="Calibri"/>
                <w:sz w:val="20"/>
                <w:lang w:eastAsia="en-US"/>
              </w:rPr>
              <w:t>, en tant que dépositaire sont, notamment :</w:t>
            </w:r>
          </w:p>
          <w:p w:rsidR="00A33C78" w:rsidRPr="000A24EB" w:rsidRDefault="00A33C78" w:rsidP="00282EF2">
            <w:pPr>
              <w:autoSpaceDE w:val="0"/>
              <w:autoSpaceDN w:val="0"/>
              <w:adjustRightInd w:val="0"/>
              <w:spacing w:after="120" w:line="276" w:lineRule="auto"/>
              <w:contextualSpacing/>
              <w:jc w:val="left"/>
              <w:rPr>
                <w:rFonts w:ascii="Garamond" w:hAnsi="Garamond" w:cs="Calibri"/>
                <w:sz w:val="20"/>
                <w:lang w:eastAsia="en-US"/>
              </w:rPr>
            </w:pPr>
            <w:r w:rsidRPr="000A24EB">
              <w:rPr>
                <w:rFonts w:ascii="Garamond" w:hAnsi="Garamond" w:cs="Calibri"/>
                <w:sz w:val="20"/>
                <w:lang w:eastAsia="en-US"/>
              </w:rPr>
              <w:t>• la conservation ou la tenue de position et le contrôle de l’inventaire des actifs autres qu’immobiliers de la SCI ;</w:t>
            </w:r>
          </w:p>
          <w:p w:rsidR="00A33C78" w:rsidRPr="000A24EB" w:rsidRDefault="00A33C78" w:rsidP="00282EF2">
            <w:pPr>
              <w:autoSpaceDE w:val="0"/>
              <w:autoSpaceDN w:val="0"/>
              <w:adjustRightInd w:val="0"/>
              <w:spacing w:after="120" w:line="276" w:lineRule="auto"/>
              <w:contextualSpacing/>
              <w:jc w:val="left"/>
              <w:rPr>
                <w:rFonts w:ascii="Garamond" w:hAnsi="Garamond" w:cs="Calibri"/>
                <w:sz w:val="20"/>
                <w:lang w:eastAsia="en-US"/>
              </w:rPr>
            </w:pPr>
            <w:r w:rsidRPr="000A24EB">
              <w:rPr>
                <w:rFonts w:ascii="Garamond" w:hAnsi="Garamond" w:cs="Calibri"/>
                <w:sz w:val="20"/>
                <w:lang w:eastAsia="en-US"/>
              </w:rPr>
              <w:t>• le contrôle de la régularité des décisions de la SCI et de la Société de Gestion ;</w:t>
            </w:r>
          </w:p>
          <w:p w:rsidR="00A33C78" w:rsidRPr="000A24EB" w:rsidRDefault="00A33C78" w:rsidP="00282EF2">
            <w:pPr>
              <w:autoSpaceDE w:val="0"/>
              <w:autoSpaceDN w:val="0"/>
              <w:adjustRightInd w:val="0"/>
              <w:spacing w:after="120" w:line="276" w:lineRule="auto"/>
              <w:contextualSpacing/>
              <w:jc w:val="left"/>
              <w:rPr>
                <w:rFonts w:ascii="Garamond" w:hAnsi="Garamond" w:cs="Calibri"/>
                <w:sz w:val="20"/>
                <w:lang w:eastAsia="en-US"/>
              </w:rPr>
            </w:pPr>
            <w:r w:rsidRPr="000A24EB">
              <w:rPr>
                <w:rFonts w:ascii="Garamond" w:hAnsi="Garamond" w:cs="Calibri"/>
                <w:sz w:val="20"/>
                <w:lang w:eastAsia="en-US"/>
              </w:rPr>
              <w:t xml:space="preserve">• le contrôle de l’inventaire </w:t>
            </w:r>
            <w:r w:rsidR="00B47C58" w:rsidRPr="000A24EB">
              <w:rPr>
                <w:rFonts w:ascii="Garamond" w:hAnsi="Garamond" w:cs="Calibri"/>
                <w:sz w:val="20"/>
                <w:lang w:eastAsia="en-US"/>
              </w:rPr>
              <w:t xml:space="preserve">du Patrimoine </w:t>
            </w:r>
            <w:r w:rsidR="009E3B11" w:rsidRPr="000A24EB">
              <w:rPr>
                <w:rFonts w:ascii="Garamond" w:hAnsi="Garamond" w:cs="Calibri"/>
                <w:sz w:val="20"/>
                <w:lang w:eastAsia="en-US"/>
              </w:rPr>
              <w:t>d</w:t>
            </w:r>
            <w:r w:rsidRPr="000A24EB">
              <w:rPr>
                <w:rFonts w:ascii="Garamond" w:hAnsi="Garamond" w:cs="Calibri"/>
                <w:sz w:val="20"/>
                <w:lang w:eastAsia="en-US"/>
              </w:rPr>
              <w:t>e la SCI et des créances d’exploitation</w:t>
            </w:r>
            <w:r w:rsidR="00126972" w:rsidRPr="000A24EB">
              <w:rPr>
                <w:rFonts w:ascii="Garamond" w:hAnsi="Garamond" w:cs="Calibri"/>
                <w:sz w:val="20"/>
                <w:lang w:eastAsia="en-US"/>
              </w:rPr>
              <w:t>,</w:t>
            </w:r>
          </w:p>
          <w:p w:rsidR="00126972" w:rsidRPr="000A24EB" w:rsidRDefault="00126972" w:rsidP="00282EF2">
            <w:pPr>
              <w:autoSpaceDE w:val="0"/>
              <w:autoSpaceDN w:val="0"/>
              <w:adjustRightInd w:val="0"/>
              <w:spacing w:after="120" w:line="276" w:lineRule="auto"/>
              <w:contextualSpacing/>
              <w:jc w:val="left"/>
              <w:rPr>
                <w:rFonts w:ascii="Garamond" w:hAnsi="Garamond" w:cs="Calibri"/>
                <w:sz w:val="20"/>
                <w:lang w:eastAsia="en-US"/>
              </w:rPr>
            </w:pPr>
            <w:r w:rsidRPr="000A24EB">
              <w:rPr>
                <w:rFonts w:ascii="Garamond" w:hAnsi="Garamond" w:cs="Calibri"/>
                <w:sz w:val="20"/>
                <w:lang w:eastAsia="en-US"/>
              </w:rPr>
              <w:t>• le suivi des flux de liquidité de la SCI.</w:t>
            </w:r>
          </w:p>
          <w:p w:rsidR="009564DC" w:rsidRPr="000A24EB" w:rsidRDefault="009564DC" w:rsidP="00282EF2">
            <w:pPr>
              <w:autoSpaceDE w:val="0"/>
              <w:autoSpaceDN w:val="0"/>
              <w:adjustRightInd w:val="0"/>
              <w:spacing w:after="120" w:line="276" w:lineRule="auto"/>
              <w:jc w:val="left"/>
              <w:rPr>
                <w:rFonts w:ascii="Garamond" w:hAnsi="Garamond"/>
                <w:sz w:val="20"/>
              </w:rPr>
            </w:pPr>
          </w:p>
        </w:tc>
      </w:tr>
      <w:tr w:rsidR="006C01FA" w:rsidRPr="00282EF2" w:rsidTr="009228BA">
        <w:tc>
          <w:tcPr>
            <w:tcW w:w="1217" w:type="pct"/>
            <w:shd w:val="clear" w:color="auto" w:fill="D9D9D9"/>
          </w:tcPr>
          <w:p w:rsidR="006C01FA" w:rsidRPr="00D61104" w:rsidRDefault="006C01FA" w:rsidP="00282EF2">
            <w:pPr>
              <w:tabs>
                <w:tab w:val="left" w:pos="0"/>
              </w:tabs>
              <w:spacing w:after="120" w:line="276" w:lineRule="auto"/>
              <w:contextualSpacing/>
              <w:rPr>
                <w:rFonts w:ascii="Garamond" w:hAnsi="Garamond"/>
                <w:b/>
                <w:sz w:val="20"/>
              </w:rPr>
            </w:pPr>
            <w:r w:rsidRPr="00845F2C">
              <w:rPr>
                <w:rFonts w:ascii="Garamond" w:hAnsi="Garamond"/>
                <w:b/>
                <w:sz w:val="20"/>
              </w:rPr>
              <w:t>Délégataire de la gestion comptable</w:t>
            </w:r>
          </w:p>
          <w:p w:rsidR="006C01FA" w:rsidRPr="00D61104" w:rsidRDefault="006C01FA" w:rsidP="00282EF2">
            <w:pPr>
              <w:tabs>
                <w:tab w:val="left" w:pos="0"/>
              </w:tabs>
              <w:spacing w:after="120" w:line="276" w:lineRule="auto"/>
              <w:contextualSpacing/>
              <w:rPr>
                <w:rFonts w:ascii="Garamond" w:hAnsi="Garamond"/>
                <w:b/>
                <w:sz w:val="20"/>
              </w:rPr>
            </w:pPr>
          </w:p>
        </w:tc>
        <w:tc>
          <w:tcPr>
            <w:tcW w:w="3783" w:type="pct"/>
          </w:tcPr>
          <w:p w:rsidR="006C01FA" w:rsidRPr="00282EF2" w:rsidRDefault="006C01FA" w:rsidP="00282EF2">
            <w:pPr>
              <w:autoSpaceDE w:val="0"/>
              <w:autoSpaceDN w:val="0"/>
              <w:adjustRightInd w:val="0"/>
              <w:spacing w:after="120" w:line="276" w:lineRule="auto"/>
              <w:ind w:right="1440"/>
              <w:contextualSpacing/>
              <w:rPr>
                <w:rFonts w:ascii="Garamond" w:hAnsi="Garamond" w:cs="Calibri"/>
                <w:b/>
                <w:sz w:val="20"/>
                <w:lang w:eastAsia="en-US"/>
              </w:rPr>
            </w:pPr>
            <w:r w:rsidRPr="00282EF2">
              <w:rPr>
                <w:rFonts w:ascii="Garamond" w:hAnsi="Garamond" w:cs="Calibri"/>
                <w:b/>
                <w:sz w:val="20"/>
                <w:lang w:eastAsia="en-US"/>
              </w:rPr>
              <w:t xml:space="preserve">BNP PARIBAS </w:t>
            </w:r>
            <w:r w:rsidR="00F84616" w:rsidRPr="00282EF2">
              <w:rPr>
                <w:rFonts w:ascii="Garamond" w:hAnsi="Garamond" w:cs="Calibri"/>
                <w:b/>
                <w:sz w:val="20"/>
                <w:lang w:eastAsia="en-US"/>
              </w:rPr>
              <w:t>Securities Services</w:t>
            </w:r>
          </w:p>
          <w:p w:rsidR="00845F2C" w:rsidRPr="00282EF2" w:rsidRDefault="00845F2C" w:rsidP="00282EF2">
            <w:pPr>
              <w:autoSpaceDE w:val="0"/>
              <w:autoSpaceDN w:val="0"/>
              <w:adjustRightInd w:val="0"/>
              <w:spacing w:after="120" w:line="276" w:lineRule="auto"/>
              <w:rPr>
                <w:rFonts w:ascii="Garamond" w:hAnsi="Garamond" w:cs="DIN"/>
                <w:color w:val="000000"/>
                <w:sz w:val="20"/>
              </w:rPr>
            </w:pPr>
            <w:r w:rsidRPr="00282EF2">
              <w:rPr>
                <w:rFonts w:ascii="Garamond" w:hAnsi="Garamond" w:cs="DIN"/>
                <w:color w:val="000000"/>
                <w:sz w:val="20"/>
              </w:rPr>
              <w:t>Société en commandite par actions au capital de 177.453.913 euros ayant son siège social sis 3, rue d’Antin – 75002 Paris, immatriculée au Registre du Commerce et des Sociétés de Paris sous le numéro 552 108 011, établissement de crédit agréé par l’Autorité de Contrôle Prudentiel et de Résolution.</w:t>
            </w:r>
          </w:p>
          <w:p w:rsidR="00845F2C" w:rsidRPr="00282EF2" w:rsidRDefault="00845F2C" w:rsidP="00282EF2">
            <w:pPr>
              <w:autoSpaceDE w:val="0"/>
              <w:autoSpaceDN w:val="0"/>
              <w:adjustRightInd w:val="0"/>
              <w:spacing w:after="120" w:line="276" w:lineRule="auto"/>
              <w:rPr>
                <w:rFonts w:ascii="Garamond" w:hAnsi="Garamond" w:cs="DIN"/>
                <w:color w:val="000000"/>
                <w:sz w:val="20"/>
              </w:rPr>
            </w:pPr>
          </w:p>
          <w:p w:rsidR="006C01FA" w:rsidRPr="00D61104" w:rsidRDefault="00845F2C" w:rsidP="00282EF2">
            <w:pPr>
              <w:autoSpaceDE w:val="0"/>
              <w:autoSpaceDN w:val="0"/>
              <w:adjustRightInd w:val="0"/>
              <w:spacing w:after="120" w:line="276" w:lineRule="auto"/>
              <w:contextualSpacing/>
              <w:jc w:val="left"/>
              <w:rPr>
                <w:rFonts w:ascii="Garamond" w:hAnsi="Garamond" w:cs="Calibri"/>
                <w:sz w:val="20"/>
                <w:lang w:eastAsia="en-US"/>
              </w:rPr>
            </w:pPr>
            <w:r w:rsidRPr="00282EF2">
              <w:rPr>
                <w:rFonts w:ascii="Garamond" w:hAnsi="Garamond" w:cs="DIN"/>
                <w:color w:val="000000"/>
                <w:sz w:val="20"/>
              </w:rPr>
              <w:t>Adresse Postale : Grands moulins de Pantin, 9 rue du Débarcadère – 93500 Pantin</w:t>
            </w:r>
          </w:p>
          <w:p w:rsidR="006C01FA" w:rsidRPr="000A24EB" w:rsidRDefault="006C01FA" w:rsidP="00282EF2">
            <w:pPr>
              <w:autoSpaceDE w:val="0"/>
              <w:autoSpaceDN w:val="0"/>
              <w:adjustRightInd w:val="0"/>
              <w:spacing w:after="120" w:line="276" w:lineRule="auto"/>
              <w:contextualSpacing/>
              <w:jc w:val="left"/>
              <w:rPr>
                <w:rFonts w:ascii="Garamond" w:hAnsi="Garamond" w:cs="Calibri"/>
                <w:sz w:val="20"/>
                <w:lang w:eastAsia="en-US"/>
              </w:rPr>
            </w:pPr>
          </w:p>
          <w:p w:rsidR="006C01FA" w:rsidRPr="000A24EB" w:rsidRDefault="006C01FA" w:rsidP="00282EF2">
            <w:pPr>
              <w:autoSpaceDE w:val="0"/>
              <w:autoSpaceDN w:val="0"/>
              <w:adjustRightInd w:val="0"/>
              <w:spacing w:after="120" w:line="276" w:lineRule="auto"/>
              <w:contextualSpacing/>
              <w:jc w:val="left"/>
              <w:rPr>
                <w:rFonts w:ascii="Garamond" w:hAnsi="Garamond" w:cs="Calibri"/>
                <w:sz w:val="20"/>
                <w:lang w:eastAsia="en-US"/>
              </w:rPr>
            </w:pPr>
            <w:r w:rsidRPr="000A24EB">
              <w:rPr>
                <w:rFonts w:ascii="Garamond" w:hAnsi="Garamond" w:cs="Calibri"/>
                <w:sz w:val="20"/>
                <w:lang w:eastAsia="en-US"/>
              </w:rPr>
              <w:t>Le délégataire de la gestion comptable assure la fonction d’administration du fonds (comptabilité et calcul des VL)</w:t>
            </w:r>
          </w:p>
        </w:tc>
      </w:tr>
      <w:tr w:rsidR="00526DE9" w:rsidRPr="00282EF2" w:rsidTr="009228BA">
        <w:tc>
          <w:tcPr>
            <w:tcW w:w="1217" w:type="pct"/>
            <w:shd w:val="clear" w:color="auto" w:fill="D9D9D9"/>
          </w:tcPr>
          <w:p w:rsidR="00526DE9" w:rsidRPr="00845F2C" w:rsidRDefault="00526DE9" w:rsidP="00282EF2">
            <w:pPr>
              <w:tabs>
                <w:tab w:val="left" w:pos="0"/>
              </w:tabs>
              <w:spacing w:after="120" w:line="276" w:lineRule="auto"/>
              <w:contextualSpacing/>
              <w:rPr>
                <w:rFonts w:ascii="Garamond" w:hAnsi="Garamond"/>
                <w:b/>
                <w:sz w:val="20"/>
              </w:rPr>
            </w:pPr>
            <w:r w:rsidRPr="00845F2C">
              <w:rPr>
                <w:rFonts w:ascii="Garamond" w:hAnsi="Garamond"/>
                <w:b/>
                <w:sz w:val="20"/>
              </w:rPr>
              <w:t>Délégataire de gestion financière</w:t>
            </w:r>
          </w:p>
        </w:tc>
        <w:tc>
          <w:tcPr>
            <w:tcW w:w="3783" w:type="pct"/>
          </w:tcPr>
          <w:p w:rsidR="00526DE9" w:rsidRDefault="00B16901" w:rsidP="00282EF2">
            <w:pPr>
              <w:autoSpaceDE w:val="0"/>
              <w:autoSpaceDN w:val="0"/>
              <w:adjustRightInd w:val="0"/>
              <w:spacing w:after="120" w:line="276" w:lineRule="auto"/>
              <w:ind w:right="1440"/>
              <w:contextualSpacing/>
              <w:rPr>
                <w:rFonts w:ascii="Garamond" w:hAnsi="Garamond" w:cs="Calibri"/>
                <w:b/>
                <w:sz w:val="20"/>
                <w:lang w:eastAsia="en-US"/>
              </w:rPr>
            </w:pPr>
            <w:r w:rsidRPr="00B16901">
              <w:rPr>
                <w:rFonts w:ascii="Garamond" w:hAnsi="Garamond" w:cs="Calibri"/>
                <w:b/>
                <w:sz w:val="20"/>
                <w:lang w:eastAsia="en-US"/>
              </w:rPr>
              <w:t>GESTION 21</w:t>
            </w:r>
          </w:p>
          <w:p w:rsidR="00B16901" w:rsidRPr="00B16901" w:rsidRDefault="00B16901" w:rsidP="00282EF2">
            <w:pPr>
              <w:autoSpaceDE w:val="0"/>
              <w:autoSpaceDN w:val="0"/>
              <w:adjustRightInd w:val="0"/>
              <w:spacing w:after="120" w:line="276" w:lineRule="auto"/>
              <w:ind w:right="1440"/>
              <w:contextualSpacing/>
              <w:rPr>
                <w:rFonts w:ascii="Garamond" w:hAnsi="Garamond" w:cs="Calibri"/>
                <w:sz w:val="20"/>
                <w:lang w:eastAsia="en-US"/>
              </w:rPr>
            </w:pPr>
            <w:r w:rsidRPr="00B16901">
              <w:rPr>
                <w:rFonts w:ascii="Garamond" w:hAnsi="Garamond" w:cs="Calibri"/>
                <w:sz w:val="20"/>
                <w:lang w:eastAsia="en-US"/>
              </w:rPr>
              <w:t xml:space="preserve">Société anonyme au capital de 500 000 euros dont le siège social est situé au 32 rue de Caumartin, 75009 Paris, immatriculée au Registre </w:t>
            </w:r>
            <w:r w:rsidRPr="00B16901">
              <w:rPr>
                <w:rFonts w:ascii="Garamond" w:hAnsi="Garamond" w:cs="Calibri"/>
                <w:sz w:val="20"/>
                <w:lang w:eastAsia="en-US"/>
              </w:rPr>
              <w:lastRenderedPageBreak/>
              <w:t>du Commerce et des Sociétés d’Aix en Provence sous le numéro 497 763 979. Agréée par l’Autorité des marchés financiers en qualité de Société de gestion en date du 31 juillet 2007 sous le numéro GP-07000020 et représentée par Monsieur Daniel TONDU, son Président Directeur Général.</w:t>
            </w:r>
          </w:p>
        </w:tc>
      </w:tr>
      <w:tr w:rsidR="006C01FA" w:rsidRPr="00282EF2" w:rsidTr="009228BA">
        <w:tc>
          <w:tcPr>
            <w:tcW w:w="1217" w:type="pct"/>
            <w:shd w:val="clear" w:color="auto" w:fill="D9D9D9"/>
          </w:tcPr>
          <w:p w:rsidR="006C01FA" w:rsidRPr="00D61104" w:rsidRDefault="006C01FA" w:rsidP="00282EF2">
            <w:pPr>
              <w:tabs>
                <w:tab w:val="left" w:pos="0"/>
              </w:tabs>
              <w:spacing w:after="120" w:line="276" w:lineRule="auto"/>
              <w:contextualSpacing/>
              <w:rPr>
                <w:rFonts w:ascii="Garamond" w:hAnsi="Garamond"/>
                <w:sz w:val="20"/>
              </w:rPr>
            </w:pPr>
            <w:r w:rsidRPr="00845F2C">
              <w:rPr>
                <w:rFonts w:ascii="Garamond" w:hAnsi="Garamond"/>
                <w:b/>
                <w:sz w:val="20"/>
              </w:rPr>
              <w:lastRenderedPageBreak/>
              <w:t>Commissaire aux comptes</w:t>
            </w:r>
          </w:p>
        </w:tc>
        <w:tc>
          <w:tcPr>
            <w:tcW w:w="3783" w:type="pct"/>
          </w:tcPr>
          <w:p w:rsidR="006C01FA" w:rsidRPr="00D61104" w:rsidRDefault="006C01FA" w:rsidP="00282EF2">
            <w:pPr>
              <w:spacing w:after="120" w:line="276" w:lineRule="auto"/>
              <w:contextualSpacing/>
              <w:rPr>
                <w:rFonts w:ascii="Garamond" w:hAnsi="Garamond" w:cs="Calibri"/>
                <w:sz w:val="20"/>
                <w:lang w:eastAsia="en-US"/>
              </w:rPr>
            </w:pPr>
            <w:r w:rsidRPr="00D61104">
              <w:rPr>
                <w:rFonts w:ascii="Garamond" w:hAnsi="Garamond" w:cs="Calibri"/>
                <w:sz w:val="20"/>
                <w:lang w:eastAsia="en-US"/>
              </w:rPr>
              <w:t xml:space="preserve">Commissaire aux comptes titulaire : </w:t>
            </w:r>
          </w:p>
          <w:p w:rsidR="006C01FA" w:rsidRPr="000A24EB" w:rsidRDefault="0093561F" w:rsidP="00282EF2">
            <w:pPr>
              <w:spacing w:after="120" w:line="276" w:lineRule="auto"/>
              <w:contextualSpacing/>
              <w:rPr>
                <w:rFonts w:ascii="Garamond" w:hAnsi="Garamond" w:cs="Calibri"/>
                <w:sz w:val="20"/>
                <w:lang w:eastAsia="en-US"/>
              </w:rPr>
            </w:pPr>
            <w:r>
              <w:rPr>
                <w:rFonts w:ascii="Garamond" w:hAnsi="Garamond"/>
                <w:b/>
                <w:sz w:val="20"/>
              </w:rPr>
              <w:t>KPMG Audit</w:t>
            </w:r>
          </w:p>
          <w:p w:rsidR="006C01FA" w:rsidRPr="000A24EB" w:rsidRDefault="0093561F" w:rsidP="00282EF2">
            <w:pPr>
              <w:spacing w:after="120" w:line="276" w:lineRule="auto"/>
              <w:contextualSpacing/>
              <w:rPr>
                <w:rFonts w:ascii="Garamond" w:hAnsi="Garamond" w:cs="Calibri"/>
                <w:sz w:val="20"/>
                <w:lang w:eastAsia="en-US"/>
              </w:rPr>
            </w:pPr>
            <w:r>
              <w:rPr>
                <w:rFonts w:ascii="Garamond" w:hAnsi="Garamond" w:cs="Calibri"/>
                <w:sz w:val="20"/>
                <w:lang w:eastAsia="en-US"/>
              </w:rPr>
              <w:t>Tour EQHO</w:t>
            </w:r>
          </w:p>
          <w:p w:rsidR="0093561F" w:rsidRDefault="0093561F" w:rsidP="00282EF2">
            <w:pPr>
              <w:spacing w:after="120" w:line="276" w:lineRule="auto"/>
              <w:contextualSpacing/>
              <w:rPr>
                <w:rFonts w:ascii="Garamond" w:hAnsi="Garamond" w:cs="Calibri"/>
                <w:sz w:val="20"/>
                <w:lang w:eastAsia="en-US"/>
              </w:rPr>
            </w:pPr>
            <w:r>
              <w:rPr>
                <w:rFonts w:ascii="Garamond" w:hAnsi="Garamond" w:cs="Calibri"/>
                <w:sz w:val="20"/>
                <w:lang w:eastAsia="en-US"/>
              </w:rPr>
              <w:t>2 Avenue Gambetta</w:t>
            </w:r>
          </w:p>
          <w:p w:rsidR="0093561F" w:rsidRDefault="0093561F" w:rsidP="00282EF2">
            <w:pPr>
              <w:spacing w:after="120" w:line="276" w:lineRule="auto"/>
              <w:contextualSpacing/>
              <w:rPr>
                <w:rFonts w:ascii="Garamond" w:hAnsi="Garamond" w:cs="Calibri"/>
                <w:sz w:val="20"/>
                <w:lang w:eastAsia="en-US"/>
              </w:rPr>
            </w:pPr>
            <w:r>
              <w:rPr>
                <w:rFonts w:ascii="Garamond" w:hAnsi="Garamond" w:cs="Calibri"/>
                <w:sz w:val="20"/>
                <w:lang w:eastAsia="en-US"/>
              </w:rPr>
              <w:t>CS 60055</w:t>
            </w:r>
          </w:p>
          <w:p w:rsidR="006C01FA" w:rsidRPr="000A24EB" w:rsidRDefault="006C01FA" w:rsidP="00282EF2">
            <w:pPr>
              <w:spacing w:after="120" w:line="276" w:lineRule="auto"/>
              <w:contextualSpacing/>
              <w:rPr>
                <w:rFonts w:ascii="Garamond" w:hAnsi="Garamond" w:cs="Calibri"/>
                <w:sz w:val="20"/>
                <w:lang w:eastAsia="en-US"/>
              </w:rPr>
            </w:pPr>
            <w:r w:rsidRPr="000A24EB">
              <w:rPr>
                <w:rFonts w:ascii="Garamond" w:hAnsi="Garamond" w:cs="Calibri"/>
                <w:sz w:val="20"/>
                <w:lang w:eastAsia="en-US"/>
              </w:rPr>
              <w:t>92</w:t>
            </w:r>
            <w:r w:rsidR="0093561F">
              <w:rPr>
                <w:rFonts w:ascii="Garamond" w:hAnsi="Garamond" w:cs="Calibri"/>
                <w:sz w:val="20"/>
                <w:lang w:eastAsia="en-US"/>
              </w:rPr>
              <w:t>066</w:t>
            </w:r>
            <w:r w:rsidRPr="000A24EB">
              <w:rPr>
                <w:rFonts w:ascii="Garamond" w:hAnsi="Garamond" w:cs="Calibri"/>
                <w:sz w:val="20"/>
                <w:lang w:eastAsia="en-US"/>
              </w:rPr>
              <w:t xml:space="preserve"> </w:t>
            </w:r>
            <w:r w:rsidR="0093561F">
              <w:rPr>
                <w:rFonts w:ascii="Garamond" w:hAnsi="Garamond" w:cs="Calibri"/>
                <w:sz w:val="20"/>
                <w:lang w:eastAsia="en-US"/>
              </w:rPr>
              <w:t>Paris La Défense Cedex</w:t>
            </w:r>
          </w:p>
          <w:p w:rsidR="009069B2" w:rsidRPr="00D61104" w:rsidRDefault="009069B2" w:rsidP="00282EF2">
            <w:pPr>
              <w:spacing w:after="120" w:line="276" w:lineRule="auto"/>
              <w:contextualSpacing/>
              <w:rPr>
                <w:rFonts w:ascii="Garamond" w:hAnsi="Garamond" w:cs="Calibri"/>
                <w:sz w:val="20"/>
                <w:lang w:eastAsia="en-US"/>
              </w:rPr>
            </w:pPr>
          </w:p>
          <w:p w:rsidR="006C01FA" w:rsidRPr="000A24EB" w:rsidRDefault="006C01FA" w:rsidP="00282EF2">
            <w:pPr>
              <w:autoSpaceDE w:val="0"/>
              <w:autoSpaceDN w:val="0"/>
              <w:adjustRightInd w:val="0"/>
              <w:spacing w:after="120" w:line="276" w:lineRule="auto"/>
              <w:contextualSpacing/>
              <w:jc w:val="left"/>
              <w:rPr>
                <w:rFonts w:ascii="Garamond" w:hAnsi="Garamond" w:cs="Calibri"/>
                <w:sz w:val="20"/>
              </w:rPr>
            </w:pPr>
            <w:r w:rsidRPr="000A24EB">
              <w:rPr>
                <w:rFonts w:ascii="Garamond" w:hAnsi="Garamond" w:cs="Calibri"/>
                <w:sz w:val="20"/>
                <w:lang w:eastAsia="en-US"/>
              </w:rPr>
              <w:t xml:space="preserve">Le Commissaire aux comptes est essentiellement en charge de : </w:t>
            </w:r>
          </w:p>
          <w:p w:rsidR="006C01FA" w:rsidRPr="000A24EB" w:rsidRDefault="006C01FA" w:rsidP="00282EF2">
            <w:pPr>
              <w:autoSpaceDE w:val="0"/>
              <w:autoSpaceDN w:val="0"/>
              <w:adjustRightInd w:val="0"/>
              <w:spacing w:after="120" w:line="276" w:lineRule="auto"/>
              <w:jc w:val="left"/>
              <w:rPr>
                <w:rFonts w:ascii="Garamond" w:hAnsi="Garamond" w:cs="Calibri"/>
                <w:sz w:val="20"/>
              </w:rPr>
            </w:pPr>
            <w:r w:rsidRPr="000A24EB">
              <w:rPr>
                <w:rFonts w:ascii="Garamond" w:hAnsi="Garamond" w:cs="Calibri"/>
                <w:sz w:val="20"/>
                <w:lang w:eastAsia="en-US"/>
              </w:rPr>
              <w:t xml:space="preserve">• certifier les comptes de la SCI ; et </w:t>
            </w:r>
          </w:p>
          <w:p w:rsidR="006C01FA" w:rsidRPr="000A24EB" w:rsidRDefault="006C01FA" w:rsidP="00282EF2">
            <w:pPr>
              <w:autoSpaceDE w:val="0"/>
              <w:autoSpaceDN w:val="0"/>
              <w:adjustRightInd w:val="0"/>
              <w:spacing w:after="120" w:line="276" w:lineRule="auto"/>
              <w:contextualSpacing/>
              <w:jc w:val="left"/>
              <w:rPr>
                <w:rFonts w:ascii="Garamond" w:hAnsi="Garamond" w:cs="Calibri"/>
                <w:sz w:val="20"/>
                <w:lang w:eastAsia="en-US"/>
              </w:rPr>
            </w:pPr>
            <w:r w:rsidRPr="000A24EB">
              <w:rPr>
                <w:rFonts w:ascii="Garamond" w:hAnsi="Garamond" w:cs="Calibri"/>
                <w:sz w:val="20"/>
                <w:lang w:eastAsia="en-US"/>
              </w:rPr>
              <w:t xml:space="preserve">• attester de la méthode de détermination de la valeur des parts. </w:t>
            </w:r>
          </w:p>
          <w:p w:rsidR="006C01FA" w:rsidRPr="000A24EB" w:rsidRDefault="006C01FA" w:rsidP="00282EF2">
            <w:pPr>
              <w:autoSpaceDE w:val="0"/>
              <w:autoSpaceDN w:val="0"/>
              <w:adjustRightInd w:val="0"/>
              <w:spacing w:after="120" w:line="276" w:lineRule="auto"/>
              <w:contextualSpacing/>
              <w:jc w:val="left"/>
              <w:rPr>
                <w:rFonts w:ascii="Garamond" w:hAnsi="Garamond" w:cs="Calibri"/>
                <w:sz w:val="20"/>
                <w:highlight w:val="yellow"/>
                <w:lang w:eastAsia="en-US"/>
              </w:rPr>
            </w:pPr>
          </w:p>
        </w:tc>
      </w:tr>
      <w:tr w:rsidR="006C01FA" w:rsidRPr="00282EF2" w:rsidTr="009228BA">
        <w:trPr>
          <w:trHeight w:val="1015"/>
        </w:trPr>
        <w:tc>
          <w:tcPr>
            <w:tcW w:w="1217" w:type="pct"/>
            <w:shd w:val="clear" w:color="auto" w:fill="D9D9D9"/>
          </w:tcPr>
          <w:p w:rsidR="006C01FA" w:rsidRPr="00D61104" w:rsidRDefault="006C01FA" w:rsidP="00282EF2">
            <w:pPr>
              <w:tabs>
                <w:tab w:val="left" w:pos="0"/>
              </w:tabs>
              <w:spacing w:after="120" w:line="276" w:lineRule="auto"/>
              <w:contextualSpacing/>
              <w:rPr>
                <w:rFonts w:ascii="Garamond" w:hAnsi="Garamond"/>
                <w:sz w:val="20"/>
              </w:rPr>
            </w:pPr>
            <w:r w:rsidRPr="00845F2C">
              <w:rPr>
                <w:rFonts w:ascii="Garamond" w:hAnsi="Garamond"/>
                <w:b/>
                <w:sz w:val="20"/>
              </w:rPr>
              <w:t>Expert externe en évaluation</w:t>
            </w:r>
          </w:p>
        </w:tc>
        <w:tc>
          <w:tcPr>
            <w:tcW w:w="3783" w:type="pct"/>
          </w:tcPr>
          <w:p w:rsidR="006C01FA" w:rsidRPr="00282EF2" w:rsidRDefault="006C01FA" w:rsidP="00282EF2">
            <w:pPr>
              <w:spacing w:after="120" w:line="276" w:lineRule="auto"/>
              <w:contextualSpacing/>
              <w:rPr>
                <w:rFonts w:ascii="Garamond" w:hAnsi="Garamond" w:cs="Calibri"/>
                <w:sz w:val="20"/>
                <w:lang w:eastAsia="en-US"/>
              </w:rPr>
            </w:pPr>
            <w:r w:rsidRPr="00282EF2">
              <w:rPr>
                <w:rFonts w:ascii="Garamond" w:hAnsi="Garamond"/>
                <w:b/>
                <w:sz w:val="20"/>
              </w:rPr>
              <w:t>BNP PARIBAS REAL ESTATE VALUATION FRANCE</w:t>
            </w:r>
          </w:p>
          <w:p w:rsidR="006C01FA" w:rsidRPr="00282EF2" w:rsidRDefault="006C01FA" w:rsidP="00282EF2">
            <w:pPr>
              <w:spacing w:after="120" w:line="276" w:lineRule="auto"/>
              <w:contextualSpacing/>
              <w:rPr>
                <w:rFonts w:ascii="Garamond" w:hAnsi="Garamond" w:cs="Calibri"/>
                <w:sz w:val="20"/>
                <w:lang w:eastAsia="en-US"/>
              </w:rPr>
            </w:pPr>
            <w:r w:rsidRPr="00282EF2">
              <w:rPr>
                <w:rFonts w:ascii="Garamond" w:hAnsi="Garamond" w:cs="Calibri"/>
                <w:sz w:val="20"/>
                <w:lang w:eastAsia="en-US"/>
              </w:rPr>
              <w:t>167 quai de la bataille de Stalingrad</w:t>
            </w:r>
          </w:p>
          <w:p w:rsidR="006C01FA" w:rsidRPr="00282EF2" w:rsidRDefault="006C01FA" w:rsidP="00282EF2">
            <w:pPr>
              <w:spacing w:after="120" w:line="276" w:lineRule="auto"/>
              <w:contextualSpacing/>
              <w:rPr>
                <w:rFonts w:ascii="Garamond" w:hAnsi="Garamond" w:cs="Calibri"/>
                <w:sz w:val="20"/>
                <w:lang w:eastAsia="en-US"/>
              </w:rPr>
            </w:pPr>
            <w:r w:rsidRPr="00282EF2">
              <w:rPr>
                <w:rFonts w:ascii="Garamond" w:hAnsi="Garamond" w:cs="Calibri"/>
                <w:sz w:val="20"/>
                <w:lang w:eastAsia="en-US"/>
              </w:rPr>
              <w:t>92867 Issy-les-Moulineaux Cedex</w:t>
            </w:r>
          </w:p>
          <w:p w:rsidR="006C01FA" w:rsidRPr="00282EF2" w:rsidRDefault="006C01FA" w:rsidP="00282EF2">
            <w:pPr>
              <w:spacing w:after="120" w:line="276" w:lineRule="auto"/>
              <w:contextualSpacing/>
              <w:rPr>
                <w:rFonts w:ascii="Garamond" w:hAnsi="Garamond" w:cs="Calibri"/>
                <w:sz w:val="20"/>
                <w:lang w:eastAsia="en-US"/>
              </w:rPr>
            </w:pPr>
            <w:r w:rsidRPr="00282EF2">
              <w:rPr>
                <w:rFonts w:ascii="Garamond" w:hAnsi="Garamond" w:cs="Calibri"/>
                <w:sz w:val="20"/>
                <w:lang w:eastAsia="en-US"/>
              </w:rPr>
              <w:t xml:space="preserve">RCS Nanterre 327 657 169 </w:t>
            </w:r>
          </w:p>
          <w:p w:rsidR="006C01FA" w:rsidRPr="00282EF2" w:rsidRDefault="006C01FA" w:rsidP="00282EF2">
            <w:pPr>
              <w:autoSpaceDE w:val="0"/>
              <w:autoSpaceDN w:val="0"/>
              <w:adjustRightInd w:val="0"/>
              <w:spacing w:after="120" w:line="276" w:lineRule="auto"/>
              <w:contextualSpacing/>
              <w:jc w:val="left"/>
              <w:rPr>
                <w:rFonts w:ascii="Garamond" w:hAnsi="Garamond" w:cs="Calibri"/>
                <w:sz w:val="20"/>
                <w:lang w:eastAsia="en-US"/>
              </w:rPr>
            </w:pPr>
          </w:p>
          <w:p w:rsidR="006C01FA" w:rsidRPr="00282EF2" w:rsidRDefault="006C01FA" w:rsidP="00282EF2">
            <w:pPr>
              <w:autoSpaceDE w:val="0"/>
              <w:autoSpaceDN w:val="0"/>
              <w:adjustRightInd w:val="0"/>
              <w:spacing w:after="120" w:line="276" w:lineRule="auto"/>
              <w:contextualSpacing/>
              <w:jc w:val="left"/>
              <w:rPr>
                <w:rFonts w:ascii="Garamond" w:hAnsi="Garamond" w:cs="Calibri"/>
                <w:sz w:val="20"/>
                <w:lang w:eastAsia="en-US"/>
              </w:rPr>
            </w:pPr>
            <w:r w:rsidRPr="00282EF2">
              <w:rPr>
                <w:rFonts w:ascii="Garamond" w:hAnsi="Garamond" w:cs="Calibri"/>
                <w:sz w:val="20"/>
                <w:lang w:eastAsia="en-US"/>
              </w:rPr>
              <w:t>L 'Expert externe en évaluation est en charge de l’évaluation des Actifs Immobiliers du FIA.</w:t>
            </w:r>
          </w:p>
          <w:p w:rsidR="006C01FA" w:rsidRPr="00845F2C" w:rsidRDefault="006C01FA" w:rsidP="00282EF2">
            <w:pPr>
              <w:autoSpaceDE w:val="0"/>
              <w:autoSpaceDN w:val="0"/>
              <w:adjustRightInd w:val="0"/>
              <w:spacing w:after="120" w:line="276" w:lineRule="auto"/>
              <w:contextualSpacing/>
              <w:jc w:val="left"/>
              <w:rPr>
                <w:rFonts w:ascii="Garamond" w:hAnsi="Garamond" w:cs="Calibri"/>
                <w:sz w:val="20"/>
                <w:highlight w:val="yellow"/>
                <w:lang w:eastAsia="en-US"/>
              </w:rPr>
            </w:pPr>
          </w:p>
        </w:tc>
      </w:tr>
    </w:tbl>
    <w:p w:rsidR="001A58DD" w:rsidRPr="00845F2C" w:rsidRDefault="001A58DD" w:rsidP="00282EF2">
      <w:pPr>
        <w:autoSpaceDE w:val="0"/>
        <w:autoSpaceDN w:val="0"/>
        <w:adjustRightInd w:val="0"/>
        <w:spacing w:after="120" w:line="276" w:lineRule="auto"/>
        <w:rPr>
          <w:rFonts w:ascii="Garamond" w:hAnsi="Garamond"/>
          <w:sz w:val="20"/>
        </w:rPr>
      </w:pPr>
    </w:p>
    <w:p w:rsidR="001A58DD" w:rsidRPr="00D61104" w:rsidRDefault="001A58DD" w:rsidP="00282EF2">
      <w:pPr>
        <w:pStyle w:val="Titre1"/>
        <w:numPr>
          <w:ilvl w:val="0"/>
          <w:numId w:val="2"/>
        </w:numPr>
        <w:spacing w:line="276" w:lineRule="auto"/>
        <w:contextualSpacing/>
        <w:rPr>
          <w:rFonts w:ascii="Garamond" w:hAnsi="Garamond"/>
          <w:sz w:val="20"/>
        </w:rPr>
      </w:pPr>
      <w:r w:rsidRPr="00D61104">
        <w:rPr>
          <w:rFonts w:ascii="Garamond" w:hAnsi="Garamond"/>
          <w:sz w:val="20"/>
        </w:rPr>
        <w:t>INVESTISSEURS – SOUSCRIPTEURS CONCERNES</w:t>
      </w:r>
    </w:p>
    <w:p w:rsidR="00785716" w:rsidRPr="00D61104" w:rsidRDefault="00785716" w:rsidP="00282EF2">
      <w:pPr>
        <w:pStyle w:val="Corpsdetexte"/>
        <w:spacing w:line="276" w:lineRule="auto"/>
        <w:rPr>
          <w:rFonts w:ascii="Garamond" w:hAnsi="Garamond"/>
          <w:sz w:val="20"/>
        </w:rPr>
      </w:pPr>
    </w:p>
    <w:p w:rsidR="001A58DD" w:rsidRPr="000A24EB" w:rsidRDefault="001A58DD" w:rsidP="00282EF2">
      <w:pPr>
        <w:pStyle w:val="Default"/>
        <w:spacing w:after="120" w:line="276" w:lineRule="auto"/>
        <w:jc w:val="both"/>
        <w:rPr>
          <w:rFonts w:ascii="Garamond" w:hAnsi="Garamond" w:cs="Calibri"/>
          <w:sz w:val="20"/>
          <w:szCs w:val="20"/>
        </w:rPr>
      </w:pPr>
      <w:r w:rsidRPr="000A24EB">
        <w:rPr>
          <w:rFonts w:ascii="Garamond" w:hAnsi="Garamond" w:cs="DIN"/>
          <w:sz w:val="20"/>
          <w:szCs w:val="20"/>
        </w:rPr>
        <w:t xml:space="preserve">Les </w:t>
      </w:r>
      <w:r w:rsidR="00785716" w:rsidRPr="000A24EB">
        <w:rPr>
          <w:rFonts w:ascii="Garamond" w:hAnsi="Garamond" w:cs="DIN"/>
          <w:sz w:val="20"/>
          <w:szCs w:val="20"/>
        </w:rPr>
        <w:t>parts sociales</w:t>
      </w:r>
      <w:r w:rsidRPr="000A24EB">
        <w:rPr>
          <w:rFonts w:ascii="Garamond" w:hAnsi="Garamond" w:cs="DIN"/>
          <w:sz w:val="20"/>
          <w:szCs w:val="20"/>
        </w:rPr>
        <w:t xml:space="preserve"> sont destinées à tout Investisseur Autorisé</w:t>
      </w:r>
      <w:r w:rsidR="00785716" w:rsidRPr="000A24EB">
        <w:rPr>
          <w:rFonts w:ascii="Garamond" w:hAnsi="Garamond" w:cs="DIN"/>
          <w:sz w:val="20"/>
          <w:szCs w:val="20"/>
        </w:rPr>
        <w:t xml:space="preserve">, à savoir les clients professionnels ou investisseurs étrangers appartenant à une catégorie équivalente, </w:t>
      </w:r>
      <w:r w:rsidR="006D2FDD" w:rsidRPr="000A24EB">
        <w:rPr>
          <w:rFonts w:ascii="Garamond" w:hAnsi="Garamond" w:cs="DIN"/>
          <w:sz w:val="20"/>
          <w:szCs w:val="20"/>
        </w:rPr>
        <w:t xml:space="preserve">tels que précisés aux articles </w:t>
      </w:r>
      <w:r w:rsidR="006D2FDD" w:rsidRPr="000A24EB">
        <w:rPr>
          <w:rFonts w:ascii="Garamond" w:hAnsi="Garamond" w:cs="Calibri"/>
          <w:sz w:val="20"/>
          <w:szCs w:val="20"/>
          <w:lang w:eastAsia="fr-FR"/>
        </w:rPr>
        <w:t>L 533-16 et D 533-11 à D 533-12 du Code monétaire et financier et a</w:t>
      </w:r>
      <w:r w:rsidR="00785716" w:rsidRPr="000A24EB">
        <w:rPr>
          <w:rFonts w:ascii="Garamond" w:hAnsi="Garamond" w:cs="DIN"/>
          <w:sz w:val="20"/>
          <w:szCs w:val="20"/>
        </w:rPr>
        <w:t>yant manifesté leur volonté de participer à la levée de capitaux. Cette SCI ne fera l'objet d'aucune cotation, publicité, démarchage ou autre forme de sollicitation du public.</w:t>
      </w:r>
    </w:p>
    <w:p w:rsidR="008A7CB3" w:rsidRPr="00D61104" w:rsidRDefault="00CC5756" w:rsidP="00282EF2">
      <w:pPr>
        <w:pStyle w:val="Corpsdetexte"/>
        <w:spacing w:line="276" w:lineRule="auto"/>
        <w:rPr>
          <w:rFonts w:ascii="Garamond" w:hAnsi="Garamond"/>
          <w:sz w:val="20"/>
        </w:rPr>
      </w:pPr>
      <w:r w:rsidRPr="000A24EB">
        <w:rPr>
          <w:rFonts w:ascii="Garamond" w:hAnsi="Garamond"/>
          <w:sz w:val="20"/>
        </w:rPr>
        <w:t xml:space="preserve">Les parts de cette SCI n’ont pas été enregistrées en vertu de la loi US </w:t>
      </w:r>
      <w:proofErr w:type="spellStart"/>
      <w:r w:rsidRPr="000A24EB">
        <w:rPr>
          <w:rFonts w:ascii="Garamond" w:hAnsi="Garamond"/>
          <w:sz w:val="20"/>
        </w:rPr>
        <w:t>Securites</w:t>
      </w:r>
      <w:proofErr w:type="spellEnd"/>
      <w:r w:rsidRPr="000A24EB">
        <w:rPr>
          <w:rFonts w:ascii="Garamond" w:hAnsi="Garamond"/>
          <w:sz w:val="20"/>
        </w:rPr>
        <w:t xml:space="preserve"> </w:t>
      </w:r>
      <w:proofErr w:type="spellStart"/>
      <w:r w:rsidRPr="000A24EB">
        <w:rPr>
          <w:rFonts w:ascii="Garamond" w:hAnsi="Garamond"/>
          <w:sz w:val="20"/>
        </w:rPr>
        <w:t>Act</w:t>
      </w:r>
      <w:proofErr w:type="spellEnd"/>
      <w:r w:rsidRPr="000A24EB">
        <w:rPr>
          <w:rFonts w:ascii="Garamond" w:hAnsi="Garamond"/>
          <w:sz w:val="20"/>
        </w:rPr>
        <w:t xml:space="preserve"> 1933. En conséquence, elles ne peuvent pas être offertes ou vendues, directement ou indirectement, aux Etats-Unis ou pour le compte ou au bénéfice d’une « US Person » selon la définition de la réglementation </w:t>
      </w:r>
      <w:r w:rsidR="00845F2C">
        <w:rPr>
          <w:rFonts w:ascii="Garamond" w:hAnsi="Garamond"/>
          <w:sz w:val="20"/>
        </w:rPr>
        <w:t>américaine</w:t>
      </w:r>
      <w:r w:rsidRPr="00845F2C">
        <w:rPr>
          <w:rFonts w:ascii="Garamond" w:hAnsi="Garamond"/>
          <w:sz w:val="20"/>
        </w:rPr>
        <w:t xml:space="preserve">. Par ailleurs, les parts de ce fonds ne peuvent pas non plus être offertes ou vendues, directement ou indirectement, à toute entité détenue par une ou plusieurs « US </w:t>
      </w:r>
      <w:proofErr w:type="spellStart"/>
      <w:r w:rsidRPr="00845F2C">
        <w:rPr>
          <w:rFonts w:ascii="Garamond" w:hAnsi="Garamond"/>
          <w:sz w:val="20"/>
        </w:rPr>
        <w:t>Persons</w:t>
      </w:r>
      <w:proofErr w:type="spellEnd"/>
      <w:r w:rsidRPr="00845F2C">
        <w:rPr>
          <w:rFonts w:ascii="Garamond" w:hAnsi="Garamond"/>
          <w:sz w:val="20"/>
        </w:rPr>
        <w:t> » telles que définies par la réglementation américaine « </w:t>
      </w:r>
      <w:proofErr w:type="spellStart"/>
      <w:r w:rsidRPr="00845F2C">
        <w:rPr>
          <w:rFonts w:ascii="Garamond" w:hAnsi="Garamond"/>
          <w:sz w:val="20"/>
        </w:rPr>
        <w:t>Foreign</w:t>
      </w:r>
      <w:proofErr w:type="spellEnd"/>
      <w:r w:rsidRPr="00845F2C">
        <w:rPr>
          <w:rFonts w:ascii="Garamond" w:hAnsi="Garamond"/>
          <w:sz w:val="20"/>
        </w:rPr>
        <w:t xml:space="preserve"> </w:t>
      </w:r>
      <w:proofErr w:type="spellStart"/>
      <w:r w:rsidRPr="00845F2C">
        <w:rPr>
          <w:rFonts w:ascii="Garamond" w:hAnsi="Garamond"/>
          <w:sz w:val="20"/>
        </w:rPr>
        <w:t>Account</w:t>
      </w:r>
      <w:proofErr w:type="spellEnd"/>
      <w:r w:rsidRPr="00845F2C">
        <w:rPr>
          <w:rFonts w:ascii="Garamond" w:hAnsi="Garamond"/>
          <w:sz w:val="20"/>
        </w:rPr>
        <w:t xml:space="preserve"> </w:t>
      </w:r>
      <w:proofErr w:type="spellStart"/>
      <w:r w:rsidRPr="00845F2C">
        <w:rPr>
          <w:rFonts w:ascii="Garamond" w:hAnsi="Garamond"/>
          <w:sz w:val="20"/>
        </w:rPr>
        <w:t>Tax</w:t>
      </w:r>
      <w:proofErr w:type="spellEnd"/>
      <w:r w:rsidRPr="00845F2C">
        <w:rPr>
          <w:rFonts w:ascii="Garamond" w:hAnsi="Garamond"/>
          <w:sz w:val="20"/>
        </w:rPr>
        <w:t xml:space="preserve"> Compliance </w:t>
      </w:r>
      <w:proofErr w:type="spellStart"/>
      <w:r w:rsidRPr="00845F2C">
        <w:rPr>
          <w:rFonts w:ascii="Garamond" w:hAnsi="Garamond"/>
          <w:sz w:val="20"/>
        </w:rPr>
        <w:t>Act</w:t>
      </w:r>
      <w:proofErr w:type="spellEnd"/>
      <w:r w:rsidRPr="00845F2C">
        <w:rPr>
          <w:rFonts w:ascii="Garamond" w:hAnsi="Garamond"/>
          <w:sz w:val="20"/>
        </w:rPr>
        <w:t xml:space="preserve"> (FATCA) ».</w:t>
      </w:r>
    </w:p>
    <w:p w:rsidR="00C133EA" w:rsidRPr="000A24EB" w:rsidRDefault="00C133EA" w:rsidP="00282EF2">
      <w:pPr>
        <w:pStyle w:val="Titre1"/>
        <w:numPr>
          <w:ilvl w:val="0"/>
          <w:numId w:val="2"/>
        </w:numPr>
        <w:spacing w:line="276" w:lineRule="auto"/>
        <w:contextualSpacing/>
        <w:rPr>
          <w:rFonts w:ascii="Garamond" w:hAnsi="Garamond"/>
          <w:sz w:val="20"/>
        </w:rPr>
      </w:pPr>
      <w:r w:rsidRPr="000A24EB">
        <w:rPr>
          <w:rFonts w:ascii="Garamond" w:hAnsi="Garamond"/>
          <w:sz w:val="20"/>
        </w:rPr>
        <w:t xml:space="preserve">POLITIQUE </w:t>
      </w:r>
      <w:r w:rsidR="00322E2D" w:rsidRPr="000A24EB">
        <w:rPr>
          <w:rFonts w:ascii="Garamond" w:hAnsi="Garamond"/>
          <w:sz w:val="20"/>
        </w:rPr>
        <w:t>D’INVESTISSEMENT</w:t>
      </w:r>
    </w:p>
    <w:p w:rsidR="0038096B" w:rsidRPr="000A24EB" w:rsidRDefault="0038096B" w:rsidP="00282EF2">
      <w:pPr>
        <w:pStyle w:val="Titre1"/>
        <w:numPr>
          <w:ilvl w:val="0"/>
          <w:numId w:val="0"/>
        </w:numPr>
        <w:spacing w:line="276" w:lineRule="auto"/>
        <w:ind w:left="360"/>
        <w:contextualSpacing/>
        <w:rPr>
          <w:rFonts w:ascii="Garamond" w:hAnsi="Garamond"/>
          <w:caps w:val="0"/>
          <w:sz w:val="20"/>
        </w:rPr>
      </w:pPr>
    </w:p>
    <w:p w:rsidR="000A00DB" w:rsidRPr="000A24EB" w:rsidRDefault="00C133EA" w:rsidP="00282EF2">
      <w:pPr>
        <w:pStyle w:val="Titre1"/>
        <w:numPr>
          <w:ilvl w:val="1"/>
          <w:numId w:val="2"/>
        </w:numPr>
        <w:spacing w:line="276" w:lineRule="auto"/>
        <w:contextualSpacing/>
        <w:rPr>
          <w:rFonts w:ascii="Garamond" w:hAnsi="Garamond"/>
          <w:caps w:val="0"/>
          <w:sz w:val="20"/>
        </w:rPr>
      </w:pPr>
      <w:r w:rsidRPr="000A24EB">
        <w:rPr>
          <w:rFonts w:ascii="Garamond" w:hAnsi="Garamond"/>
          <w:caps w:val="0"/>
          <w:sz w:val="20"/>
        </w:rPr>
        <w:t>Objectif</w:t>
      </w:r>
      <w:r w:rsidR="000A00DB" w:rsidRPr="000A24EB">
        <w:rPr>
          <w:rFonts w:ascii="Garamond" w:hAnsi="Garamond"/>
          <w:caps w:val="0"/>
          <w:sz w:val="20"/>
        </w:rPr>
        <w:t xml:space="preserve"> et stratégie d’investissement</w:t>
      </w:r>
    </w:p>
    <w:p w:rsidR="0038096B" w:rsidRPr="000A24EB" w:rsidRDefault="0038096B" w:rsidP="00282EF2">
      <w:pPr>
        <w:spacing w:after="120" w:line="276" w:lineRule="auto"/>
        <w:contextualSpacing/>
        <w:rPr>
          <w:rFonts w:ascii="Garamond" w:hAnsi="Garamond" w:cs="Calibri"/>
          <w:sz w:val="20"/>
        </w:rPr>
      </w:pPr>
    </w:p>
    <w:p w:rsidR="00741D44" w:rsidRPr="00D61104" w:rsidRDefault="00741D44" w:rsidP="00282EF2">
      <w:pPr>
        <w:spacing w:after="120" w:line="276" w:lineRule="auto"/>
        <w:contextualSpacing/>
        <w:rPr>
          <w:rFonts w:ascii="Garamond" w:hAnsi="Garamond" w:cs="Calibri"/>
          <w:sz w:val="20"/>
          <w:lang w:eastAsia="en-US"/>
        </w:rPr>
      </w:pPr>
      <w:r w:rsidRPr="000A24EB">
        <w:rPr>
          <w:rFonts w:ascii="Garamond" w:hAnsi="Garamond" w:cs="DIN"/>
          <w:sz w:val="20"/>
        </w:rPr>
        <w:t xml:space="preserve">L’objectif de la société </w:t>
      </w:r>
      <w:r w:rsidR="00845F2C">
        <w:rPr>
          <w:rFonts w:ascii="Garamond" w:hAnsi="Garamond" w:cs="DIN"/>
          <w:sz w:val="20"/>
        </w:rPr>
        <w:t>est</w:t>
      </w:r>
      <w:r w:rsidR="00845F2C" w:rsidRPr="00845F2C">
        <w:rPr>
          <w:rFonts w:ascii="Garamond" w:hAnsi="Garamond" w:cs="DIN"/>
          <w:sz w:val="20"/>
        </w:rPr>
        <w:t xml:space="preserve"> </w:t>
      </w:r>
      <w:r w:rsidRPr="00845F2C">
        <w:rPr>
          <w:rFonts w:ascii="Garamond" w:hAnsi="Garamond" w:cs="DIN"/>
          <w:sz w:val="20"/>
        </w:rPr>
        <w:t xml:space="preserve">de faire croître sa capitalisation par part en sélectionnant des investissements </w:t>
      </w:r>
      <w:r w:rsidRPr="00D61104">
        <w:rPr>
          <w:rFonts w:ascii="Garamond" w:hAnsi="Garamond" w:cs="DIN"/>
          <w:sz w:val="20"/>
        </w:rPr>
        <w:t>susceptibles de générer des revenus récurrents, de prendre régulièrement de la valeur, ou de représenter une opportunité de plus-value à la cession</w:t>
      </w:r>
      <w:r w:rsidRPr="00D61104">
        <w:rPr>
          <w:rFonts w:ascii="Garamond" w:hAnsi="Garamond" w:cs="Calibri"/>
          <w:sz w:val="20"/>
          <w:lang w:eastAsia="en-US"/>
        </w:rPr>
        <w:t xml:space="preserve">. </w:t>
      </w:r>
      <w:r w:rsidR="00D03616" w:rsidRPr="00D61104">
        <w:rPr>
          <w:rFonts w:ascii="Garamond" w:hAnsi="Garamond" w:cs="Calibri"/>
          <w:sz w:val="20"/>
          <w:lang w:eastAsia="en-US"/>
        </w:rPr>
        <w:t>Les revenus perçus par la SCI sont capitalisés.</w:t>
      </w:r>
    </w:p>
    <w:p w:rsidR="00C133EA" w:rsidRPr="000A24EB" w:rsidRDefault="00C133EA" w:rsidP="00282EF2">
      <w:pPr>
        <w:spacing w:after="120" w:line="276" w:lineRule="auto"/>
        <w:contextualSpacing/>
        <w:rPr>
          <w:rFonts w:ascii="Garamond" w:hAnsi="Garamond" w:cs="Calibri"/>
          <w:sz w:val="20"/>
        </w:rPr>
      </w:pPr>
    </w:p>
    <w:p w:rsidR="00C133EA" w:rsidRPr="000A24EB" w:rsidRDefault="00C133EA" w:rsidP="00282EF2">
      <w:pPr>
        <w:pStyle w:val="Titre1"/>
        <w:numPr>
          <w:ilvl w:val="1"/>
          <w:numId w:val="2"/>
        </w:numPr>
        <w:spacing w:line="276" w:lineRule="auto"/>
        <w:contextualSpacing/>
        <w:rPr>
          <w:rFonts w:ascii="Garamond" w:hAnsi="Garamond"/>
          <w:caps w:val="0"/>
          <w:sz w:val="20"/>
        </w:rPr>
      </w:pPr>
      <w:r w:rsidRPr="000A24EB">
        <w:rPr>
          <w:rFonts w:ascii="Garamond" w:hAnsi="Garamond"/>
          <w:caps w:val="0"/>
          <w:sz w:val="20"/>
        </w:rPr>
        <w:t>Stratégie d’investissement</w:t>
      </w:r>
    </w:p>
    <w:p w:rsidR="0038096B" w:rsidRPr="000A24EB" w:rsidRDefault="0038096B" w:rsidP="00282EF2">
      <w:pPr>
        <w:pStyle w:val="Corpsdetexte"/>
        <w:spacing w:line="276" w:lineRule="auto"/>
        <w:rPr>
          <w:rFonts w:ascii="Garamond" w:hAnsi="Garamond"/>
          <w:sz w:val="20"/>
        </w:rPr>
      </w:pPr>
    </w:p>
    <w:p w:rsidR="00E90BDB" w:rsidRPr="000A24EB" w:rsidRDefault="00741D44" w:rsidP="00282EF2">
      <w:pPr>
        <w:spacing w:after="120" w:line="276" w:lineRule="auto"/>
        <w:contextualSpacing/>
        <w:rPr>
          <w:rFonts w:ascii="Garamond" w:hAnsi="Garamond" w:cs="DIN"/>
          <w:sz w:val="20"/>
        </w:rPr>
      </w:pPr>
      <w:r w:rsidRPr="000A24EB">
        <w:rPr>
          <w:rFonts w:ascii="Garamond" w:hAnsi="Garamond" w:cs="DIN"/>
          <w:sz w:val="20"/>
        </w:rPr>
        <w:t>La stratégie d’investissem</w:t>
      </w:r>
      <w:r w:rsidR="00E90BDB" w:rsidRPr="000A24EB">
        <w:rPr>
          <w:rFonts w:ascii="Garamond" w:hAnsi="Garamond" w:cs="DIN"/>
          <w:sz w:val="20"/>
        </w:rPr>
        <w:t>ent</w:t>
      </w:r>
      <w:r w:rsidR="00985524" w:rsidRPr="000A24EB">
        <w:rPr>
          <w:rFonts w:ascii="Garamond" w:hAnsi="Garamond" w:cs="DIN"/>
          <w:sz w:val="20"/>
        </w:rPr>
        <w:t xml:space="preserve"> de la SCI</w:t>
      </w:r>
      <w:r w:rsidR="00E90BDB" w:rsidRPr="000A24EB">
        <w:rPr>
          <w:rFonts w:ascii="Garamond" w:hAnsi="Garamond" w:cs="DIN"/>
          <w:sz w:val="20"/>
        </w:rPr>
        <w:t xml:space="preserve"> vise à détenir un patrimoine français ou européen</w:t>
      </w:r>
      <w:r w:rsidRPr="000A24EB">
        <w:rPr>
          <w:rFonts w:ascii="Garamond" w:hAnsi="Garamond" w:cs="DIN"/>
          <w:sz w:val="20"/>
        </w:rPr>
        <w:t xml:space="preserve">. </w:t>
      </w:r>
    </w:p>
    <w:p w:rsidR="00E90BDB" w:rsidRPr="000A24EB" w:rsidRDefault="00E90BDB" w:rsidP="00282EF2">
      <w:pPr>
        <w:spacing w:after="120" w:line="276" w:lineRule="auto"/>
        <w:contextualSpacing/>
        <w:rPr>
          <w:rFonts w:ascii="Garamond" w:hAnsi="Garamond" w:cs="DIN"/>
          <w:sz w:val="20"/>
        </w:rPr>
      </w:pPr>
    </w:p>
    <w:p w:rsidR="00985524" w:rsidRPr="000A24EB" w:rsidRDefault="00985524" w:rsidP="00282EF2">
      <w:pPr>
        <w:pStyle w:val="Paragraphedeliste"/>
        <w:numPr>
          <w:ilvl w:val="0"/>
          <w:numId w:val="11"/>
        </w:numPr>
        <w:spacing w:after="120" w:line="276" w:lineRule="auto"/>
        <w:rPr>
          <w:rFonts w:ascii="Garamond" w:hAnsi="Garamond" w:cs="DIN"/>
          <w:sz w:val="20"/>
        </w:rPr>
      </w:pPr>
      <w:r w:rsidRPr="000A24EB">
        <w:rPr>
          <w:rFonts w:ascii="Garamond" w:hAnsi="Garamond" w:cs="DIN"/>
          <w:sz w:val="20"/>
        </w:rPr>
        <w:lastRenderedPageBreak/>
        <w:t>Constitution du patrimoine initial (« Patrimoine Initial ») de la SCI</w:t>
      </w:r>
    </w:p>
    <w:p w:rsidR="00741D44" w:rsidRPr="000A24EB" w:rsidRDefault="00741D44" w:rsidP="00282EF2">
      <w:pPr>
        <w:spacing w:after="120" w:line="276" w:lineRule="auto"/>
        <w:contextualSpacing/>
        <w:rPr>
          <w:rFonts w:ascii="Garamond" w:hAnsi="Garamond" w:cs="DIN"/>
          <w:sz w:val="20"/>
        </w:rPr>
      </w:pPr>
      <w:r w:rsidRPr="000A24EB">
        <w:rPr>
          <w:rFonts w:ascii="Garamond" w:hAnsi="Garamond" w:cs="DIN"/>
          <w:sz w:val="20"/>
        </w:rPr>
        <w:t xml:space="preserve">La </w:t>
      </w:r>
      <w:r w:rsidR="00A53D9B" w:rsidRPr="000A24EB">
        <w:rPr>
          <w:rFonts w:ascii="Garamond" w:hAnsi="Garamond" w:cs="DIN"/>
          <w:sz w:val="20"/>
        </w:rPr>
        <w:t xml:space="preserve">SCI a </w:t>
      </w:r>
      <w:r w:rsidRPr="000A24EB">
        <w:rPr>
          <w:rFonts w:ascii="Garamond" w:hAnsi="Garamond" w:cs="DIN"/>
          <w:sz w:val="20"/>
        </w:rPr>
        <w:t>pour vocation</w:t>
      </w:r>
      <w:r w:rsidR="008F610F" w:rsidRPr="000A24EB">
        <w:rPr>
          <w:rFonts w:ascii="Garamond" w:hAnsi="Garamond" w:cs="DIN"/>
          <w:sz w:val="20"/>
        </w:rPr>
        <w:t xml:space="preserve"> </w:t>
      </w:r>
      <w:r w:rsidRPr="000A24EB">
        <w:rPr>
          <w:rFonts w:ascii="Garamond" w:hAnsi="Garamond" w:cs="DIN"/>
          <w:sz w:val="20"/>
        </w:rPr>
        <w:t>:</w:t>
      </w:r>
    </w:p>
    <w:p w:rsidR="00741D44" w:rsidRPr="00845F2C" w:rsidRDefault="00741D44" w:rsidP="00282EF2">
      <w:pPr>
        <w:pStyle w:val="Paragraphedeliste"/>
        <w:numPr>
          <w:ilvl w:val="0"/>
          <w:numId w:val="9"/>
        </w:numPr>
        <w:autoSpaceDE w:val="0"/>
        <w:autoSpaceDN w:val="0"/>
        <w:adjustRightInd w:val="0"/>
        <w:spacing w:after="120" w:line="276" w:lineRule="auto"/>
        <w:rPr>
          <w:rFonts w:ascii="Garamond" w:hAnsi="Garamond" w:cs="DIN"/>
          <w:sz w:val="20"/>
        </w:rPr>
      </w:pPr>
      <w:proofErr w:type="gramStart"/>
      <w:r w:rsidRPr="000A24EB">
        <w:rPr>
          <w:rFonts w:ascii="Garamond" w:hAnsi="Garamond" w:cs="DIN"/>
          <w:sz w:val="20"/>
        </w:rPr>
        <w:t>la</w:t>
      </w:r>
      <w:proofErr w:type="gramEnd"/>
      <w:r w:rsidRPr="000A24EB">
        <w:rPr>
          <w:rFonts w:ascii="Garamond" w:hAnsi="Garamond" w:cs="DIN"/>
          <w:sz w:val="20"/>
        </w:rPr>
        <w:t xml:space="preserve"> constitution et la gestion d’un patrimoine à vocation immobilière susceptible d’être composé d’immeubles ou de droits immobiliers détenus en direct ou </w:t>
      </w:r>
      <w:r w:rsidR="000C16CA" w:rsidRPr="000A24EB">
        <w:rPr>
          <w:rFonts w:ascii="Garamond" w:hAnsi="Garamond" w:cs="DIN"/>
          <w:sz w:val="20"/>
        </w:rPr>
        <w:t xml:space="preserve">de </w:t>
      </w:r>
      <w:r w:rsidR="001863D9" w:rsidRPr="000A24EB">
        <w:rPr>
          <w:rFonts w:ascii="Garamond" w:hAnsi="Garamond" w:cs="DIN"/>
          <w:sz w:val="20"/>
        </w:rPr>
        <w:t>f</w:t>
      </w:r>
      <w:r w:rsidRPr="000A24EB">
        <w:rPr>
          <w:rFonts w:ascii="Garamond" w:hAnsi="Garamond" w:cs="DIN"/>
          <w:sz w:val="20"/>
        </w:rPr>
        <w:t>iliales</w:t>
      </w:r>
      <w:r w:rsidR="00942D99" w:rsidRPr="000A24EB">
        <w:rPr>
          <w:rFonts w:ascii="Garamond" w:hAnsi="Garamond" w:cs="DIN"/>
          <w:sz w:val="20"/>
        </w:rPr>
        <w:t xml:space="preserve"> françaises</w:t>
      </w:r>
      <w:r w:rsidRPr="000A24EB">
        <w:rPr>
          <w:rFonts w:ascii="Garamond" w:hAnsi="Garamond" w:cs="DIN"/>
          <w:sz w:val="20"/>
        </w:rPr>
        <w:t xml:space="preserve"> </w:t>
      </w:r>
      <w:r w:rsidR="00562885" w:rsidRPr="00845F2C">
        <w:rPr>
          <w:rFonts w:ascii="Garamond" w:hAnsi="Garamond" w:cs="DIN"/>
          <w:sz w:val="20"/>
        </w:rPr>
        <w:t>dédiées</w:t>
      </w:r>
      <w:r w:rsidR="001011DB" w:rsidRPr="00845F2C">
        <w:rPr>
          <w:rFonts w:ascii="Garamond" w:hAnsi="Garamond" w:cs="DIN"/>
          <w:sz w:val="20"/>
        </w:rPr>
        <w:t>, constituées sous forme de SCI,</w:t>
      </w:r>
      <w:r w:rsidR="00562885" w:rsidRPr="00845F2C">
        <w:rPr>
          <w:rFonts w:ascii="Garamond" w:hAnsi="Garamond" w:cs="DIN"/>
          <w:sz w:val="20"/>
        </w:rPr>
        <w:t xml:space="preserve"> </w:t>
      </w:r>
      <w:r w:rsidR="008245C3" w:rsidRPr="00845F2C">
        <w:rPr>
          <w:rFonts w:ascii="Garamond" w:hAnsi="Garamond" w:cs="DIN"/>
          <w:sz w:val="20"/>
        </w:rPr>
        <w:t xml:space="preserve">détenues </w:t>
      </w:r>
      <w:r w:rsidR="00B72539">
        <w:rPr>
          <w:rFonts w:ascii="Garamond" w:hAnsi="Garamond" w:cs="DIN"/>
          <w:sz w:val="20"/>
        </w:rPr>
        <w:t xml:space="preserve"> conjointement avec un affilié d’un Associé</w:t>
      </w:r>
      <w:r w:rsidR="008245C3" w:rsidRPr="00845F2C">
        <w:rPr>
          <w:rFonts w:ascii="Garamond" w:hAnsi="Garamond" w:cs="DIN"/>
          <w:sz w:val="20"/>
        </w:rPr>
        <w:t xml:space="preserve"> (le ou les « Véhicule</w:t>
      </w:r>
      <w:r w:rsidR="00562885" w:rsidRPr="00845F2C">
        <w:rPr>
          <w:rFonts w:ascii="Garamond" w:hAnsi="Garamond" w:cs="DIN"/>
          <w:sz w:val="20"/>
        </w:rPr>
        <w:t>s</w:t>
      </w:r>
      <w:r w:rsidR="008245C3" w:rsidRPr="00845F2C">
        <w:rPr>
          <w:rFonts w:ascii="Garamond" w:hAnsi="Garamond" w:cs="DIN"/>
          <w:sz w:val="20"/>
        </w:rPr>
        <w:t> »)</w:t>
      </w:r>
      <w:r w:rsidRPr="00845F2C">
        <w:rPr>
          <w:rFonts w:ascii="Garamond" w:hAnsi="Garamond" w:cs="DIN"/>
          <w:sz w:val="20"/>
        </w:rPr>
        <w:t xml:space="preserve">, </w:t>
      </w:r>
      <w:r w:rsidR="00572BF7" w:rsidRPr="00845F2C">
        <w:rPr>
          <w:rFonts w:ascii="Garamond" w:hAnsi="Garamond" w:cs="DIN"/>
          <w:sz w:val="20"/>
        </w:rPr>
        <w:t xml:space="preserve">détenant elles-mêmes des immeubles ou des droits immobiliers , </w:t>
      </w:r>
    </w:p>
    <w:p w:rsidR="00741D44" w:rsidRPr="00D61104" w:rsidRDefault="00741D44" w:rsidP="00282EF2">
      <w:pPr>
        <w:pStyle w:val="Paragraphedeliste"/>
        <w:autoSpaceDE w:val="0"/>
        <w:autoSpaceDN w:val="0"/>
        <w:adjustRightInd w:val="0"/>
        <w:spacing w:after="120" w:line="276" w:lineRule="auto"/>
        <w:ind w:left="360"/>
        <w:rPr>
          <w:rFonts w:ascii="Garamond" w:hAnsi="Garamond" w:cs="DIN"/>
          <w:sz w:val="20"/>
        </w:rPr>
      </w:pPr>
    </w:p>
    <w:p w:rsidR="00741D44" w:rsidRPr="00D61104" w:rsidRDefault="00741D44" w:rsidP="00282EF2">
      <w:pPr>
        <w:pStyle w:val="Paragraphedeliste"/>
        <w:numPr>
          <w:ilvl w:val="0"/>
          <w:numId w:val="9"/>
        </w:numPr>
        <w:autoSpaceDE w:val="0"/>
        <w:autoSpaceDN w:val="0"/>
        <w:adjustRightInd w:val="0"/>
        <w:spacing w:after="120" w:line="276" w:lineRule="auto"/>
        <w:rPr>
          <w:rFonts w:ascii="Garamond" w:hAnsi="Garamond" w:cs="DIN"/>
          <w:sz w:val="20"/>
        </w:rPr>
      </w:pPr>
      <w:proofErr w:type="gramStart"/>
      <w:r w:rsidRPr="00D61104">
        <w:rPr>
          <w:rFonts w:ascii="Garamond" w:hAnsi="Garamond" w:cs="DIN"/>
          <w:sz w:val="20"/>
        </w:rPr>
        <w:t>la</w:t>
      </w:r>
      <w:proofErr w:type="gramEnd"/>
      <w:r w:rsidRPr="00D61104">
        <w:rPr>
          <w:rFonts w:ascii="Garamond" w:hAnsi="Garamond" w:cs="DIN"/>
          <w:sz w:val="20"/>
        </w:rPr>
        <w:t xml:space="preserve"> constitution d’un portefeuille composé de parts de </w:t>
      </w:r>
      <w:r w:rsidR="00E90BDB" w:rsidRPr="00D61104">
        <w:rPr>
          <w:rFonts w:ascii="Garamond" w:hAnsi="Garamond" w:cs="DIN"/>
          <w:sz w:val="20"/>
        </w:rPr>
        <w:t>SCPI</w:t>
      </w:r>
      <w:r w:rsidRPr="00D61104">
        <w:rPr>
          <w:rFonts w:ascii="Garamond" w:hAnsi="Garamond" w:cs="DIN"/>
          <w:sz w:val="20"/>
        </w:rPr>
        <w:t xml:space="preserve">, </w:t>
      </w:r>
    </w:p>
    <w:p w:rsidR="00741D44" w:rsidRPr="000A24EB" w:rsidRDefault="00741D44" w:rsidP="00282EF2">
      <w:pPr>
        <w:pStyle w:val="Paragraphedeliste"/>
        <w:autoSpaceDE w:val="0"/>
        <w:autoSpaceDN w:val="0"/>
        <w:adjustRightInd w:val="0"/>
        <w:spacing w:after="120" w:line="276" w:lineRule="auto"/>
        <w:ind w:left="360"/>
        <w:rPr>
          <w:rFonts w:ascii="Garamond" w:hAnsi="Garamond" w:cs="DIN"/>
          <w:sz w:val="20"/>
        </w:rPr>
      </w:pPr>
    </w:p>
    <w:p w:rsidR="00741D44" w:rsidRPr="000A24EB" w:rsidRDefault="00741D44" w:rsidP="00282EF2">
      <w:pPr>
        <w:pStyle w:val="Paragraphedeliste"/>
        <w:numPr>
          <w:ilvl w:val="0"/>
          <w:numId w:val="9"/>
        </w:numPr>
        <w:autoSpaceDE w:val="0"/>
        <w:autoSpaceDN w:val="0"/>
        <w:adjustRightInd w:val="0"/>
        <w:spacing w:after="120" w:line="276" w:lineRule="auto"/>
        <w:rPr>
          <w:rFonts w:ascii="Garamond" w:hAnsi="Garamond" w:cs="DIN"/>
          <w:sz w:val="20"/>
        </w:rPr>
      </w:pPr>
      <w:proofErr w:type="gramStart"/>
      <w:r w:rsidRPr="000A24EB">
        <w:rPr>
          <w:rFonts w:ascii="Garamond" w:hAnsi="Garamond" w:cs="DIN"/>
          <w:sz w:val="20"/>
        </w:rPr>
        <w:t>la</w:t>
      </w:r>
      <w:proofErr w:type="gramEnd"/>
      <w:r w:rsidRPr="000A24EB">
        <w:rPr>
          <w:rFonts w:ascii="Garamond" w:hAnsi="Garamond" w:cs="DIN"/>
          <w:sz w:val="20"/>
        </w:rPr>
        <w:t xml:space="preserve"> constitution d’un portefeuille d’actions de sociétés cotées à prépondérance immobilière (foncières) et,   </w:t>
      </w:r>
    </w:p>
    <w:p w:rsidR="00741D44" w:rsidRPr="000A24EB" w:rsidRDefault="00741D44" w:rsidP="00282EF2">
      <w:pPr>
        <w:pStyle w:val="Paragraphedeliste"/>
        <w:autoSpaceDE w:val="0"/>
        <w:autoSpaceDN w:val="0"/>
        <w:adjustRightInd w:val="0"/>
        <w:spacing w:after="120" w:line="276" w:lineRule="auto"/>
        <w:ind w:left="360"/>
        <w:rPr>
          <w:rFonts w:ascii="Garamond" w:hAnsi="Garamond" w:cs="DIN"/>
          <w:sz w:val="20"/>
        </w:rPr>
      </w:pPr>
    </w:p>
    <w:p w:rsidR="004E320C" w:rsidRPr="00845F2C" w:rsidRDefault="004E320C" w:rsidP="00282EF2">
      <w:pPr>
        <w:numPr>
          <w:ilvl w:val="0"/>
          <w:numId w:val="9"/>
        </w:numPr>
        <w:autoSpaceDE w:val="0"/>
        <w:autoSpaceDN w:val="0"/>
        <w:adjustRightInd w:val="0"/>
        <w:spacing w:after="120" w:line="276" w:lineRule="auto"/>
        <w:contextualSpacing/>
        <w:rPr>
          <w:rFonts w:ascii="Garamond" w:hAnsi="Garamond" w:cs="DIN"/>
          <w:sz w:val="20"/>
        </w:rPr>
      </w:pPr>
      <w:r w:rsidRPr="000A24EB">
        <w:rPr>
          <w:rFonts w:ascii="Garamond" w:hAnsi="Garamond" w:cs="DIN"/>
          <w:sz w:val="20"/>
        </w:rPr>
        <w:t>la constitution et la gestion d’un portefeuille de liquidités nécessaire à la gestion de la trésorerie courante et aux demandes de rachats de parts, favorisant notamment les placements peu risqués</w:t>
      </w:r>
      <w:r w:rsidR="00CE6C0E" w:rsidRPr="000A24EB">
        <w:rPr>
          <w:rFonts w:ascii="Garamond" w:hAnsi="Garamond" w:cs="DIN"/>
          <w:sz w:val="20"/>
        </w:rPr>
        <w:t>, les produits d’épargne</w:t>
      </w:r>
      <w:r w:rsidRPr="000A24EB">
        <w:rPr>
          <w:rFonts w:ascii="Garamond" w:hAnsi="Garamond" w:cs="DIN"/>
          <w:sz w:val="20"/>
        </w:rPr>
        <w:t xml:space="preserve"> et</w:t>
      </w:r>
      <w:r w:rsidR="00C47E52" w:rsidRPr="000A24EB">
        <w:rPr>
          <w:rFonts w:ascii="Garamond" w:hAnsi="Garamond" w:cs="DIN"/>
          <w:sz w:val="20"/>
        </w:rPr>
        <w:t>/ou</w:t>
      </w:r>
      <w:r w:rsidRPr="000A24EB">
        <w:rPr>
          <w:rFonts w:ascii="Garamond" w:hAnsi="Garamond" w:cs="DIN"/>
          <w:sz w:val="20"/>
        </w:rPr>
        <w:t xml:space="preserve"> </w:t>
      </w:r>
      <w:r w:rsidR="00CE6C0E" w:rsidRPr="000A24EB">
        <w:rPr>
          <w:rFonts w:ascii="Garamond" w:hAnsi="Garamond" w:cs="DIN"/>
          <w:sz w:val="20"/>
        </w:rPr>
        <w:t>l</w:t>
      </w:r>
      <w:r w:rsidRPr="000A24EB">
        <w:rPr>
          <w:rFonts w:ascii="Garamond" w:hAnsi="Garamond" w:cs="DIN"/>
          <w:sz w:val="20"/>
        </w:rPr>
        <w:t>es instruments financiers liquides visés à l'article R. 214-</w:t>
      </w:r>
      <w:r w:rsidR="00845F2C">
        <w:rPr>
          <w:rFonts w:ascii="Garamond" w:hAnsi="Garamond" w:cs="DIN"/>
          <w:sz w:val="20"/>
        </w:rPr>
        <w:t>93</w:t>
      </w:r>
      <w:r w:rsidR="00845F2C" w:rsidRPr="00845F2C">
        <w:rPr>
          <w:rFonts w:ascii="Garamond" w:hAnsi="Garamond" w:cs="DIN"/>
          <w:sz w:val="20"/>
        </w:rPr>
        <w:t xml:space="preserve"> </w:t>
      </w:r>
      <w:r w:rsidRPr="00845F2C">
        <w:rPr>
          <w:rFonts w:ascii="Garamond" w:hAnsi="Garamond" w:cs="DIN"/>
          <w:sz w:val="20"/>
        </w:rPr>
        <w:t xml:space="preserve">du Code monétaire et financier (dépôts à vue ou à terme, bons du Trésor, </w:t>
      </w:r>
      <w:r w:rsidR="00845F2C">
        <w:rPr>
          <w:rFonts w:ascii="Garamond" w:hAnsi="Garamond" w:cs="DIN"/>
          <w:sz w:val="20"/>
        </w:rPr>
        <w:t>instruments du marché monétaire</w:t>
      </w:r>
      <w:r w:rsidRPr="00845F2C">
        <w:rPr>
          <w:rFonts w:ascii="Garamond" w:hAnsi="Garamond" w:cs="DIN"/>
          <w:sz w:val="20"/>
        </w:rPr>
        <w:t xml:space="preserve">, obligations d’Etat et assimilées, parts et actions d’OPCVM </w:t>
      </w:r>
      <w:r w:rsidR="00D61104">
        <w:rPr>
          <w:rFonts w:ascii="Garamond" w:hAnsi="Garamond" w:cs="DIN"/>
          <w:sz w:val="20"/>
        </w:rPr>
        <w:t xml:space="preserve"> </w:t>
      </w:r>
      <w:r w:rsidRPr="00845F2C">
        <w:rPr>
          <w:rFonts w:ascii="Garamond" w:hAnsi="Garamond" w:cs="DIN"/>
          <w:sz w:val="20"/>
        </w:rPr>
        <w:t>investis à 90% au moins dans ces catégories de titres) .</w:t>
      </w:r>
    </w:p>
    <w:p w:rsidR="004E320C" w:rsidRPr="00D61104" w:rsidRDefault="004E320C" w:rsidP="00282EF2">
      <w:pPr>
        <w:pStyle w:val="Paragraphedeliste"/>
        <w:spacing w:after="120" w:line="276" w:lineRule="auto"/>
        <w:rPr>
          <w:rFonts w:ascii="Garamond" w:hAnsi="Garamond" w:cs="DIN"/>
          <w:sz w:val="20"/>
        </w:rPr>
      </w:pPr>
    </w:p>
    <w:p w:rsidR="00BE0A90" w:rsidRPr="00845F2C" w:rsidRDefault="00BE0A90" w:rsidP="00282EF2">
      <w:pPr>
        <w:pStyle w:val="Paragraphedeliste"/>
        <w:numPr>
          <w:ilvl w:val="0"/>
          <w:numId w:val="9"/>
        </w:numPr>
        <w:autoSpaceDE w:val="0"/>
        <w:autoSpaceDN w:val="0"/>
        <w:adjustRightInd w:val="0"/>
        <w:spacing w:after="120" w:line="276" w:lineRule="auto"/>
        <w:rPr>
          <w:rFonts w:ascii="Garamond" w:hAnsi="Garamond" w:cs="DIN"/>
          <w:sz w:val="20"/>
        </w:rPr>
      </w:pPr>
      <w:r w:rsidRPr="00D61104">
        <w:rPr>
          <w:rFonts w:ascii="Garamond" w:hAnsi="Garamond" w:cs="DIN"/>
          <w:sz w:val="20"/>
        </w:rPr>
        <w:t xml:space="preserve">Les sociétés ou fonds objets de prise de participation par la </w:t>
      </w:r>
      <w:r w:rsidR="005F3DE9" w:rsidRPr="00282EF2">
        <w:rPr>
          <w:rFonts w:ascii="Garamond" w:hAnsi="Garamond"/>
          <w:sz w:val="20"/>
        </w:rPr>
        <w:t xml:space="preserve">SCI </w:t>
      </w:r>
      <w:r w:rsidR="00942D99" w:rsidRPr="00845F2C">
        <w:rPr>
          <w:rFonts w:ascii="Garamond" w:hAnsi="Garamond" w:cs="DIN"/>
          <w:sz w:val="20"/>
        </w:rPr>
        <w:t xml:space="preserve">visés au (i) et (ii) ci-dessus </w:t>
      </w:r>
      <w:r w:rsidRPr="00845F2C">
        <w:rPr>
          <w:rFonts w:ascii="Garamond" w:hAnsi="Garamond" w:cs="DIN"/>
          <w:sz w:val="20"/>
        </w:rPr>
        <w:t xml:space="preserve">pourront être gérés par la Société de Gestion Primonial Real </w:t>
      </w:r>
      <w:proofErr w:type="spellStart"/>
      <w:r w:rsidRPr="00845F2C">
        <w:rPr>
          <w:rFonts w:ascii="Garamond" w:hAnsi="Garamond" w:cs="DIN"/>
          <w:sz w:val="20"/>
        </w:rPr>
        <w:t>Estate</w:t>
      </w:r>
      <w:proofErr w:type="spellEnd"/>
      <w:r w:rsidRPr="00845F2C">
        <w:rPr>
          <w:rFonts w:ascii="Garamond" w:hAnsi="Garamond" w:cs="DIN"/>
          <w:sz w:val="20"/>
        </w:rPr>
        <w:t xml:space="preserve"> Investment Management (PREIM). </w:t>
      </w:r>
    </w:p>
    <w:p w:rsidR="00741D44" w:rsidRPr="00845F2C" w:rsidRDefault="00741D44" w:rsidP="00282EF2">
      <w:pPr>
        <w:pStyle w:val="Default"/>
        <w:spacing w:after="120" w:line="276" w:lineRule="auto"/>
        <w:contextualSpacing/>
        <w:rPr>
          <w:rFonts w:ascii="Garamond" w:hAnsi="Garamond"/>
          <w:sz w:val="20"/>
          <w:szCs w:val="20"/>
        </w:rPr>
      </w:pPr>
    </w:p>
    <w:p w:rsidR="00942D99" w:rsidRPr="00D61104" w:rsidRDefault="00942D99" w:rsidP="00282EF2">
      <w:pPr>
        <w:pStyle w:val="Default"/>
        <w:spacing w:after="120" w:line="276" w:lineRule="auto"/>
        <w:contextualSpacing/>
        <w:jc w:val="both"/>
        <w:rPr>
          <w:rFonts w:ascii="Garamond" w:hAnsi="Garamond"/>
          <w:sz w:val="20"/>
          <w:szCs w:val="20"/>
        </w:rPr>
      </w:pPr>
      <w:r w:rsidRPr="00D61104">
        <w:rPr>
          <w:rFonts w:ascii="Garamond" w:hAnsi="Garamond"/>
          <w:sz w:val="20"/>
          <w:szCs w:val="20"/>
        </w:rPr>
        <w:t xml:space="preserve">Les obligations applicables aux immeubles ou droits immobiliers s’entendent </w:t>
      </w:r>
      <w:r w:rsidR="00E1040B" w:rsidRPr="00D61104">
        <w:rPr>
          <w:rFonts w:ascii="Garamond" w:hAnsi="Garamond"/>
          <w:sz w:val="20"/>
          <w:szCs w:val="20"/>
        </w:rPr>
        <w:t>pour les immeubles ou droits immobiliers qui sont détenus en direct</w:t>
      </w:r>
      <w:r w:rsidRPr="00D61104">
        <w:rPr>
          <w:rFonts w:ascii="Garamond" w:hAnsi="Garamond"/>
          <w:sz w:val="20"/>
          <w:szCs w:val="20"/>
        </w:rPr>
        <w:t xml:space="preserve"> par la </w:t>
      </w:r>
      <w:r w:rsidR="001011DB" w:rsidRPr="00D61104">
        <w:rPr>
          <w:rFonts w:ascii="Garamond" w:hAnsi="Garamond"/>
          <w:sz w:val="20"/>
          <w:szCs w:val="20"/>
        </w:rPr>
        <w:t xml:space="preserve">SCI </w:t>
      </w:r>
      <w:r w:rsidRPr="00D61104">
        <w:rPr>
          <w:rFonts w:ascii="Garamond" w:hAnsi="Garamond"/>
          <w:sz w:val="20"/>
          <w:szCs w:val="20"/>
        </w:rPr>
        <w:t xml:space="preserve">ou </w:t>
      </w:r>
      <w:r w:rsidR="00E1040B" w:rsidRPr="00D61104">
        <w:rPr>
          <w:rFonts w:ascii="Garamond" w:hAnsi="Garamond"/>
          <w:sz w:val="20"/>
          <w:szCs w:val="20"/>
        </w:rPr>
        <w:t xml:space="preserve">en </w:t>
      </w:r>
      <w:r w:rsidRPr="00D61104">
        <w:rPr>
          <w:rFonts w:ascii="Garamond" w:hAnsi="Garamond"/>
          <w:sz w:val="20"/>
          <w:szCs w:val="20"/>
        </w:rPr>
        <w:t xml:space="preserve">indirect par l’intermédiaire de </w:t>
      </w:r>
      <w:r w:rsidR="008245C3" w:rsidRPr="00D61104">
        <w:rPr>
          <w:rFonts w:ascii="Garamond" w:hAnsi="Garamond"/>
          <w:sz w:val="20"/>
          <w:szCs w:val="20"/>
        </w:rPr>
        <w:t>Véhicules</w:t>
      </w:r>
      <w:r w:rsidRPr="00D61104">
        <w:rPr>
          <w:rFonts w:ascii="Garamond" w:hAnsi="Garamond"/>
          <w:sz w:val="20"/>
          <w:szCs w:val="20"/>
        </w:rPr>
        <w:t xml:space="preserve">, tel que prévu au (i). </w:t>
      </w:r>
    </w:p>
    <w:p w:rsidR="00942D99" w:rsidRPr="00D61104" w:rsidRDefault="00942D99" w:rsidP="00282EF2">
      <w:pPr>
        <w:pStyle w:val="Default"/>
        <w:spacing w:after="120" w:line="276" w:lineRule="auto"/>
        <w:contextualSpacing/>
        <w:rPr>
          <w:rFonts w:ascii="Garamond" w:hAnsi="Garamond"/>
          <w:sz w:val="20"/>
          <w:szCs w:val="20"/>
        </w:rPr>
      </w:pPr>
    </w:p>
    <w:p w:rsidR="00985524" w:rsidRPr="000A24EB" w:rsidRDefault="00985524" w:rsidP="00282EF2">
      <w:pPr>
        <w:pStyle w:val="Default"/>
        <w:numPr>
          <w:ilvl w:val="0"/>
          <w:numId w:val="11"/>
        </w:numPr>
        <w:spacing w:after="120" w:line="276" w:lineRule="auto"/>
        <w:contextualSpacing/>
        <w:rPr>
          <w:rFonts w:ascii="Garamond" w:hAnsi="Garamond"/>
          <w:sz w:val="20"/>
          <w:szCs w:val="20"/>
        </w:rPr>
      </w:pPr>
      <w:r w:rsidRPr="000A24EB">
        <w:rPr>
          <w:rFonts w:ascii="Garamond" w:hAnsi="Garamond"/>
          <w:sz w:val="20"/>
          <w:szCs w:val="20"/>
        </w:rPr>
        <w:t xml:space="preserve">Périodes d’investissement </w:t>
      </w:r>
    </w:p>
    <w:p w:rsidR="00985524" w:rsidRPr="00D61104" w:rsidRDefault="00741D44" w:rsidP="00282EF2">
      <w:pPr>
        <w:autoSpaceDE w:val="0"/>
        <w:autoSpaceDN w:val="0"/>
        <w:adjustRightInd w:val="0"/>
        <w:spacing w:after="120" w:line="276" w:lineRule="auto"/>
        <w:contextualSpacing/>
        <w:rPr>
          <w:rFonts w:ascii="Garamond" w:hAnsi="Garamond" w:cs="DIN"/>
          <w:sz w:val="20"/>
        </w:rPr>
      </w:pPr>
      <w:r w:rsidRPr="000A24EB">
        <w:rPr>
          <w:rFonts w:ascii="Garamond" w:hAnsi="Garamond" w:cs="DIN"/>
          <w:sz w:val="20"/>
        </w:rPr>
        <w:t>La constitution d</w:t>
      </w:r>
      <w:r w:rsidR="00985524" w:rsidRPr="000A24EB">
        <w:rPr>
          <w:rFonts w:ascii="Garamond" w:hAnsi="Garamond" w:cs="DIN"/>
          <w:sz w:val="20"/>
        </w:rPr>
        <w:t xml:space="preserve">u Patrimoine Initial </w:t>
      </w:r>
      <w:r w:rsidRPr="000A24EB">
        <w:rPr>
          <w:rFonts w:ascii="Garamond" w:hAnsi="Garamond" w:cs="DIN"/>
          <w:sz w:val="20"/>
        </w:rPr>
        <w:t xml:space="preserve">se </w:t>
      </w:r>
      <w:r w:rsidR="00D61104">
        <w:rPr>
          <w:rFonts w:ascii="Garamond" w:hAnsi="Garamond" w:cs="DIN"/>
          <w:sz w:val="20"/>
        </w:rPr>
        <w:t>fait</w:t>
      </w:r>
      <w:r w:rsidR="00D61104" w:rsidRPr="00D61104">
        <w:rPr>
          <w:rFonts w:ascii="Garamond" w:hAnsi="Garamond" w:cs="DIN"/>
          <w:sz w:val="20"/>
        </w:rPr>
        <w:t xml:space="preserve"> </w:t>
      </w:r>
      <w:r w:rsidRPr="00D61104">
        <w:rPr>
          <w:rFonts w:ascii="Garamond" w:hAnsi="Garamond" w:cs="DIN"/>
          <w:sz w:val="20"/>
        </w:rPr>
        <w:t xml:space="preserve">principalement par la levée de fonds et le recours à l’emprunt selon la </w:t>
      </w:r>
      <w:r w:rsidR="00A53D9B" w:rsidRPr="00D61104">
        <w:rPr>
          <w:rFonts w:ascii="Garamond" w:hAnsi="Garamond" w:cs="DIN"/>
          <w:sz w:val="20"/>
        </w:rPr>
        <w:t>s</w:t>
      </w:r>
      <w:r w:rsidRPr="00D61104">
        <w:rPr>
          <w:rFonts w:ascii="Garamond" w:hAnsi="Garamond" w:cs="DIN"/>
          <w:sz w:val="20"/>
        </w:rPr>
        <w:t>tratégie de financement</w:t>
      </w:r>
      <w:r w:rsidR="00A53D9B" w:rsidRPr="00D61104">
        <w:rPr>
          <w:rFonts w:ascii="Garamond" w:hAnsi="Garamond" w:cs="DIN"/>
          <w:sz w:val="20"/>
        </w:rPr>
        <w:t xml:space="preserve"> décrite ci-dessous</w:t>
      </w:r>
      <w:r w:rsidR="001863D9" w:rsidRPr="00D61104">
        <w:rPr>
          <w:rFonts w:ascii="Garamond" w:hAnsi="Garamond" w:cs="DIN"/>
          <w:sz w:val="20"/>
        </w:rPr>
        <w:t xml:space="preserve"> </w:t>
      </w:r>
      <w:r w:rsidR="00985524" w:rsidRPr="00D61104">
        <w:rPr>
          <w:rFonts w:ascii="Garamond" w:hAnsi="Garamond" w:cs="DIN"/>
          <w:sz w:val="20"/>
        </w:rPr>
        <w:t xml:space="preserve">et </w:t>
      </w:r>
      <w:r w:rsidR="00D61104">
        <w:rPr>
          <w:rFonts w:ascii="Garamond" w:hAnsi="Garamond" w:cs="DIN"/>
          <w:sz w:val="20"/>
        </w:rPr>
        <w:t xml:space="preserve">est </w:t>
      </w:r>
      <w:r w:rsidR="00985524" w:rsidRPr="00D61104">
        <w:rPr>
          <w:rFonts w:ascii="Garamond" w:hAnsi="Garamond" w:cs="DIN"/>
          <w:sz w:val="20"/>
        </w:rPr>
        <w:t>réalisée dans les 12 mois suivants</w:t>
      </w:r>
      <w:r w:rsidR="00187046" w:rsidRPr="00D61104">
        <w:rPr>
          <w:rFonts w:ascii="Garamond" w:hAnsi="Garamond" w:cs="DIN"/>
          <w:sz w:val="20"/>
        </w:rPr>
        <w:t xml:space="preserve"> la date de première souscription</w:t>
      </w:r>
      <w:r w:rsidR="00985524" w:rsidRPr="00D61104">
        <w:rPr>
          <w:rFonts w:ascii="Garamond" w:hAnsi="Garamond" w:cs="DIN"/>
          <w:sz w:val="20"/>
        </w:rPr>
        <w:t xml:space="preserve"> (« Période d’Investissement Initiale »)</w:t>
      </w:r>
      <w:r w:rsidR="00514012" w:rsidRPr="00D61104">
        <w:rPr>
          <w:rFonts w:ascii="Garamond" w:hAnsi="Garamond" w:cs="DIN"/>
          <w:sz w:val="20"/>
        </w:rPr>
        <w:t xml:space="preserve">, étant convenu que l’appel de fonds constitutif de la SCI </w:t>
      </w:r>
      <w:r w:rsidR="00D61104">
        <w:rPr>
          <w:rFonts w:ascii="Garamond" w:hAnsi="Garamond" w:cs="DIN"/>
          <w:sz w:val="20"/>
        </w:rPr>
        <w:t xml:space="preserve">n’est pas </w:t>
      </w:r>
      <w:r w:rsidR="00514012" w:rsidRPr="00D61104">
        <w:rPr>
          <w:rFonts w:ascii="Garamond" w:hAnsi="Garamond" w:cs="DIN"/>
          <w:sz w:val="20"/>
        </w:rPr>
        <w:t>considéré comme la première souscription.</w:t>
      </w:r>
    </w:p>
    <w:p w:rsidR="00985524" w:rsidRPr="000A24EB" w:rsidRDefault="00985524" w:rsidP="00282EF2">
      <w:pPr>
        <w:autoSpaceDE w:val="0"/>
        <w:autoSpaceDN w:val="0"/>
        <w:adjustRightInd w:val="0"/>
        <w:spacing w:after="120" w:line="276" w:lineRule="auto"/>
        <w:contextualSpacing/>
        <w:rPr>
          <w:rFonts w:ascii="Garamond" w:hAnsi="Garamond" w:cs="DIN"/>
          <w:sz w:val="20"/>
        </w:rPr>
      </w:pPr>
    </w:p>
    <w:p w:rsidR="00FD40F4" w:rsidRPr="00D61104" w:rsidRDefault="006F1DB9" w:rsidP="00282EF2">
      <w:pPr>
        <w:autoSpaceDE w:val="0"/>
        <w:autoSpaceDN w:val="0"/>
        <w:adjustRightInd w:val="0"/>
        <w:spacing w:after="120" w:line="276" w:lineRule="auto"/>
        <w:contextualSpacing/>
        <w:rPr>
          <w:rFonts w:ascii="Garamond" w:hAnsi="Garamond" w:cs="DIN"/>
          <w:sz w:val="20"/>
        </w:rPr>
      </w:pPr>
      <w:r w:rsidRPr="000A24EB">
        <w:rPr>
          <w:rFonts w:ascii="Garamond" w:hAnsi="Garamond" w:cs="DIN"/>
          <w:sz w:val="20"/>
        </w:rPr>
        <w:t>Au-delà de la Période d’Investissement Initiale, l</w:t>
      </w:r>
      <w:r w:rsidR="001863D9" w:rsidRPr="000A24EB">
        <w:rPr>
          <w:rFonts w:ascii="Garamond" w:hAnsi="Garamond" w:cs="DIN"/>
          <w:sz w:val="20"/>
        </w:rPr>
        <w:t xml:space="preserve">a SCI </w:t>
      </w:r>
      <w:r w:rsidR="00D61104">
        <w:rPr>
          <w:rFonts w:ascii="Garamond" w:hAnsi="Garamond" w:cs="DIN"/>
          <w:sz w:val="20"/>
        </w:rPr>
        <w:t xml:space="preserve">peut </w:t>
      </w:r>
      <w:r w:rsidR="001863D9" w:rsidRPr="00D61104">
        <w:rPr>
          <w:rFonts w:ascii="Garamond" w:hAnsi="Garamond" w:cs="DIN"/>
          <w:sz w:val="20"/>
        </w:rPr>
        <w:t xml:space="preserve">investir les revenus </w:t>
      </w:r>
      <w:r w:rsidR="00985524" w:rsidRPr="00D61104">
        <w:rPr>
          <w:rFonts w:ascii="Garamond" w:hAnsi="Garamond" w:cs="DIN"/>
          <w:sz w:val="20"/>
        </w:rPr>
        <w:t>générés par</w:t>
      </w:r>
      <w:r w:rsidR="001863D9" w:rsidRPr="00D61104">
        <w:rPr>
          <w:rFonts w:ascii="Garamond" w:hAnsi="Garamond" w:cs="DIN"/>
          <w:sz w:val="20"/>
        </w:rPr>
        <w:t xml:space="preserve"> son </w:t>
      </w:r>
      <w:r w:rsidR="00985524" w:rsidRPr="00D61104">
        <w:rPr>
          <w:rFonts w:ascii="Garamond" w:hAnsi="Garamond" w:cs="DIN"/>
          <w:sz w:val="20"/>
        </w:rPr>
        <w:t>Patrimoine Initial</w:t>
      </w:r>
      <w:r w:rsidR="00FD40F4" w:rsidRPr="000A24EB">
        <w:rPr>
          <w:rFonts w:ascii="Garamond" w:hAnsi="Garamond" w:cs="DIN"/>
          <w:sz w:val="20"/>
        </w:rPr>
        <w:t>, mais aussi d’</w:t>
      </w:r>
      <w:r w:rsidR="00FA655E" w:rsidRPr="000A24EB">
        <w:rPr>
          <w:rFonts w:ascii="Garamond" w:hAnsi="Garamond" w:cs="DIN"/>
          <w:sz w:val="20"/>
        </w:rPr>
        <w:t>éventuelle</w:t>
      </w:r>
      <w:r w:rsidRPr="000A24EB">
        <w:rPr>
          <w:rFonts w:ascii="Garamond" w:hAnsi="Garamond" w:cs="DIN"/>
          <w:sz w:val="20"/>
        </w:rPr>
        <w:t>s</w:t>
      </w:r>
      <w:r w:rsidR="00FA655E" w:rsidRPr="000A24EB">
        <w:rPr>
          <w:rFonts w:ascii="Garamond" w:hAnsi="Garamond" w:cs="DIN"/>
          <w:sz w:val="20"/>
        </w:rPr>
        <w:t xml:space="preserve"> souscriptio</w:t>
      </w:r>
      <w:r w:rsidRPr="000A24EB">
        <w:rPr>
          <w:rFonts w:ascii="Garamond" w:hAnsi="Garamond" w:cs="DIN"/>
          <w:sz w:val="20"/>
        </w:rPr>
        <w:t>ns</w:t>
      </w:r>
      <w:r w:rsidR="00FA655E" w:rsidRPr="000A24EB">
        <w:rPr>
          <w:rFonts w:ascii="Garamond" w:hAnsi="Garamond" w:cs="DIN"/>
          <w:sz w:val="20"/>
        </w:rPr>
        <w:t xml:space="preserve"> complémentaires</w:t>
      </w:r>
      <w:r w:rsidR="00E1040B" w:rsidRPr="000A24EB">
        <w:rPr>
          <w:rFonts w:ascii="Garamond" w:hAnsi="Garamond" w:cs="DIN"/>
          <w:sz w:val="20"/>
        </w:rPr>
        <w:t xml:space="preserve"> et le produit des arbitrages</w:t>
      </w:r>
      <w:r w:rsidR="00B47C58" w:rsidRPr="000A24EB">
        <w:rPr>
          <w:rFonts w:ascii="Garamond" w:hAnsi="Garamond" w:cs="DIN"/>
          <w:sz w:val="20"/>
        </w:rPr>
        <w:t xml:space="preserve"> dans les mêmes actifs visés au 4.2 (i) à (v), (le Patrimoine Initial et les nouveaux investissements étant ensemble ci-après dénommés le « Patrimoine</w:t>
      </w:r>
      <w:r w:rsidR="005C20AD">
        <w:rPr>
          <w:rFonts w:ascii="Garamond" w:hAnsi="Garamond" w:cs="DIN"/>
          <w:sz w:val="20"/>
        </w:rPr>
        <w:t> </w:t>
      </w:r>
      <w:r w:rsidR="00B47C58" w:rsidRPr="000A24EB">
        <w:rPr>
          <w:rFonts w:ascii="Garamond" w:hAnsi="Garamond" w:cs="DIN"/>
          <w:sz w:val="20"/>
        </w:rPr>
        <w:t>»)</w:t>
      </w:r>
      <w:r w:rsidR="00D61104">
        <w:rPr>
          <w:rFonts w:ascii="Garamond" w:hAnsi="Garamond" w:cs="DIN"/>
          <w:sz w:val="20"/>
        </w:rPr>
        <w:t>.</w:t>
      </w:r>
    </w:p>
    <w:p w:rsidR="00741D44" w:rsidRPr="00D61104" w:rsidRDefault="00FD40F4" w:rsidP="00282EF2">
      <w:pPr>
        <w:autoSpaceDE w:val="0"/>
        <w:autoSpaceDN w:val="0"/>
        <w:adjustRightInd w:val="0"/>
        <w:spacing w:after="120" w:line="276" w:lineRule="auto"/>
        <w:contextualSpacing/>
        <w:rPr>
          <w:rFonts w:ascii="Garamond" w:hAnsi="Garamond" w:cs="DIN"/>
          <w:sz w:val="20"/>
        </w:rPr>
      </w:pPr>
      <w:r w:rsidRPr="00D61104">
        <w:rPr>
          <w:rFonts w:ascii="Garamond" w:hAnsi="Garamond" w:cs="DIN"/>
          <w:sz w:val="20"/>
        </w:rPr>
        <w:t>Ces souscriptions complémentaires viendr</w:t>
      </w:r>
      <w:r w:rsidR="00D61104">
        <w:rPr>
          <w:rFonts w:ascii="Garamond" w:hAnsi="Garamond" w:cs="DIN"/>
          <w:sz w:val="20"/>
        </w:rPr>
        <w:t>aie</w:t>
      </w:r>
      <w:r w:rsidRPr="00D61104">
        <w:rPr>
          <w:rFonts w:ascii="Garamond" w:hAnsi="Garamond" w:cs="DIN"/>
          <w:sz w:val="20"/>
        </w:rPr>
        <w:t>nt notamment compenser l</w:t>
      </w:r>
      <w:r w:rsidR="0007736C" w:rsidRPr="00D61104">
        <w:rPr>
          <w:rFonts w:ascii="Garamond" w:hAnsi="Garamond" w:cs="DIN"/>
          <w:sz w:val="20"/>
        </w:rPr>
        <w:t xml:space="preserve">es rachats, dans </w:t>
      </w:r>
      <w:r w:rsidR="00D61104">
        <w:rPr>
          <w:rFonts w:ascii="Garamond" w:hAnsi="Garamond" w:cs="DIN"/>
          <w:sz w:val="20"/>
        </w:rPr>
        <w:t xml:space="preserve">les </w:t>
      </w:r>
      <w:r w:rsidR="0007736C" w:rsidRPr="00D61104">
        <w:rPr>
          <w:rFonts w:ascii="Garamond" w:hAnsi="Garamond" w:cs="DIN"/>
          <w:sz w:val="20"/>
        </w:rPr>
        <w:t>limite</w:t>
      </w:r>
      <w:r w:rsidR="00D61104">
        <w:rPr>
          <w:rFonts w:ascii="Garamond" w:hAnsi="Garamond" w:cs="DIN"/>
          <w:sz w:val="20"/>
        </w:rPr>
        <w:t>s</w:t>
      </w:r>
      <w:r w:rsidR="0007736C" w:rsidRPr="00D61104">
        <w:rPr>
          <w:rFonts w:ascii="Garamond" w:hAnsi="Garamond" w:cs="DIN"/>
          <w:sz w:val="20"/>
        </w:rPr>
        <w:t xml:space="preserve"> </w:t>
      </w:r>
      <w:r w:rsidR="00D61104">
        <w:rPr>
          <w:rFonts w:ascii="Garamond" w:hAnsi="Garamond" w:cs="DIN"/>
          <w:sz w:val="20"/>
        </w:rPr>
        <w:t xml:space="preserve">statutaires </w:t>
      </w:r>
      <w:r w:rsidR="0007736C" w:rsidRPr="00D61104">
        <w:rPr>
          <w:rFonts w:ascii="Garamond" w:hAnsi="Garamond" w:cs="DIN"/>
          <w:sz w:val="20"/>
        </w:rPr>
        <w:t>du capital.</w:t>
      </w:r>
    </w:p>
    <w:p w:rsidR="00741D44" w:rsidRPr="000A24EB" w:rsidRDefault="00741D44" w:rsidP="00282EF2">
      <w:pPr>
        <w:tabs>
          <w:tab w:val="left" w:pos="1277"/>
        </w:tabs>
        <w:autoSpaceDE w:val="0"/>
        <w:autoSpaceDN w:val="0"/>
        <w:adjustRightInd w:val="0"/>
        <w:spacing w:after="120" w:line="276" w:lineRule="auto"/>
        <w:contextualSpacing/>
        <w:rPr>
          <w:rFonts w:ascii="Garamond" w:hAnsi="Garamond" w:cs="DIN"/>
          <w:sz w:val="20"/>
        </w:rPr>
      </w:pPr>
    </w:p>
    <w:p w:rsidR="00741D44" w:rsidRPr="000A24EB" w:rsidRDefault="00741D44" w:rsidP="00282EF2">
      <w:pPr>
        <w:spacing w:after="120" w:line="276" w:lineRule="auto"/>
        <w:contextualSpacing/>
        <w:rPr>
          <w:rFonts w:ascii="Garamond" w:hAnsi="Garamond"/>
          <w:b/>
          <w:bCs/>
          <w:sz w:val="20"/>
        </w:rPr>
      </w:pPr>
      <w:r w:rsidRPr="000A24EB">
        <w:rPr>
          <w:rFonts w:ascii="Garamond" w:hAnsi="Garamond"/>
          <w:b/>
          <w:bCs/>
          <w:sz w:val="20"/>
        </w:rPr>
        <w:t>REGLES D’ELIGIBILITE ET LIMITES D’INVESTISSEMENT</w:t>
      </w:r>
    </w:p>
    <w:p w:rsidR="00741D44" w:rsidRPr="000A24EB" w:rsidRDefault="00741D44" w:rsidP="00282EF2">
      <w:pPr>
        <w:spacing w:after="120" w:line="276" w:lineRule="auto"/>
        <w:contextualSpacing/>
        <w:rPr>
          <w:rFonts w:ascii="Garamond" w:hAnsi="Garamond" w:cs="DIN"/>
          <w:sz w:val="20"/>
        </w:rPr>
      </w:pPr>
    </w:p>
    <w:p w:rsidR="00C24CC5" w:rsidRPr="00D61104" w:rsidRDefault="005C20AD" w:rsidP="00282EF2">
      <w:pPr>
        <w:spacing w:after="120" w:line="276" w:lineRule="auto"/>
        <w:contextualSpacing/>
        <w:rPr>
          <w:rFonts w:ascii="Garamond" w:hAnsi="Garamond" w:cs="DIN"/>
          <w:sz w:val="20"/>
        </w:rPr>
      </w:pPr>
      <w:r w:rsidRPr="000A24EB">
        <w:rPr>
          <w:rFonts w:ascii="Garamond" w:hAnsi="Garamond" w:cs="DIN"/>
          <w:sz w:val="20"/>
        </w:rPr>
        <w:t>L</w:t>
      </w:r>
      <w:r>
        <w:rPr>
          <w:rFonts w:ascii="Garamond" w:hAnsi="Garamond" w:cs="DIN"/>
          <w:sz w:val="20"/>
        </w:rPr>
        <w:t>e</w:t>
      </w:r>
      <w:r w:rsidRPr="000A24EB">
        <w:rPr>
          <w:rFonts w:ascii="Garamond" w:hAnsi="Garamond" w:cs="DIN"/>
          <w:sz w:val="20"/>
        </w:rPr>
        <w:t xml:space="preserve"> </w:t>
      </w:r>
      <w:r w:rsidR="00FA655E" w:rsidRPr="000A24EB">
        <w:rPr>
          <w:rFonts w:ascii="Garamond" w:hAnsi="Garamond" w:cs="DIN"/>
          <w:sz w:val="20"/>
        </w:rPr>
        <w:t xml:space="preserve">Patrimoine Initial </w:t>
      </w:r>
      <w:r w:rsidR="00D61104">
        <w:rPr>
          <w:rFonts w:ascii="Garamond" w:hAnsi="Garamond" w:cs="DIN"/>
          <w:sz w:val="20"/>
        </w:rPr>
        <w:t xml:space="preserve">est </w:t>
      </w:r>
      <w:r w:rsidR="00FA655E" w:rsidRPr="00D61104">
        <w:rPr>
          <w:rFonts w:ascii="Garamond" w:hAnsi="Garamond" w:cs="DIN"/>
          <w:sz w:val="20"/>
        </w:rPr>
        <w:t xml:space="preserve">composé </w:t>
      </w:r>
      <w:r w:rsidR="00D61104">
        <w:rPr>
          <w:rFonts w:ascii="Garamond" w:hAnsi="Garamond" w:cs="DIN"/>
          <w:sz w:val="20"/>
        </w:rPr>
        <w:t xml:space="preserve">au </w:t>
      </w:r>
      <w:r w:rsidR="00FA655E" w:rsidRPr="00D61104">
        <w:rPr>
          <w:rFonts w:ascii="Garamond" w:hAnsi="Garamond" w:cs="DIN"/>
          <w:sz w:val="20"/>
        </w:rPr>
        <w:t xml:space="preserve">maximum </w:t>
      </w:r>
      <w:r w:rsidR="00D61104">
        <w:rPr>
          <w:rFonts w:ascii="Garamond" w:hAnsi="Garamond" w:cs="DIN"/>
          <w:sz w:val="20"/>
        </w:rPr>
        <w:t xml:space="preserve">de </w:t>
      </w:r>
      <w:r w:rsidR="00FA655E" w:rsidRPr="00D61104">
        <w:rPr>
          <w:rFonts w:ascii="Garamond" w:hAnsi="Garamond" w:cs="DIN"/>
          <w:sz w:val="20"/>
        </w:rPr>
        <w:t>20% d’</w:t>
      </w:r>
      <w:r w:rsidR="00C21D25" w:rsidRPr="00D61104">
        <w:rPr>
          <w:rFonts w:ascii="Garamond" w:hAnsi="Garamond" w:cs="DIN"/>
          <w:sz w:val="20"/>
        </w:rPr>
        <w:t>a</w:t>
      </w:r>
      <w:r w:rsidR="00FA655E" w:rsidRPr="00D61104">
        <w:rPr>
          <w:rFonts w:ascii="Garamond" w:hAnsi="Garamond" w:cs="DIN"/>
          <w:sz w:val="20"/>
        </w:rPr>
        <w:t>ctifs immobiliers au sens du (i)</w:t>
      </w:r>
      <w:r w:rsidR="00942D99" w:rsidRPr="00D61104">
        <w:rPr>
          <w:rFonts w:ascii="Garamond" w:hAnsi="Garamond" w:cs="DIN"/>
          <w:sz w:val="20"/>
        </w:rPr>
        <w:t xml:space="preserve"> ci-dessus</w:t>
      </w:r>
      <w:r w:rsidR="00FA655E" w:rsidRPr="00D61104">
        <w:rPr>
          <w:rFonts w:ascii="Garamond" w:hAnsi="Garamond" w:cs="DIN"/>
          <w:sz w:val="20"/>
        </w:rPr>
        <w:t xml:space="preserve">, étant précisé que le montant d’investissement s’entend déduction faite des éventuels financements contractés par les </w:t>
      </w:r>
      <w:r w:rsidR="00562885" w:rsidRPr="00D61104">
        <w:rPr>
          <w:rFonts w:ascii="Garamond" w:hAnsi="Garamond" w:cs="DIN"/>
          <w:sz w:val="20"/>
        </w:rPr>
        <w:t xml:space="preserve">Véhicules </w:t>
      </w:r>
      <w:r w:rsidR="00047964" w:rsidRPr="00D61104">
        <w:rPr>
          <w:rFonts w:ascii="Garamond" w:hAnsi="Garamond" w:cs="DIN"/>
          <w:sz w:val="20"/>
        </w:rPr>
        <w:t>en vue de leur acquisition</w:t>
      </w:r>
      <w:r w:rsidR="00C24CC5" w:rsidRPr="00D61104">
        <w:rPr>
          <w:rFonts w:ascii="Garamond" w:hAnsi="Garamond" w:cs="DIN"/>
          <w:sz w:val="20"/>
        </w:rPr>
        <w:t xml:space="preserve"> et </w:t>
      </w:r>
      <w:r w:rsidR="00086C2B" w:rsidRPr="00D61104">
        <w:rPr>
          <w:rFonts w:ascii="Garamond" w:hAnsi="Garamond" w:cs="DIN"/>
          <w:sz w:val="20"/>
        </w:rPr>
        <w:t xml:space="preserve">que les investissements se font </w:t>
      </w:r>
      <w:r w:rsidR="00C24CC5" w:rsidRPr="00D61104">
        <w:rPr>
          <w:rFonts w:ascii="Garamond" w:hAnsi="Garamond" w:cs="DIN"/>
          <w:sz w:val="20"/>
        </w:rPr>
        <w:t>dans la limite des règles d’éligibilité suivantes :</w:t>
      </w:r>
    </w:p>
    <w:p w:rsidR="00C24CC5" w:rsidRPr="000A24EB" w:rsidRDefault="00C24CC5" w:rsidP="00282EF2">
      <w:pPr>
        <w:spacing w:after="120" w:line="276" w:lineRule="auto"/>
        <w:contextualSpacing/>
        <w:rPr>
          <w:rFonts w:ascii="Garamond" w:eastAsia="Calibri" w:hAnsi="Garamond" w:cs="Calibri"/>
          <w:sz w:val="20"/>
          <w:u w:val="single"/>
        </w:rPr>
      </w:pPr>
    </w:p>
    <w:p w:rsidR="00C24CC5" w:rsidRPr="000A24EB" w:rsidRDefault="00C24CC5" w:rsidP="00282EF2">
      <w:pPr>
        <w:spacing w:after="120" w:line="276" w:lineRule="auto"/>
        <w:contextualSpacing/>
        <w:rPr>
          <w:rFonts w:ascii="Garamond" w:eastAsia="Calibri" w:hAnsi="Garamond" w:cs="Calibri"/>
          <w:sz w:val="20"/>
        </w:rPr>
      </w:pPr>
      <w:r w:rsidRPr="000A24EB">
        <w:rPr>
          <w:rFonts w:ascii="Garamond" w:eastAsia="Calibri" w:hAnsi="Garamond" w:cs="Calibri"/>
          <w:sz w:val="20"/>
          <w:u w:val="single"/>
        </w:rPr>
        <w:t>Les immeubles détenus en direct ou en indirect visés au (i) ci-dessus sont</w:t>
      </w:r>
      <w:r w:rsidRPr="000A24EB">
        <w:rPr>
          <w:rFonts w:ascii="Garamond" w:eastAsia="Calibri" w:hAnsi="Garamond" w:cs="Calibri"/>
          <w:sz w:val="20"/>
        </w:rPr>
        <w:t xml:space="preserve"> </w:t>
      </w:r>
    </w:p>
    <w:p w:rsidR="00C24CC5" w:rsidRPr="000A24EB" w:rsidRDefault="00C24CC5" w:rsidP="00282EF2">
      <w:pPr>
        <w:pStyle w:val="Paragraphedeliste"/>
        <w:numPr>
          <w:ilvl w:val="0"/>
          <w:numId w:val="15"/>
        </w:numPr>
        <w:spacing w:after="120" w:line="276" w:lineRule="auto"/>
        <w:ind w:left="284" w:hanging="284"/>
        <w:rPr>
          <w:rFonts w:ascii="Garamond" w:hAnsi="Garamond" w:cs="DIN"/>
          <w:sz w:val="20"/>
        </w:rPr>
      </w:pPr>
      <w:proofErr w:type="gramStart"/>
      <w:r w:rsidRPr="000A24EB">
        <w:rPr>
          <w:rFonts w:ascii="Garamond" w:eastAsia="Calibri" w:hAnsi="Garamond" w:cs="Calibri"/>
          <w:sz w:val="20"/>
        </w:rPr>
        <w:t>des</w:t>
      </w:r>
      <w:proofErr w:type="gramEnd"/>
      <w:r w:rsidRPr="000A24EB">
        <w:rPr>
          <w:rFonts w:ascii="Garamond" w:eastAsia="Calibri" w:hAnsi="Garamond" w:cs="Calibri"/>
          <w:b/>
          <w:bCs/>
          <w:color w:val="000000"/>
          <w:sz w:val="20"/>
        </w:rPr>
        <w:t xml:space="preserve"> </w:t>
      </w:r>
      <w:r w:rsidRPr="000A24EB">
        <w:rPr>
          <w:rFonts w:ascii="Garamond" w:eastAsia="Calibri" w:hAnsi="Garamond" w:cs="Calibri"/>
          <w:color w:val="000000"/>
          <w:sz w:val="20"/>
        </w:rPr>
        <w:t xml:space="preserve">immeubles loués partiellement ou en totalité, ou offerts à la location à la date de leur acquisition par la SCI ; </w:t>
      </w:r>
      <w:r w:rsidRPr="000A24EB">
        <w:rPr>
          <w:rFonts w:ascii="Garamond" w:eastAsia="Calibri" w:hAnsi="Garamond" w:cs="Calibri"/>
          <w:color w:val="000000"/>
          <w:sz w:val="20"/>
          <w:u w:val="single"/>
        </w:rPr>
        <w:t xml:space="preserve"> </w:t>
      </w:r>
    </w:p>
    <w:p w:rsidR="00C24CC5" w:rsidRPr="000A24EB" w:rsidRDefault="00C24CC5" w:rsidP="00282EF2">
      <w:pPr>
        <w:pStyle w:val="Paragraphedeliste"/>
        <w:numPr>
          <w:ilvl w:val="0"/>
          <w:numId w:val="15"/>
        </w:numPr>
        <w:autoSpaceDE w:val="0"/>
        <w:autoSpaceDN w:val="0"/>
        <w:adjustRightInd w:val="0"/>
        <w:spacing w:after="120" w:line="276" w:lineRule="auto"/>
        <w:ind w:left="284" w:hanging="284"/>
        <w:rPr>
          <w:rFonts w:ascii="Garamond" w:eastAsia="Calibri" w:hAnsi="Garamond" w:cs="Calibri"/>
          <w:color w:val="000000"/>
          <w:sz w:val="20"/>
          <w:u w:val="single"/>
        </w:rPr>
      </w:pPr>
      <w:proofErr w:type="gramStart"/>
      <w:r w:rsidRPr="000A24EB">
        <w:rPr>
          <w:rFonts w:ascii="Garamond" w:eastAsia="Calibri" w:hAnsi="Garamond" w:cs="Calibri"/>
          <w:bCs/>
          <w:color w:val="000000"/>
          <w:sz w:val="20"/>
        </w:rPr>
        <w:t>situés</w:t>
      </w:r>
      <w:proofErr w:type="gramEnd"/>
      <w:r w:rsidRPr="000A24EB">
        <w:rPr>
          <w:rFonts w:ascii="Garamond" w:eastAsia="Calibri" w:hAnsi="Garamond" w:cs="Calibri"/>
          <w:bCs/>
          <w:color w:val="000000"/>
          <w:sz w:val="20"/>
        </w:rPr>
        <w:t xml:space="preserve"> en France.</w:t>
      </w:r>
      <w:r w:rsidRPr="000A24EB">
        <w:rPr>
          <w:rFonts w:ascii="Garamond" w:eastAsia="Calibri" w:hAnsi="Garamond" w:cs="Calibri"/>
          <w:b/>
          <w:bCs/>
          <w:color w:val="000000"/>
          <w:sz w:val="20"/>
        </w:rPr>
        <w:t xml:space="preserve"> </w:t>
      </w:r>
    </w:p>
    <w:p w:rsidR="00C24CC5" w:rsidRPr="000A24EB" w:rsidRDefault="00C24CC5" w:rsidP="00282EF2">
      <w:pPr>
        <w:autoSpaceDE w:val="0"/>
        <w:autoSpaceDN w:val="0"/>
        <w:adjustRightInd w:val="0"/>
        <w:spacing w:after="120" w:line="276" w:lineRule="auto"/>
        <w:ind w:left="284"/>
        <w:rPr>
          <w:rFonts w:ascii="Garamond" w:eastAsia="Calibri" w:hAnsi="Garamond" w:cs="Calibri"/>
          <w:color w:val="000000"/>
          <w:sz w:val="20"/>
          <w:u w:val="single"/>
        </w:rPr>
      </w:pPr>
      <w:r w:rsidRPr="000A24EB">
        <w:rPr>
          <w:rFonts w:ascii="Garamond" w:eastAsia="Calibri" w:hAnsi="Garamond" w:cs="Calibri"/>
          <w:b/>
          <w:bCs/>
          <w:color w:val="000000"/>
          <w:sz w:val="20"/>
        </w:rPr>
        <w:t xml:space="preserve">En cas d’opportunités en zone euro identifiées par la gérance, un accord préalable de l’investisseur sera requis. </w:t>
      </w:r>
    </w:p>
    <w:p w:rsidR="00C24CC5" w:rsidRPr="000A24EB" w:rsidRDefault="00C24CC5" w:rsidP="00282EF2">
      <w:pPr>
        <w:pStyle w:val="Paragraphedeliste"/>
        <w:numPr>
          <w:ilvl w:val="0"/>
          <w:numId w:val="15"/>
        </w:numPr>
        <w:autoSpaceDE w:val="0"/>
        <w:autoSpaceDN w:val="0"/>
        <w:adjustRightInd w:val="0"/>
        <w:spacing w:after="120" w:line="276" w:lineRule="auto"/>
        <w:ind w:left="284" w:hanging="284"/>
        <w:rPr>
          <w:rFonts w:ascii="Garamond" w:eastAsia="Calibri" w:hAnsi="Garamond" w:cs="Calibri"/>
          <w:color w:val="000000"/>
          <w:sz w:val="20"/>
          <w:u w:val="single"/>
        </w:rPr>
      </w:pPr>
      <w:proofErr w:type="gramStart"/>
      <w:r w:rsidRPr="000A24EB">
        <w:rPr>
          <w:rFonts w:ascii="Garamond" w:eastAsia="Calibri" w:hAnsi="Garamond" w:cs="Calibri"/>
          <w:color w:val="000000"/>
          <w:sz w:val="20"/>
        </w:rPr>
        <w:t>couverts</w:t>
      </w:r>
      <w:proofErr w:type="gramEnd"/>
      <w:r w:rsidRPr="000A24EB">
        <w:rPr>
          <w:rFonts w:ascii="Garamond" w:eastAsia="Calibri" w:hAnsi="Garamond" w:cs="Calibri"/>
          <w:color w:val="000000"/>
          <w:sz w:val="20"/>
        </w:rPr>
        <w:t xml:space="preserve"> par une assurance responsabilité civile et une assurance sur la valeur en reconstruction des </w:t>
      </w:r>
      <w:r w:rsidR="00086C2B" w:rsidRPr="000A24EB">
        <w:rPr>
          <w:rFonts w:ascii="Garamond" w:eastAsia="Calibri" w:hAnsi="Garamond" w:cs="Calibri"/>
          <w:color w:val="000000"/>
          <w:sz w:val="20"/>
        </w:rPr>
        <w:t>immeubles</w:t>
      </w:r>
      <w:r w:rsidRPr="000A24EB">
        <w:rPr>
          <w:rFonts w:ascii="Garamond" w:eastAsia="Calibri" w:hAnsi="Garamond" w:cs="Calibri"/>
          <w:color w:val="000000"/>
          <w:sz w:val="20"/>
        </w:rPr>
        <w:t xml:space="preserve"> détenus</w:t>
      </w:r>
      <w:r w:rsidR="005C20AD">
        <w:rPr>
          <w:rFonts w:ascii="Garamond" w:eastAsia="Calibri" w:hAnsi="Garamond" w:cs="Calibri"/>
          <w:color w:val="000000"/>
          <w:sz w:val="20"/>
        </w:rPr>
        <w:t>.</w:t>
      </w:r>
    </w:p>
    <w:p w:rsidR="00C24CC5" w:rsidRPr="000A24EB" w:rsidRDefault="00C24CC5" w:rsidP="00282EF2">
      <w:pPr>
        <w:autoSpaceDE w:val="0"/>
        <w:autoSpaceDN w:val="0"/>
        <w:adjustRightInd w:val="0"/>
        <w:spacing w:after="120" w:line="276" w:lineRule="auto"/>
        <w:rPr>
          <w:rFonts w:ascii="Garamond" w:eastAsia="Calibri" w:hAnsi="Garamond" w:cs="Calibri"/>
          <w:color w:val="000000"/>
          <w:sz w:val="20"/>
        </w:rPr>
      </w:pPr>
    </w:p>
    <w:p w:rsidR="00C24CC5" w:rsidRPr="00D61104" w:rsidRDefault="00C24CC5" w:rsidP="00282EF2">
      <w:pPr>
        <w:autoSpaceDE w:val="0"/>
        <w:autoSpaceDN w:val="0"/>
        <w:adjustRightInd w:val="0"/>
        <w:spacing w:after="120" w:line="276" w:lineRule="auto"/>
        <w:rPr>
          <w:rFonts w:ascii="Garamond" w:eastAsia="Calibri" w:hAnsi="Garamond" w:cs="Calibri"/>
          <w:color w:val="000000"/>
          <w:sz w:val="20"/>
          <w:u w:val="single"/>
        </w:rPr>
      </w:pPr>
      <w:r w:rsidRPr="000A24EB">
        <w:rPr>
          <w:rFonts w:ascii="Garamond" w:eastAsia="Calibri" w:hAnsi="Garamond" w:cs="Calibri"/>
          <w:color w:val="000000"/>
          <w:sz w:val="20"/>
          <w:u w:val="single"/>
        </w:rPr>
        <w:lastRenderedPageBreak/>
        <w:t xml:space="preserve">Ils </w:t>
      </w:r>
      <w:r w:rsidR="00D61104">
        <w:rPr>
          <w:rFonts w:ascii="Garamond" w:eastAsia="Calibri" w:hAnsi="Garamond" w:cs="Calibri"/>
          <w:color w:val="000000"/>
          <w:sz w:val="20"/>
          <w:u w:val="single"/>
        </w:rPr>
        <w:t>peuvent</w:t>
      </w:r>
      <w:r w:rsidR="00D61104" w:rsidRPr="00D61104">
        <w:rPr>
          <w:rFonts w:ascii="Garamond" w:eastAsia="Calibri" w:hAnsi="Garamond" w:cs="Calibri"/>
          <w:color w:val="000000"/>
          <w:sz w:val="20"/>
          <w:u w:val="single"/>
        </w:rPr>
        <w:t xml:space="preserve"> </w:t>
      </w:r>
      <w:r w:rsidRPr="00D61104">
        <w:rPr>
          <w:rFonts w:ascii="Garamond" w:eastAsia="Calibri" w:hAnsi="Garamond" w:cs="Calibri"/>
          <w:color w:val="000000"/>
          <w:sz w:val="20"/>
          <w:u w:val="single"/>
        </w:rPr>
        <w:t xml:space="preserve">être détenus sous les formes suivantes : </w:t>
      </w:r>
    </w:p>
    <w:p w:rsidR="00C24CC5" w:rsidRPr="00D61104" w:rsidRDefault="00C24CC5" w:rsidP="00282EF2">
      <w:pPr>
        <w:pStyle w:val="Paragraphedeliste"/>
        <w:numPr>
          <w:ilvl w:val="1"/>
          <w:numId w:val="18"/>
        </w:numPr>
        <w:autoSpaceDE w:val="0"/>
        <w:autoSpaceDN w:val="0"/>
        <w:adjustRightInd w:val="0"/>
        <w:spacing w:after="120" w:line="276" w:lineRule="auto"/>
        <w:ind w:left="284"/>
        <w:rPr>
          <w:rFonts w:ascii="Garamond" w:eastAsia="Calibri" w:hAnsi="Garamond" w:cs="Calibri"/>
          <w:color w:val="000000"/>
          <w:sz w:val="20"/>
        </w:rPr>
      </w:pPr>
      <w:r w:rsidRPr="00D61104">
        <w:rPr>
          <w:rFonts w:ascii="Garamond" w:eastAsia="Calibri" w:hAnsi="Garamond" w:cs="Calibri"/>
          <w:color w:val="000000"/>
          <w:sz w:val="20"/>
        </w:rPr>
        <w:t xml:space="preserve">La propriété, la nue-propriété et l’usufruit ; </w:t>
      </w:r>
    </w:p>
    <w:p w:rsidR="00C24CC5" w:rsidRPr="000A24EB" w:rsidRDefault="00C24CC5" w:rsidP="00282EF2">
      <w:pPr>
        <w:pStyle w:val="Paragraphedeliste"/>
        <w:numPr>
          <w:ilvl w:val="1"/>
          <w:numId w:val="18"/>
        </w:numPr>
        <w:autoSpaceDE w:val="0"/>
        <w:autoSpaceDN w:val="0"/>
        <w:adjustRightInd w:val="0"/>
        <w:spacing w:after="120" w:line="276" w:lineRule="auto"/>
        <w:ind w:left="284"/>
        <w:rPr>
          <w:rFonts w:ascii="Garamond" w:eastAsia="Calibri" w:hAnsi="Garamond" w:cs="Calibri"/>
          <w:color w:val="000000"/>
          <w:sz w:val="20"/>
        </w:rPr>
      </w:pPr>
      <w:r w:rsidRPr="000A24EB">
        <w:rPr>
          <w:rFonts w:ascii="Garamond" w:eastAsia="Calibri" w:hAnsi="Garamond" w:cs="Calibri"/>
          <w:color w:val="000000"/>
          <w:sz w:val="20"/>
        </w:rPr>
        <w:t>Tout droit relevant d’un droit étranger de l’Union Européenne et comparable à l’un des droits mentionnés ci-dessus</w:t>
      </w:r>
      <w:r w:rsidR="005C20AD">
        <w:rPr>
          <w:rFonts w:ascii="Garamond" w:eastAsia="Calibri" w:hAnsi="Garamond" w:cs="Calibri"/>
          <w:color w:val="000000"/>
          <w:sz w:val="20"/>
        </w:rPr>
        <w:t> ;</w:t>
      </w:r>
      <w:r w:rsidRPr="000A24EB">
        <w:rPr>
          <w:rFonts w:ascii="Garamond" w:eastAsia="Calibri" w:hAnsi="Garamond" w:cs="Calibri"/>
          <w:color w:val="000000"/>
          <w:sz w:val="20"/>
        </w:rPr>
        <w:t xml:space="preserve"> </w:t>
      </w:r>
    </w:p>
    <w:p w:rsidR="00FA655E" w:rsidRPr="000A24EB" w:rsidRDefault="00C24CC5" w:rsidP="00282EF2">
      <w:pPr>
        <w:pStyle w:val="Paragraphedeliste"/>
        <w:numPr>
          <w:ilvl w:val="1"/>
          <w:numId w:val="18"/>
        </w:numPr>
        <w:spacing w:after="120" w:line="276" w:lineRule="auto"/>
        <w:ind w:left="284"/>
        <w:rPr>
          <w:rFonts w:ascii="Garamond" w:hAnsi="Garamond" w:cs="DIN"/>
          <w:sz w:val="20"/>
        </w:rPr>
      </w:pPr>
      <w:r w:rsidRPr="000A24EB">
        <w:rPr>
          <w:rFonts w:ascii="Garamond" w:eastAsia="Calibri" w:hAnsi="Garamond" w:cs="Calibri"/>
          <w:color w:val="000000"/>
          <w:sz w:val="20"/>
        </w:rPr>
        <w:t>Les contrats de crédit-bail.</w:t>
      </w:r>
    </w:p>
    <w:p w:rsidR="00D61104" w:rsidRDefault="00D61104" w:rsidP="00282EF2">
      <w:pPr>
        <w:spacing w:after="120" w:line="276" w:lineRule="auto"/>
        <w:contextualSpacing/>
        <w:rPr>
          <w:rFonts w:ascii="Garamond" w:eastAsia="Calibri" w:hAnsi="Garamond" w:cs="Calibri"/>
          <w:color w:val="000000"/>
          <w:sz w:val="20"/>
        </w:rPr>
      </w:pPr>
    </w:p>
    <w:p w:rsidR="00741D44" w:rsidRPr="000A24EB" w:rsidRDefault="000C16CA" w:rsidP="00282EF2">
      <w:pPr>
        <w:spacing w:after="120" w:line="276" w:lineRule="auto"/>
        <w:contextualSpacing/>
        <w:rPr>
          <w:rFonts w:ascii="Garamond" w:eastAsia="Calibri" w:hAnsi="Garamond" w:cs="Calibri"/>
          <w:color w:val="000000"/>
          <w:sz w:val="20"/>
        </w:rPr>
      </w:pPr>
      <w:r w:rsidRPr="000A24EB">
        <w:rPr>
          <w:rFonts w:ascii="Garamond" w:eastAsia="Calibri" w:hAnsi="Garamond" w:cs="Calibri"/>
          <w:color w:val="000000"/>
          <w:sz w:val="20"/>
        </w:rPr>
        <w:t xml:space="preserve">A l’issue de la </w:t>
      </w:r>
      <w:r w:rsidR="001863D9" w:rsidRPr="000A24EB">
        <w:rPr>
          <w:rFonts w:ascii="Garamond" w:eastAsia="Calibri" w:hAnsi="Garamond" w:cs="Calibri"/>
          <w:color w:val="000000"/>
          <w:sz w:val="20"/>
        </w:rPr>
        <w:t>P</w:t>
      </w:r>
      <w:r w:rsidRPr="000A24EB">
        <w:rPr>
          <w:rFonts w:ascii="Garamond" w:eastAsia="Calibri" w:hAnsi="Garamond" w:cs="Calibri"/>
          <w:color w:val="000000"/>
          <w:sz w:val="20"/>
        </w:rPr>
        <w:t>ériode d’</w:t>
      </w:r>
      <w:r w:rsidR="001863D9" w:rsidRPr="000A24EB">
        <w:rPr>
          <w:rFonts w:ascii="Garamond" w:eastAsia="Calibri" w:hAnsi="Garamond" w:cs="Calibri"/>
          <w:color w:val="000000"/>
          <w:sz w:val="20"/>
        </w:rPr>
        <w:t>I</w:t>
      </w:r>
      <w:r w:rsidRPr="000A24EB">
        <w:rPr>
          <w:rFonts w:ascii="Garamond" w:eastAsia="Calibri" w:hAnsi="Garamond" w:cs="Calibri"/>
          <w:color w:val="000000"/>
          <w:sz w:val="20"/>
        </w:rPr>
        <w:t>nvestissement</w:t>
      </w:r>
      <w:r w:rsidR="00A53D9B" w:rsidRPr="000A24EB">
        <w:rPr>
          <w:rFonts w:ascii="Garamond" w:eastAsia="Calibri" w:hAnsi="Garamond" w:cs="Calibri"/>
          <w:color w:val="000000"/>
          <w:sz w:val="20"/>
        </w:rPr>
        <w:t xml:space="preserve"> Initiale</w:t>
      </w:r>
      <w:r w:rsidR="00965D4A" w:rsidRPr="000A24EB">
        <w:rPr>
          <w:rFonts w:ascii="Garamond" w:eastAsia="Calibri" w:hAnsi="Garamond" w:cs="Calibri"/>
          <w:color w:val="000000"/>
          <w:sz w:val="20"/>
        </w:rPr>
        <w:t xml:space="preserve"> et jusqu’au premier jour de la Période de désinvestissement, </w:t>
      </w:r>
      <w:r w:rsidRPr="000A24EB">
        <w:rPr>
          <w:rFonts w:ascii="Garamond" w:eastAsia="Calibri" w:hAnsi="Garamond" w:cs="Calibri"/>
          <w:color w:val="000000"/>
          <w:sz w:val="20"/>
        </w:rPr>
        <w:t>l</w:t>
      </w:r>
      <w:r w:rsidR="00741D44" w:rsidRPr="000A24EB">
        <w:rPr>
          <w:rFonts w:ascii="Garamond" w:eastAsia="Calibri" w:hAnsi="Garamond" w:cs="Calibri"/>
          <w:color w:val="000000"/>
          <w:sz w:val="20"/>
        </w:rPr>
        <w:t>a SCI détiendra à tout instant :</w:t>
      </w:r>
    </w:p>
    <w:p w:rsidR="00A53D9B" w:rsidRPr="000A24EB" w:rsidRDefault="00A53D9B" w:rsidP="00282EF2">
      <w:pPr>
        <w:pStyle w:val="Paragraphedeliste"/>
        <w:numPr>
          <w:ilvl w:val="0"/>
          <w:numId w:val="12"/>
        </w:numPr>
        <w:spacing w:after="120" w:line="276" w:lineRule="auto"/>
        <w:rPr>
          <w:rFonts w:ascii="Garamond" w:eastAsia="Calibri" w:hAnsi="Garamond" w:cs="Calibri"/>
          <w:sz w:val="20"/>
        </w:rPr>
      </w:pPr>
      <w:proofErr w:type="gramStart"/>
      <w:r w:rsidRPr="000A24EB">
        <w:rPr>
          <w:rFonts w:ascii="Garamond" w:eastAsia="Calibri" w:hAnsi="Garamond" w:cs="Calibri"/>
          <w:b/>
          <w:sz w:val="20"/>
        </w:rPr>
        <w:t>au</w:t>
      </w:r>
      <w:proofErr w:type="gramEnd"/>
      <w:r w:rsidRPr="000A24EB">
        <w:rPr>
          <w:rFonts w:ascii="Garamond" w:eastAsia="Calibri" w:hAnsi="Garamond" w:cs="Calibri"/>
          <w:b/>
          <w:sz w:val="20"/>
        </w:rPr>
        <w:t xml:space="preserve"> maximum 60%</w:t>
      </w:r>
      <w:r w:rsidRPr="000A24EB">
        <w:rPr>
          <w:rFonts w:ascii="Garamond" w:eastAsia="Calibri" w:hAnsi="Garamond" w:cs="Calibri"/>
          <w:sz w:val="20"/>
        </w:rPr>
        <w:t xml:space="preserve"> du</w:t>
      </w:r>
      <w:r w:rsidR="00702D51" w:rsidRPr="000A24EB">
        <w:rPr>
          <w:rFonts w:ascii="Garamond" w:eastAsia="Calibri" w:hAnsi="Garamond" w:cs="Calibri"/>
          <w:sz w:val="20"/>
        </w:rPr>
        <w:t xml:space="preserve"> montant d</w:t>
      </w:r>
      <w:r w:rsidR="0013371C" w:rsidRPr="000A24EB">
        <w:rPr>
          <w:rFonts w:ascii="Garamond" w:eastAsia="Calibri" w:hAnsi="Garamond" w:cs="Calibri"/>
          <w:sz w:val="20"/>
        </w:rPr>
        <w:t>e l’actif net réévalué</w:t>
      </w:r>
      <w:r w:rsidRPr="000A24EB">
        <w:rPr>
          <w:rFonts w:ascii="Garamond" w:eastAsia="Calibri" w:hAnsi="Garamond" w:cs="Calibri"/>
          <w:sz w:val="20"/>
        </w:rPr>
        <w:t>,</w:t>
      </w:r>
      <w:r w:rsidRPr="000A24EB">
        <w:rPr>
          <w:rFonts w:ascii="Garamond" w:eastAsia="Calibri" w:hAnsi="Garamond" w:cs="Calibri"/>
          <w:color w:val="000000"/>
          <w:sz w:val="20"/>
        </w:rPr>
        <w:t xml:space="preserve"> </w:t>
      </w:r>
      <w:r w:rsidRPr="000A24EB">
        <w:rPr>
          <w:rFonts w:ascii="Garamond" w:eastAsia="Calibri" w:hAnsi="Garamond" w:cs="Calibri"/>
          <w:sz w:val="20"/>
        </w:rPr>
        <w:t xml:space="preserve">en actifs tels que définis au (i) et au (ii) de la Stratégie d’investissement, </w:t>
      </w:r>
    </w:p>
    <w:p w:rsidR="00FF4D43" w:rsidRPr="000A24EB" w:rsidDel="000A24EB" w:rsidRDefault="00FF4D43" w:rsidP="00282EF2">
      <w:pPr>
        <w:pStyle w:val="Paragraphedeliste"/>
        <w:numPr>
          <w:ilvl w:val="0"/>
          <w:numId w:val="12"/>
        </w:numPr>
        <w:spacing w:after="120" w:line="276" w:lineRule="auto"/>
        <w:rPr>
          <w:rFonts w:ascii="Garamond" w:eastAsia="Calibri" w:hAnsi="Garamond" w:cs="Calibri"/>
          <w:sz w:val="20"/>
        </w:rPr>
      </w:pPr>
      <w:proofErr w:type="gramStart"/>
      <w:r w:rsidRPr="000A24EB" w:rsidDel="000A24EB">
        <w:rPr>
          <w:rFonts w:ascii="Garamond" w:eastAsia="Calibri" w:hAnsi="Garamond" w:cs="Calibri"/>
          <w:b/>
          <w:sz w:val="20"/>
        </w:rPr>
        <w:t>au</w:t>
      </w:r>
      <w:proofErr w:type="gramEnd"/>
      <w:r w:rsidRPr="000A24EB" w:rsidDel="000A24EB">
        <w:rPr>
          <w:rFonts w:ascii="Garamond" w:eastAsia="Calibri" w:hAnsi="Garamond" w:cs="Calibri"/>
          <w:b/>
          <w:sz w:val="20"/>
        </w:rPr>
        <w:t xml:space="preserve"> maximum 20%</w:t>
      </w:r>
      <w:r w:rsidRPr="000A24EB" w:rsidDel="000A24EB">
        <w:rPr>
          <w:rFonts w:ascii="Garamond" w:eastAsia="Calibri" w:hAnsi="Garamond" w:cs="Calibri"/>
          <w:sz w:val="20"/>
        </w:rPr>
        <w:t xml:space="preserve"> du montant d</w:t>
      </w:r>
      <w:r w:rsidR="0013371C" w:rsidRPr="000A24EB" w:rsidDel="000A24EB">
        <w:rPr>
          <w:rFonts w:ascii="Garamond" w:eastAsia="Calibri" w:hAnsi="Garamond" w:cs="Calibri"/>
          <w:sz w:val="20"/>
        </w:rPr>
        <w:t>e l’actif net réévalué</w:t>
      </w:r>
      <w:r w:rsidRPr="000A24EB" w:rsidDel="000A24EB">
        <w:rPr>
          <w:rFonts w:ascii="Garamond" w:eastAsia="Calibri" w:hAnsi="Garamond" w:cs="Calibri"/>
          <w:sz w:val="20"/>
        </w:rPr>
        <w:t>,</w:t>
      </w:r>
      <w:r w:rsidRPr="000A24EB" w:rsidDel="000A24EB">
        <w:rPr>
          <w:rFonts w:ascii="Garamond" w:eastAsia="Calibri" w:hAnsi="Garamond" w:cs="Calibri"/>
          <w:color w:val="000000"/>
          <w:sz w:val="20"/>
        </w:rPr>
        <w:t xml:space="preserve"> </w:t>
      </w:r>
      <w:r w:rsidRPr="000A24EB" w:rsidDel="000A24EB">
        <w:rPr>
          <w:rFonts w:ascii="Garamond" w:eastAsia="Calibri" w:hAnsi="Garamond" w:cs="Calibri"/>
          <w:sz w:val="20"/>
        </w:rPr>
        <w:t xml:space="preserve">en actifs tels que définis au (i) de la Stratégie d’investissement, </w:t>
      </w:r>
    </w:p>
    <w:p w:rsidR="00A53D9B" w:rsidRPr="000A24EB" w:rsidRDefault="00A53D9B" w:rsidP="00282EF2">
      <w:pPr>
        <w:pStyle w:val="Paragraphedeliste"/>
        <w:numPr>
          <w:ilvl w:val="0"/>
          <w:numId w:val="12"/>
        </w:numPr>
        <w:spacing w:after="120" w:line="276" w:lineRule="auto"/>
        <w:rPr>
          <w:rFonts w:ascii="Garamond" w:eastAsia="Calibri" w:hAnsi="Garamond" w:cs="Calibri"/>
          <w:sz w:val="20"/>
        </w:rPr>
      </w:pPr>
      <w:proofErr w:type="gramStart"/>
      <w:r w:rsidRPr="000A24EB">
        <w:rPr>
          <w:rFonts w:ascii="Garamond" w:eastAsia="Calibri" w:hAnsi="Garamond" w:cs="Calibri"/>
          <w:b/>
          <w:color w:val="000000"/>
          <w:sz w:val="20"/>
        </w:rPr>
        <w:t>au</w:t>
      </w:r>
      <w:proofErr w:type="gramEnd"/>
      <w:r w:rsidRPr="000A24EB">
        <w:rPr>
          <w:rFonts w:ascii="Garamond" w:eastAsia="Calibri" w:hAnsi="Garamond" w:cs="Calibri"/>
          <w:b/>
          <w:color w:val="000000"/>
          <w:sz w:val="20"/>
        </w:rPr>
        <w:t xml:space="preserve"> minimum 40%</w:t>
      </w:r>
      <w:r w:rsidRPr="000A24EB">
        <w:rPr>
          <w:rFonts w:ascii="Garamond" w:eastAsia="Calibri" w:hAnsi="Garamond" w:cs="Calibri"/>
          <w:color w:val="000000"/>
          <w:sz w:val="20"/>
        </w:rPr>
        <w:t xml:space="preserve"> du montant </w:t>
      </w:r>
      <w:r w:rsidR="00702D51" w:rsidRPr="000A24EB">
        <w:rPr>
          <w:rFonts w:ascii="Garamond" w:eastAsia="Calibri" w:hAnsi="Garamond" w:cs="Calibri"/>
          <w:color w:val="000000"/>
          <w:sz w:val="20"/>
        </w:rPr>
        <w:t>du</w:t>
      </w:r>
      <w:r w:rsidR="00702D51" w:rsidRPr="000A24EB">
        <w:rPr>
          <w:rFonts w:ascii="Garamond" w:hAnsi="Garamond" w:cs="DIN"/>
          <w:sz w:val="20"/>
        </w:rPr>
        <w:t xml:space="preserve"> Patrimoine Initial</w:t>
      </w:r>
      <w:r w:rsidR="00174870" w:rsidRPr="000A24EB">
        <w:rPr>
          <w:rFonts w:ascii="Garamond" w:hAnsi="Garamond" w:cs="DIN"/>
          <w:sz w:val="20"/>
        </w:rPr>
        <w:t xml:space="preserve"> (ajust</w:t>
      </w:r>
      <w:r w:rsidR="00942D99" w:rsidRPr="000A24EB">
        <w:rPr>
          <w:rFonts w:ascii="Garamond" w:hAnsi="Garamond" w:cs="DIN"/>
          <w:sz w:val="20"/>
        </w:rPr>
        <w:t>é</w:t>
      </w:r>
      <w:r w:rsidR="00174870" w:rsidRPr="000A24EB">
        <w:rPr>
          <w:rFonts w:ascii="Garamond" w:hAnsi="Garamond" w:cs="DIN"/>
          <w:sz w:val="20"/>
        </w:rPr>
        <w:t xml:space="preserve"> des rachats de parts </w:t>
      </w:r>
      <w:r w:rsidR="009D6A3E" w:rsidRPr="000A24EB">
        <w:rPr>
          <w:rFonts w:ascii="Garamond" w:hAnsi="Garamond" w:cs="DIN"/>
          <w:sz w:val="20"/>
        </w:rPr>
        <w:t>à</w:t>
      </w:r>
      <w:r w:rsidR="00174870" w:rsidRPr="000A24EB">
        <w:rPr>
          <w:rFonts w:ascii="Garamond" w:hAnsi="Garamond" w:cs="DIN"/>
          <w:sz w:val="20"/>
        </w:rPr>
        <w:t xml:space="preserve"> leur valeur initial</w:t>
      </w:r>
      <w:r w:rsidR="009D6A3E" w:rsidRPr="000A24EB">
        <w:rPr>
          <w:rFonts w:ascii="Garamond" w:hAnsi="Garamond" w:cs="DIN"/>
          <w:sz w:val="20"/>
        </w:rPr>
        <w:t>e</w:t>
      </w:r>
      <w:r w:rsidR="0013371C" w:rsidRPr="000A24EB">
        <w:rPr>
          <w:rFonts w:ascii="Garamond" w:hAnsi="Garamond" w:cs="DIN"/>
          <w:sz w:val="20"/>
        </w:rPr>
        <w:t>, soit le prix de souscription initial x nombre de parts en circulation au moment du calcul</w:t>
      </w:r>
      <w:r w:rsidR="00174870" w:rsidRPr="000A24EB">
        <w:rPr>
          <w:rFonts w:ascii="Garamond" w:hAnsi="Garamond" w:cs="DIN"/>
          <w:sz w:val="20"/>
        </w:rPr>
        <w:t>)</w:t>
      </w:r>
      <w:r w:rsidRPr="000A24EB">
        <w:rPr>
          <w:rFonts w:ascii="Garamond" w:eastAsia="Calibri" w:hAnsi="Garamond" w:cs="Calibri"/>
          <w:sz w:val="20"/>
        </w:rPr>
        <w:t>, en actifs tels que définis au (iii) et au (iv) de la Stratégie d’investissement.</w:t>
      </w:r>
    </w:p>
    <w:p w:rsidR="00FF4D43" w:rsidRPr="000A24EB" w:rsidRDefault="00FF4D43" w:rsidP="00282EF2">
      <w:pPr>
        <w:pStyle w:val="Paragraphedeliste"/>
        <w:numPr>
          <w:ilvl w:val="0"/>
          <w:numId w:val="12"/>
        </w:numPr>
        <w:spacing w:after="120" w:line="276" w:lineRule="auto"/>
        <w:rPr>
          <w:rFonts w:ascii="Garamond" w:eastAsia="Calibri" w:hAnsi="Garamond" w:cs="Calibri"/>
          <w:sz w:val="20"/>
        </w:rPr>
      </w:pPr>
      <w:proofErr w:type="gramStart"/>
      <w:r w:rsidRPr="000A24EB">
        <w:rPr>
          <w:rFonts w:ascii="Garamond" w:eastAsia="Calibri" w:hAnsi="Garamond" w:cs="Calibri"/>
          <w:b/>
          <w:color w:val="000000"/>
          <w:sz w:val="20"/>
        </w:rPr>
        <w:t>au</w:t>
      </w:r>
      <w:proofErr w:type="gramEnd"/>
      <w:r w:rsidRPr="000A24EB">
        <w:rPr>
          <w:rFonts w:ascii="Garamond" w:eastAsia="Calibri" w:hAnsi="Garamond" w:cs="Calibri"/>
          <w:b/>
          <w:color w:val="000000"/>
          <w:sz w:val="20"/>
        </w:rPr>
        <w:t xml:space="preserve"> minimum 15%</w:t>
      </w:r>
      <w:r w:rsidRPr="000A24EB">
        <w:rPr>
          <w:rFonts w:ascii="Garamond" w:eastAsia="Calibri" w:hAnsi="Garamond" w:cs="Calibri"/>
          <w:color w:val="000000"/>
          <w:sz w:val="20"/>
        </w:rPr>
        <w:t xml:space="preserve"> du montant du</w:t>
      </w:r>
      <w:r w:rsidRPr="000A24EB">
        <w:rPr>
          <w:rFonts w:ascii="Garamond" w:hAnsi="Garamond" w:cs="DIN"/>
          <w:sz w:val="20"/>
        </w:rPr>
        <w:t xml:space="preserve"> Patrimoine Initial</w:t>
      </w:r>
      <w:r w:rsidR="00174870" w:rsidRPr="000A24EB">
        <w:rPr>
          <w:rFonts w:ascii="Garamond" w:hAnsi="Garamond" w:cs="DIN"/>
          <w:sz w:val="20"/>
        </w:rPr>
        <w:t xml:space="preserve"> (ajuste des rachats de parts </w:t>
      </w:r>
      <w:r w:rsidR="009D6A3E" w:rsidRPr="000A24EB">
        <w:rPr>
          <w:rFonts w:ascii="Garamond" w:hAnsi="Garamond" w:cs="DIN"/>
          <w:sz w:val="20"/>
        </w:rPr>
        <w:t>à</w:t>
      </w:r>
      <w:r w:rsidR="00174870" w:rsidRPr="000A24EB">
        <w:rPr>
          <w:rFonts w:ascii="Garamond" w:hAnsi="Garamond" w:cs="DIN"/>
          <w:sz w:val="20"/>
        </w:rPr>
        <w:t xml:space="preserve"> leur valeur initial</w:t>
      </w:r>
      <w:r w:rsidR="009D6A3E" w:rsidRPr="000A24EB">
        <w:rPr>
          <w:rFonts w:ascii="Garamond" w:hAnsi="Garamond" w:cs="DIN"/>
          <w:sz w:val="20"/>
        </w:rPr>
        <w:t>e</w:t>
      </w:r>
      <w:r w:rsidR="0013371C" w:rsidRPr="000A24EB">
        <w:rPr>
          <w:rFonts w:ascii="Garamond" w:hAnsi="Garamond" w:cs="DIN"/>
          <w:sz w:val="20"/>
        </w:rPr>
        <w:t>, soit le prix de souscription initial x nombre de parts en circulation au moment du calcul</w:t>
      </w:r>
      <w:r w:rsidR="00174870" w:rsidRPr="000A24EB">
        <w:rPr>
          <w:rFonts w:ascii="Garamond" w:hAnsi="Garamond" w:cs="DIN"/>
          <w:sz w:val="20"/>
        </w:rPr>
        <w:t>)</w:t>
      </w:r>
      <w:r w:rsidRPr="000A24EB">
        <w:rPr>
          <w:rFonts w:ascii="Garamond" w:eastAsia="Calibri" w:hAnsi="Garamond" w:cs="Calibri"/>
          <w:sz w:val="20"/>
        </w:rPr>
        <w:t>, en actifs tels que définis au (iv) de la Stratégie d’investissement.</w:t>
      </w:r>
    </w:p>
    <w:p w:rsidR="00741D44" w:rsidRPr="000A24EB" w:rsidRDefault="00741D44" w:rsidP="00282EF2">
      <w:pPr>
        <w:spacing w:after="120" w:line="276" w:lineRule="auto"/>
        <w:contextualSpacing/>
        <w:rPr>
          <w:rFonts w:ascii="Garamond" w:hAnsi="Garamond"/>
          <w:b/>
          <w:bCs/>
          <w:sz w:val="20"/>
        </w:rPr>
      </w:pPr>
      <w:r w:rsidRPr="000A24EB">
        <w:rPr>
          <w:rFonts w:ascii="Garamond" w:hAnsi="Garamond"/>
          <w:b/>
          <w:bCs/>
          <w:sz w:val="20"/>
        </w:rPr>
        <w:t xml:space="preserve">La Société </w:t>
      </w:r>
      <w:r w:rsidR="00D63C2E">
        <w:rPr>
          <w:rFonts w:ascii="Garamond" w:hAnsi="Garamond"/>
          <w:b/>
          <w:bCs/>
          <w:sz w:val="20"/>
        </w:rPr>
        <w:t xml:space="preserve">se </w:t>
      </w:r>
      <w:r w:rsidR="00D63C2E" w:rsidRPr="000A24EB">
        <w:rPr>
          <w:rFonts w:ascii="Garamond" w:hAnsi="Garamond"/>
          <w:b/>
          <w:bCs/>
          <w:sz w:val="20"/>
        </w:rPr>
        <w:t>conform</w:t>
      </w:r>
      <w:r w:rsidR="00D63C2E">
        <w:rPr>
          <w:rFonts w:ascii="Garamond" w:hAnsi="Garamond"/>
          <w:b/>
          <w:bCs/>
          <w:sz w:val="20"/>
        </w:rPr>
        <w:t>e</w:t>
      </w:r>
      <w:r w:rsidR="00D63C2E" w:rsidRPr="000A24EB">
        <w:rPr>
          <w:rFonts w:ascii="Garamond" w:hAnsi="Garamond"/>
          <w:b/>
          <w:bCs/>
          <w:sz w:val="20"/>
        </w:rPr>
        <w:t xml:space="preserve"> </w:t>
      </w:r>
      <w:r w:rsidR="00D63C2E">
        <w:rPr>
          <w:rFonts w:ascii="Garamond" w:hAnsi="Garamond"/>
          <w:b/>
          <w:bCs/>
          <w:sz w:val="20"/>
        </w:rPr>
        <w:t xml:space="preserve">aux </w:t>
      </w:r>
      <w:r w:rsidRPr="000A24EB">
        <w:rPr>
          <w:rFonts w:ascii="Garamond" w:hAnsi="Garamond"/>
          <w:b/>
          <w:bCs/>
          <w:sz w:val="20"/>
        </w:rPr>
        <w:t>règles de dispersion ci-après :</w:t>
      </w:r>
    </w:p>
    <w:p w:rsidR="00741D44" w:rsidRPr="000A24EB" w:rsidRDefault="00741D44" w:rsidP="00282EF2">
      <w:pPr>
        <w:spacing w:after="120" w:line="276" w:lineRule="auto"/>
        <w:contextualSpacing/>
        <w:rPr>
          <w:rFonts w:ascii="Garamond" w:hAnsi="Garamond"/>
          <w:b/>
          <w:bCs/>
          <w:sz w:val="20"/>
        </w:rPr>
      </w:pPr>
    </w:p>
    <w:p w:rsidR="00741D44" w:rsidRPr="000A24EB" w:rsidRDefault="00741D44" w:rsidP="00282EF2">
      <w:pPr>
        <w:numPr>
          <w:ilvl w:val="0"/>
          <w:numId w:val="10"/>
        </w:numPr>
        <w:shd w:val="clear" w:color="auto" w:fill="FFFFFF"/>
        <w:spacing w:after="120" w:line="276" w:lineRule="auto"/>
        <w:ind w:left="1066" w:hanging="357"/>
        <w:rPr>
          <w:rFonts w:ascii="Garamond" w:eastAsia="Calibri" w:hAnsi="Garamond" w:cs="Calibri"/>
          <w:color w:val="000000"/>
          <w:sz w:val="20"/>
        </w:rPr>
      </w:pPr>
      <w:proofErr w:type="gramStart"/>
      <w:r w:rsidRPr="000A24EB">
        <w:rPr>
          <w:rFonts w:ascii="Garamond" w:eastAsia="Calibri" w:hAnsi="Garamond" w:cs="Calibri"/>
          <w:color w:val="000000"/>
          <w:sz w:val="20"/>
        </w:rPr>
        <w:t>la</w:t>
      </w:r>
      <w:proofErr w:type="gramEnd"/>
      <w:r w:rsidRPr="000A24EB">
        <w:rPr>
          <w:rFonts w:ascii="Garamond" w:eastAsia="Calibri" w:hAnsi="Garamond" w:cs="Calibri"/>
          <w:color w:val="000000"/>
          <w:sz w:val="20"/>
        </w:rPr>
        <w:t xml:space="preserve"> SCI ne peut détenir plus de</w:t>
      </w:r>
      <w:r w:rsidR="00EB7AEC" w:rsidRPr="000A24EB">
        <w:rPr>
          <w:rFonts w:ascii="Garamond" w:eastAsia="Calibri" w:hAnsi="Garamond" w:cs="Calibri"/>
          <w:color w:val="000000"/>
          <w:sz w:val="20"/>
        </w:rPr>
        <w:t xml:space="preserve"> 1</w:t>
      </w:r>
      <w:r w:rsidRPr="000A24EB">
        <w:rPr>
          <w:rFonts w:ascii="Garamond" w:eastAsia="Calibri" w:hAnsi="Garamond" w:cs="Calibri"/>
          <w:color w:val="000000"/>
          <w:sz w:val="20"/>
        </w:rPr>
        <w:t xml:space="preserve">0% du nombre des parts </w:t>
      </w:r>
      <w:r w:rsidR="001863D9" w:rsidRPr="000A24EB">
        <w:rPr>
          <w:rFonts w:ascii="Garamond" w:eastAsia="Calibri" w:hAnsi="Garamond" w:cs="Calibri"/>
          <w:color w:val="000000"/>
          <w:sz w:val="20"/>
        </w:rPr>
        <w:t>composant le capital social de chaque</w:t>
      </w:r>
      <w:r w:rsidRPr="000A24EB">
        <w:rPr>
          <w:rFonts w:ascii="Garamond" w:eastAsia="Calibri" w:hAnsi="Garamond" w:cs="Calibri"/>
          <w:color w:val="000000"/>
          <w:sz w:val="20"/>
        </w:rPr>
        <w:t xml:space="preserve"> SCPI sous-jacent</w:t>
      </w:r>
      <w:r w:rsidR="001863D9" w:rsidRPr="000A24EB">
        <w:rPr>
          <w:rFonts w:ascii="Garamond" w:eastAsia="Calibri" w:hAnsi="Garamond" w:cs="Calibri"/>
          <w:color w:val="000000"/>
          <w:sz w:val="20"/>
        </w:rPr>
        <w:t>e</w:t>
      </w:r>
      <w:r w:rsidRPr="000A24EB">
        <w:rPr>
          <w:rFonts w:ascii="Garamond" w:eastAsia="Calibri" w:hAnsi="Garamond" w:cs="Calibri"/>
          <w:color w:val="000000"/>
          <w:sz w:val="20"/>
        </w:rPr>
        <w:t xml:space="preserve"> ; </w:t>
      </w:r>
    </w:p>
    <w:p w:rsidR="00741D44" w:rsidRPr="000A24EB" w:rsidRDefault="00741D44" w:rsidP="00282EF2">
      <w:pPr>
        <w:numPr>
          <w:ilvl w:val="0"/>
          <w:numId w:val="10"/>
        </w:numPr>
        <w:shd w:val="clear" w:color="auto" w:fill="FFFFFF"/>
        <w:spacing w:after="120" w:line="276" w:lineRule="auto"/>
        <w:ind w:left="1066" w:hanging="357"/>
        <w:rPr>
          <w:rFonts w:ascii="Garamond" w:eastAsia="Calibri" w:hAnsi="Garamond" w:cs="Calibri"/>
          <w:color w:val="000000"/>
          <w:sz w:val="20"/>
        </w:rPr>
      </w:pPr>
      <w:proofErr w:type="gramStart"/>
      <w:r w:rsidRPr="000A24EB">
        <w:rPr>
          <w:rFonts w:ascii="Garamond" w:eastAsia="Calibri" w:hAnsi="Garamond" w:cs="Calibri"/>
          <w:color w:val="000000"/>
          <w:sz w:val="20"/>
        </w:rPr>
        <w:t>la</w:t>
      </w:r>
      <w:proofErr w:type="gramEnd"/>
      <w:r w:rsidRPr="000A24EB">
        <w:rPr>
          <w:rFonts w:ascii="Garamond" w:eastAsia="Calibri" w:hAnsi="Garamond" w:cs="Calibri"/>
          <w:color w:val="000000"/>
          <w:sz w:val="20"/>
        </w:rPr>
        <w:t xml:space="preserve"> SCI ne peut détenir plus de </w:t>
      </w:r>
      <w:r w:rsidR="000B1449">
        <w:rPr>
          <w:rFonts w:ascii="Garamond" w:eastAsia="Calibri" w:hAnsi="Garamond" w:cs="Calibri"/>
          <w:color w:val="000000"/>
          <w:sz w:val="20"/>
        </w:rPr>
        <w:t>3</w:t>
      </w:r>
      <w:r w:rsidRPr="000A24EB">
        <w:rPr>
          <w:rFonts w:ascii="Garamond" w:eastAsia="Calibri" w:hAnsi="Garamond" w:cs="Calibri"/>
          <w:color w:val="000000"/>
          <w:sz w:val="20"/>
        </w:rPr>
        <w:t xml:space="preserve">0% de sa poche de </w:t>
      </w:r>
      <w:r w:rsidR="00E90BDB" w:rsidRPr="000A24EB">
        <w:rPr>
          <w:rFonts w:ascii="Garamond" w:eastAsia="Calibri" w:hAnsi="Garamond" w:cs="Calibri"/>
          <w:color w:val="000000"/>
          <w:sz w:val="20"/>
        </w:rPr>
        <w:t>SCPI</w:t>
      </w:r>
      <w:r w:rsidRPr="000A24EB">
        <w:rPr>
          <w:rFonts w:ascii="Garamond" w:eastAsia="Calibri" w:hAnsi="Garamond" w:cs="Calibri"/>
          <w:color w:val="000000"/>
          <w:sz w:val="20"/>
        </w:rPr>
        <w:t xml:space="preserve"> géré</w:t>
      </w:r>
      <w:r w:rsidR="00E90BDB" w:rsidRPr="000A24EB">
        <w:rPr>
          <w:rFonts w:ascii="Garamond" w:eastAsia="Calibri" w:hAnsi="Garamond" w:cs="Calibri"/>
          <w:color w:val="000000"/>
          <w:sz w:val="20"/>
        </w:rPr>
        <w:t>e</w:t>
      </w:r>
      <w:r w:rsidRPr="000A24EB">
        <w:rPr>
          <w:rFonts w:ascii="Garamond" w:eastAsia="Calibri" w:hAnsi="Garamond" w:cs="Calibri"/>
          <w:color w:val="000000"/>
          <w:sz w:val="20"/>
        </w:rPr>
        <w:t>s par la même société de gestion.</w:t>
      </w:r>
    </w:p>
    <w:p w:rsidR="00741D44" w:rsidRPr="000A24EB" w:rsidRDefault="00741D44" w:rsidP="00282EF2">
      <w:pPr>
        <w:numPr>
          <w:ilvl w:val="0"/>
          <w:numId w:val="10"/>
        </w:numPr>
        <w:shd w:val="clear" w:color="auto" w:fill="FFFFFF"/>
        <w:spacing w:after="120" w:line="276" w:lineRule="auto"/>
        <w:ind w:left="1066" w:hanging="357"/>
        <w:rPr>
          <w:rFonts w:ascii="Garamond" w:eastAsia="Calibri" w:hAnsi="Garamond" w:cs="Calibri"/>
          <w:color w:val="000000"/>
          <w:sz w:val="20"/>
        </w:rPr>
      </w:pPr>
      <w:r w:rsidRPr="000A24EB">
        <w:rPr>
          <w:rFonts w:ascii="Garamond" w:eastAsia="Calibri" w:hAnsi="Garamond" w:cs="Calibri"/>
          <w:color w:val="000000"/>
          <w:sz w:val="20"/>
        </w:rPr>
        <w:t xml:space="preserve">Les </w:t>
      </w:r>
      <w:r w:rsidR="00E90BDB" w:rsidRPr="000A24EB">
        <w:rPr>
          <w:rFonts w:ascii="Garamond" w:eastAsia="Calibri" w:hAnsi="Garamond" w:cs="Calibri"/>
          <w:color w:val="000000"/>
          <w:sz w:val="20"/>
        </w:rPr>
        <w:t>SCPI</w:t>
      </w:r>
      <w:r w:rsidRPr="000A24EB">
        <w:rPr>
          <w:rFonts w:ascii="Garamond" w:eastAsia="Calibri" w:hAnsi="Garamond" w:cs="Calibri"/>
          <w:color w:val="000000"/>
          <w:sz w:val="20"/>
        </w:rPr>
        <w:t xml:space="preserve"> auront une capitalisation supérieure à </w:t>
      </w:r>
      <w:r w:rsidR="000B1449">
        <w:rPr>
          <w:rFonts w:ascii="Garamond" w:eastAsia="Calibri" w:hAnsi="Garamond" w:cs="Calibri"/>
          <w:color w:val="000000"/>
          <w:sz w:val="20"/>
        </w:rPr>
        <w:t>30</w:t>
      </w:r>
      <w:r w:rsidRPr="000A24EB">
        <w:rPr>
          <w:rFonts w:ascii="Garamond" w:eastAsia="Calibri" w:hAnsi="Garamond" w:cs="Calibri"/>
          <w:color w:val="000000"/>
          <w:sz w:val="20"/>
        </w:rPr>
        <w:t xml:space="preserve"> M€, seront gérés par des sociétés de gestion gérant plus de 200 M€ en fonds immobiliers</w:t>
      </w:r>
      <w:r w:rsidR="005361E3" w:rsidRPr="000A24EB">
        <w:rPr>
          <w:rFonts w:ascii="Garamond" w:eastAsia="Calibri" w:hAnsi="Garamond" w:cs="Calibri"/>
          <w:color w:val="000000"/>
          <w:sz w:val="20"/>
        </w:rPr>
        <w:t xml:space="preserve"> et seront à capital variable</w:t>
      </w:r>
      <w:r w:rsidR="00FF6796" w:rsidRPr="000A24EB">
        <w:rPr>
          <w:rFonts w:ascii="Garamond" w:eastAsia="Calibri" w:hAnsi="Garamond" w:cs="Calibri"/>
          <w:color w:val="000000"/>
          <w:sz w:val="20"/>
        </w:rPr>
        <w:t xml:space="preserve"> au moment de la souscription</w:t>
      </w:r>
    </w:p>
    <w:p w:rsidR="00FF4D43" w:rsidRPr="000A24EB" w:rsidRDefault="00FF4D43" w:rsidP="00282EF2">
      <w:pPr>
        <w:numPr>
          <w:ilvl w:val="0"/>
          <w:numId w:val="10"/>
        </w:numPr>
        <w:shd w:val="clear" w:color="auto" w:fill="FFFFFF"/>
        <w:spacing w:after="120" w:line="276" w:lineRule="auto"/>
        <w:ind w:left="1066" w:hanging="357"/>
        <w:rPr>
          <w:rFonts w:ascii="Garamond" w:eastAsia="Calibri" w:hAnsi="Garamond" w:cs="Calibri"/>
          <w:color w:val="000000"/>
          <w:sz w:val="20"/>
        </w:rPr>
      </w:pPr>
      <w:r w:rsidRPr="000A24EB">
        <w:rPr>
          <w:rFonts w:ascii="Garamond" w:eastAsia="Calibri" w:hAnsi="Garamond" w:cs="Calibri"/>
          <w:color w:val="000000"/>
          <w:sz w:val="20"/>
        </w:rPr>
        <w:t xml:space="preserve">L’allocation initiale </w:t>
      </w:r>
      <w:r w:rsidR="00FF6796" w:rsidRPr="000A24EB">
        <w:rPr>
          <w:rFonts w:ascii="Garamond" w:eastAsia="Calibri" w:hAnsi="Garamond" w:cs="Calibri"/>
          <w:color w:val="000000"/>
          <w:sz w:val="20"/>
        </w:rPr>
        <w:t xml:space="preserve">prévisionnelle </w:t>
      </w:r>
      <w:r w:rsidRPr="000A24EB">
        <w:rPr>
          <w:rFonts w:ascii="Garamond" w:eastAsia="Calibri" w:hAnsi="Garamond" w:cs="Calibri"/>
          <w:color w:val="000000"/>
          <w:sz w:val="20"/>
        </w:rPr>
        <w:t>en SCPI est en annexe 1 du pr</w:t>
      </w:r>
      <w:r w:rsidR="0013371C" w:rsidRPr="000A24EB">
        <w:rPr>
          <w:rFonts w:ascii="Garamond" w:eastAsia="Calibri" w:hAnsi="Garamond" w:cs="Calibri"/>
          <w:color w:val="000000"/>
          <w:sz w:val="20"/>
        </w:rPr>
        <w:t>é</w:t>
      </w:r>
      <w:r w:rsidRPr="000A24EB">
        <w:rPr>
          <w:rFonts w:ascii="Garamond" w:eastAsia="Calibri" w:hAnsi="Garamond" w:cs="Calibri"/>
          <w:color w:val="000000"/>
          <w:sz w:val="20"/>
        </w:rPr>
        <w:t>sent document.</w:t>
      </w:r>
    </w:p>
    <w:p w:rsidR="00741D44" w:rsidRPr="000A24EB" w:rsidRDefault="00741D44" w:rsidP="00282EF2">
      <w:pPr>
        <w:numPr>
          <w:ilvl w:val="0"/>
          <w:numId w:val="10"/>
        </w:numPr>
        <w:shd w:val="clear" w:color="auto" w:fill="FFFFFF"/>
        <w:spacing w:after="120" w:line="276" w:lineRule="auto"/>
        <w:ind w:left="1066" w:hanging="357"/>
        <w:rPr>
          <w:rFonts w:ascii="Garamond" w:eastAsia="Calibri" w:hAnsi="Garamond" w:cs="Calibri"/>
          <w:color w:val="000000"/>
          <w:sz w:val="20"/>
        </w:rPr>
      </w:pPr>
      <w:r w:rsidRPr="000A24EB">
        <w:rPr>
          <w:rFonts w:ascii="Garamond" w:eastAsia="Calibri" w:hAnsi="Garamond" w:cs="Calibri"/>
          <w:color w:val="000000"/>
          <w:sz w:val="20"/>
        </w:rPr>
        <w:t xml:space="preserve">Les actifs immobiliers au sens du (i) de la Stratégie d’investissement </w:t>
      </w:r>
      <w:r w:rsidR="003C501A">
        <w:rPr>
          <w:rFonts w:ascii="Garamond" w:eastAsia="Calibri" w:hAnsi="Garamond" w:cs="Calibri"/>
          <w:color w:val="000000"/>
          <w:sz w:val="20"/>
        </w:rPr>
        <w:t>seront au nombre de cinq (5) minimum, détenus directement ou indirectement par le biais d’</w:t>
      </w:r>
      <w:r w:rsidR="00BD1FEF">
        <w:rPr>
          <w:rFonts w:ascii="Garamond" w:eastAsia="Calibri" w:hAnsi="Garamond" w:cs="Calibri"/>
          <w:color w:val="000000"/>
          <w:sz w:val="20"/>
        </w:rPr>
        <w:t>un V</w:t>
      </w:r>
      <w:r w:rsidR="003C501A">
        <w:rPr>
          <w:rFonts w:ascii="Garamond" w:eastAsia="Calibri" w:hAnsi="Garamond" w:cs="Calibri"/>
          <w:color w:val="000000"/>
          <w:sz w:val="20"/>
        </w:rPr>
        <w:t xml:space="preserve">éhicule </w:t>
      </w:r>
      <w:r w:rsidR="00BD1FEF">
        <w:rPr>
          <w:rFonts w:ascii="Garamond" w:eastAsia="Calibri" w:hAnsi="Garamond" w:cs="Calibri"/>
          <w:color w:val="000000"/>
          <w:sz w:val="20"/>
        </w:rPr>
        <w:t>tel que défini au 15.6 des Statuts</w:t>
      </w:r>
      <w:r w:rsidR="003C501A">
        <w:rPr>
          <w:rFonts w:ascii="Garamond" w:eastAsia="Calibri" w:hAnsi="Garamond" w:cs="Calibri"/>
          <w:color w:val="000000"/>
          <w:sz w:val="20"/>
        </w:rPr>
        <w:t>,</w:t>
      </w:r>
      <w:r w:rsidRPr="000A24EB">
        <w:rPr>
          <w:rFonts w:ascii="Garamond" w:eastAsia="Calibri" w:hAnsi="Garamond" w:cs="Calibri"/>
          <w:color w:val="000000"/>
          <w:sz w:val="20"/>
        </w:rPr>
        <w:t xml:space="preserve"> et </w:t>
      </w:r>
      <w:r w:rsidR="00FB54E2" w:rsidRPr="000A24EB">
        <w:rPr>
          <w:rFonts w:ascii="Garamond" w:eastAsia="Calibri" w:hAnsi="Garamond" w:cs="Calibri"/>
          <w:color w:val="000000"/>
          <w:sz w:val="20"/>
        </w:rPr>
        <w:t xml:space="preserve">sont évalués selon une périodicité </w:t>
      </w:r>
      <w:r w:rsidR="003C501A">
        <w:rPr>
          <w:rFonts w:ascii="Garamond" w:eastAsia="Calibri" w:hAnsi="Garamond" w:cs="Calibri"/>
          <w:color w:val="000000"/>
          <w:sz w:val="20"/>
        </w:rPr>
        <w:t>trimestrielle</w:t>
      </w:r>
      <w:r w:rsidR="003C501A" w:rsidRPr="000A24EB">
        <w:rPr>
          <w:rFonts w:ascii="Garamond" w:eastAsia="Calibri" w:hAnsi="Garamond" w:cs="Calibri"/>
          <w:color w:val="000000"/>
          <w:sz w:val="20"/>
        </w:rPr>
        <w:t xml:space="preserve"> </w:t>
      </w:r>
      <w:r w:rsidRPr="000A24EB">
        <w:rPr>
          <w:rFonts w:ascii="Garamond" w:eastAsia="Calibri" w:hAnsi="Garamond" w:cs="Calibri"/>
          <w:color w:val="000000"/>
          <w:sz w:val="20"/>
        </w:rPr>
        <w:t xml:space="preserve">établie par un expert </w:t>
      </w:r>
      <w:r w:rsidR="0005790F" w:rsidRPr="000A24EB">
        <w:rPr>
          <w:rFonts w:ascii="Garamond" w:eastAsia="Calibri" w:hAnsi="Garamond" w:cs="Calibri"/>
          <w:color w:val="000000"/>
          <w:sz w:val="20"/>
        </w:rPr>
        <w:t>externe en évaluation</w:t>
      </w:r>
      <w:r w:rsidR="001863D9" w:rsidRPr="000A24EB">
        <w:rPr>
          <w:rFonts w:ascii="Garamond" w:eastAsia="Calibri" w:hAnsi="Garamond" w:cs="Calibri"/>
          <w:color w:val="000000"/>
          <w:sz w:val="20"/>
        </w:rPr>
        <w:t xml:space="preserve"> membre de l’AFREXIM</w:t>
      </w:r>
      <w:r w:rsidR="00FB54E2" w:rsidRPr="000A24EB">
        <w:rPr>
          <w:rFonts w:ascii="Garamond" w:eastAsia="Calibri" w:hAnsi="Garamond" w:cs="Calibri"/>
          <w:color w:val="000000"/>
          <w:sz w:val="20"/>
        </w:rPr>
        <w:t>, sous la responsabilité de la société de gestion</w:t>
      </w:r>
    </w:p>
    <w:p w:rsidR="00741D44" w:rsidRPr="000A24EB" w:rsidRDefault="00741D44" w:rsidP="00282EF2">
      <w:pPr>
        <w:numPr>
          <w:ilvl w:val="0"/>
          <w:numId w:val="10"/>
        </w:numPr>
        <w:shd w:val="clear" w:color="auto" w:fill="FFFFFF"/>
        <w:spacing w:after="120" w:line="276" w:lineRule="auto"/>
        <w:ind w:left="1066" w:hanging="357"/>
        <w:rPr>
          <w:rFonts w:ascii="Garamond" w:eastAsia="Calibri" w:hAnsi="Garamond" w:cs="Calibri"/>
          <w:color w:val="000000"/>
          <w:sz w:val="20"/>
        </w:rPr>
      </w:pPr>
      <w:r w:rsidRPr="000A24EB">
        <w:rPr>
          <w:rFonts w:ascii="Garamond" w:eastAsia="Calibri" w:hAnsi="Garamond" w:cs="Calibri"/>
          <w:color w:val="000000"/>
          <w:sz w:val="20"/>
        </w:rPr>
        <w:t>Les actions de sociétés cotées au sens du (iii) de la Stratégie d’investissement seront des actions de foncière immatriculées dans l’</w:t>
      </w:r>
      <w:proofErr w:type="spellStart"/>
      <w:r w:rsidRPr="000A24EB">
        <w:rPr>
          <w:rFonts w:ascii="Garamond" w:eastAsia="Calibri" w:hAnsi="Garamond" w:cs="Calibri"/>
          <w:color w:val="000000"/>
          <w:sz w:val="20"/>
        </w:rPr>
        <w:t>Eurozone</w:t>
      </w:r>
      <w:proofErr w:type="spellEnd"/>
      <w:r w:rsidR="005B5385" w:rsidRPr="000A24EB">
        <w:rPr>
          <w:rFonts w:ascii="Garamond" w:eastAsia="Calibri" w:hAnsi="Garamond" w:cs="Calibri"/>
          <w:color w:val="000000"/>
          <w:sz w:val="20"/>
        </w:rPr>
        <w:t xml:space="preserve"> et la SCI ne pourra pas </w:t>
      </w:r>
      <w:r w:rsidR="005D2D96" w:rsidRPr="000A24EB">
        <w:rPr>
          <w:rFonts w:ascii="Garamond" w:eastAsia="Calibri" w:hAnsi="Garamond" w:cs="Calibri"/>
          <w:color w:val="000000"/>
          <w:sz w:val="20"/>
        </w:rPr>
        <w:t>détenir</w:t>
      </w:r>
      <w:r w:rsidR="005B5385" w:rsidRPr="000A24EB">
        <w:rPr>
          <w:rFonts w:ascii="Garamond" w:eastAsia="Calibri" w:hAnsi="Garamond" w:cs="Calibri"/>
          <w:color w:val="000000"/>
          <w:sz w:val="20"/>
        </w:rPr>
        <w:t xml:space="preserve"> plus </w:t>
      </w:r>
      <w:r w:rsidR="00ED3769" w:rsidRPr="000A24EB">
        <w:rPr>
          <w:rFonts w:ascii="Garamond" w:eastAsia="Calibri" w:hAnsi="Garamond" w:cs="Calibri"/>
          <w:color w:val="000000"/>
          <w:sz w:val="20"/>
        </w:rPr>
        <w:t xml:space="preserve">que le </w:t>
      </w:r>
      <w:r w:rsidR="005B5385" w:rsidRPr="000A24EB">
        <w:rPr>
          <w:rFonts w:ascii="Garamond" w:eastAsia="Calibri" w:hAnsi="Garamond" w:cs="Calibri"/>
          <w:color w:val="000000"/>
          <w:sz w:val="20"/>
        </w:rPr>
        <w:t>volume quoti</w:t>
      </w:r>
      <w:r w:rsidR="00ED3769" w:rsidRPr="000A24EB">
        <w:rPr>
          <w:rFonts w:ascii="Garamond" w:eastAsia="Calibri" w:hAnsi="Garamond" w:cs="Calibri"/>
          <w:color w:val="000000"/>
          <w:sz w:val="20"/>
        </w:rPr>
        <w:t>di</w:t>
      </w:r>
      <w:r w:rsidR="005B5385" w:rsidRPr="000A24EB">
        <w:rPr>
          <w:rFonts w:ascii="Garamond" w:eastAsia="Calibri" w:hAnsi="Garamond" w:cs="Calibri"/>
          <w:color w:val="000000"/>
          <w:sz w:val="20"/>
        </w:rPr>
        <w:t>en moyen trait</w:t>
      </w:r>
      <w:r w:rsidR="00ED3769" w:rsidRPr="000A24EB">
        <w:rPr>
          <w:rFonts w:ascii="Garamond" w:eastAsia="Calibri" w:hAnsi="Garamond" w:cs="Calibri"/>
          <w:color w:val="000000"/>
          <w:sz w:val="20"/>
        </w:rPr>
        <w:t>é</w:t>
      </w:r>
      <w:r w:rsidR="005B5385" w:rsidRPr="000A24EB">
        <w:rPr>
          <w:rFonts w:ascii="Garamond" w:eastAsia="Calibri" w:hAnsi="Garamond" w:cs="Calibri"/>
          <w:color w:val="000000"/>
          <w:sz w:val="20"/>
        </w:rPr>
        <w:t xml:space="preserve"> sur les marches </w:t>
      </w:r>
      <w:r w:rsidR="00ED3769" w:rsidRPr="000A24EB">
        <w:rPr>
          <w:rFonts w:ascii="Garamond" w:eastAsia="Calibri" w:hAnsi="Garamond" w:cs="Calibri"/>
          <w:color w:val="000000"/>
          <w:sz w:val="20"/>
        </w:rPr>
        <w:t>sur</w:t>
      </w:r>
      <w:r w:rsidR="005B5385" w:rsidRPr="000A24EB">
        <w:rPr>
          <w:rFonts w:ascii="Garamond" w:eastAsia="Calibri" w:hAnsi="Garamond" w:cs="Calibri"/>
          <w:color w:val="000000"/>
          <w:sz w:val="20"/>
        </w:rPr>
        <w:t xml:space="preserve"> les 90 derniers jours</w:t>
      </w:r>
      <w:r w:rsidRPr="000A24EB">
        <w:rPr>
          <w:rFonts w:ascii="Garamond" w:eastAsia="Calibri" w:hAnsi="Garamond" w:cs="Calibri"/>
          <w:color w:val="000000"/>
          <w:sz w:val="20"/>
        </w:rPr>
        <w:t>.</w:t>
      </w:r>
    </w:p>
    <w:p w:rsidR="005D2D96" w:rsidRPr="00017AB9" w:rsidRDefault="005D2D96" w:rsidP="00017AB9">
      <w:pPr>
        <w:spacing w:after="120" w:line="276" w:lineRule="auto"/>
        <w:rPr>
          <w:rFonts w:ascii="Garamond" w:eastAsia="Calibri" w:hAnsi="Garamond" w:cs="Calibri"/>
          <w:sz w:val="20"/>
        </w:rPr>
      </w:pPr>
      <w:r w:rsidRPr="00017AB9">
        <w:rPr>
          <w:rFonts w:ascii="Garamond" w:eastAsia="Calibri" w:hAnsi="Garamond" w:cs="Calibri"/>
          <w:sz w:val="20"/>
        </w:rPr>
        <w:t>La Société se conforme en outre aux ratios d’emprise et de diversification établis par le Code des assurances pour les actifs supports de contrats en unités de compte.</w:t>
      </w:r>
    </w:p>
    <w:p w:rsidR="00440E40" w:rsidRPr="000A24EB" w:rsidRDefault="00055C97" w:rsidP="00282EF2">
      <w:pPr>
        <w:spacing w:after="120" w:line="276" w:lineRule="auto"/>
        <w:rPr>
          <w:rFonts w:ascii="Garamond" w:hAnsi="Garamond" w:cs="DIN"/>
          <w:sz w:val="20"/>
        </w:rPr>
      </w:pPr>
      <w:r w:rsidRPr="000A24EB">
        <w:rPr>
          <w:rFonts w:ascii="Garamond" w:hAnsi="Garamond" w:cs="DIN"/>
          <w:sz w:val="20"/>
        </w:rPr>
        <w:t xml:space="preserve">La société de gestion fera ses meilleurs efforts pour respecter les </w:t>
      </w:r>
      <w:r w:rsidR="00FB54E2" w:rsidRPr="000A24EB">
        <w:rPr>
          <w:rFonts w:ascii="Garamond" w:hAnsi="Garamond" w:cs="DIN"/>
          <w:sz w:val="20"/>
        </w:rPr>
        <w:t>« règles d’éligibilité et limites d’investissement » définies</w:t>
      </w:r>
      <w:r w:rsidRPr="000A24EB">
        <w:rPr>
          <w:rFonts w:ascii="Garamond" w:hAnsi="Garamond" w:cs="DIN"/>
          <w:sz w:val="20"/>
        </w:rPr>
        <w:t xml:space="preserve"> ci-dessus présentés et organiser la liquidité de la SCI sans pour autant</w:t>
      </w:r>
      <w:r w:rsidR="00FB54E2" w:rsidRPr="000A24EB">
        <w:rPr>
          <w:rFonts w:ascii="Garamond" w:hAnsi="Garamond" w:cs="DIN"/>
          <w:sz w:val="20"/>
        </w:rPr>
        <w:t xml:space="preserve"> en garantir le respect</w:t>
      </w:r>
      <w:r w:rsidRPr="000A24EB">
        <w:rPr>
          <w:rFonts w:ascii="Garamond" w:hAnsi="Garamond" w:cs="DIN"/>
          <w:sz w:val="20"/>
        </w:rPr>
        <w:t>.</w:t>
      </w:r>
    </w:p>
    <w:p w:rsidR="00055C97" w:rsidRPr="000A24EB" w:rsidRDefault="00055C97" w:rsidP="00282EF2">
      <w:pPr>
        <w:spacing w:after="120" w:line="276" w:lineRule="auto"/>
        <w:rPr>
          <w:rFonts w:ascii="Garamond" w:hAnsi="Garamond" w:cs="DIN"/>
          <w:sz w:val="20"/>
        </w:rPr>
      </w:pPr>
    </w:p>
    <w:p w:rsidR="00440E40" w:rsidRPr="000A24EB" w:rsidRDefault="00440E40" w:rsidP="00282EF2">
      <w:pPr>
        <w:spacing w:after="120" w:line="276" w:lineRule="auto"/>
        <w:rPr>
          <w:rFonts w:ascii="Garamond" w:hAnsi="Garamond"/>
          <w:b/>
          <w:bCs/>
          <w:sz w:val="20"/>
        </w:rPr>
      </w:pPr>
      <w:r w:rsidRPr="000A24EB">
        <w:rPr>
          <w:rFonts w:ascii="Garamond" w:hAnsi="Garamond"/>
          <w:b/>
          <w:bCs/>
          <w:sz w:val="20"/>
        </w:rPr>
        <w:t>DEPASSEMENT DES LIMITES D’INVESTISSEMENT</w:t>
      </w:r>
    </w:p>
    <w:p w:rsidR="00982F93" w:rsidRPr="000A24EB" w:rsidRDefault="00982F93" w:rsidP="00282EF2">
      <w:pPr>
        <w:spacing w:after="120" w:line="276" w:lineRule="auto"/>
        <w:rPr>
          <w:rFonts w:ascii="Garamond" w:hAnsi="Garamond" w:cs="DIN"/>
          <w:sz w:val="20"/>
        </w:rPr>
      </w:pPr>
    </w:p>
    <w:p w:rsidR="00724674" w:rsidRPr="000A24EB" w:rsidRDefault="00EB7AEC" w:rsidP="00282EF2">
      <w:pPr>
        <w:spacing w:after="120" w:line="276" w:lineRule="auto"/>
        <w:rPr>
          <w:rFonts w:ascii="Garamond" w:hAnsi="Garamond" w:cs="DIN"/>
          <w:sz w:val="20"/>
        </w:rPr>
      </w:pPr>
      <w:r w:rsidRPr="000A24EB">
        <w:rPr>
          <w:rFonts w:ascii="Garamond" w:hAnsi="Garamond" w:cs="DIN"/>
          <w:sz w:val="20"/>
        </w:rPr>
        <w:t>En cas de dépassement de ces limites d’investissement</w:t>
      </w:r>
      <w:r w:rsidR="005D00CD" w:rsidRPr="000A24EB">
        <w:rPr>
          <w:rFonts w:ascii="Garamond" w:hAnsi="Garamond" w:cs="DIN"/>
          <w:sz w:val="20"/>
        </w:rPr>
        <w:t xml:space="preserve"> à une Date d’Etablissement de l’Actif Net Réévalué</w:t>
      </w:r>
      <w:r w:rsidRPr="000A24EB">
        <w:rPr>
          <w:rFonts w:ascii="Garamond" w:hAnsi="Garamond" w:cs="DIN"/>
          <w:sz w:val="20"/>
        </w:rPr>
        <w:t>, notamment du fait de l’évolution des valeurs des sous-jacents</w:t>
      </w:r>
      <w:r w:rsidR="00702D51" w:rsidRPr="000A24EB">
        <w:rPr>
          <w:rFonts w:ascii="Garamond" w:hAnsi="Garamond" w:cs="DIN"/>
          <w:sz w:val="20"/>
        </w:rPr>
        <w:t xml:space="preserve"> ou de retraits d’associé</w:t>
      </w:r>
      <w:r w:rsidR="00FA2C49" w:rsidRPr="000A24EB">
        <w:rPr>
          <w:rFonts w:ascii="Garamond" w:hAnsi="Garamond" w:cs="DIN"/>
          <w:sz w:val="20"/>
        </w:rPr>
        <w:t xml:space="preserve">s </w:t>
      </w:r>
      <w:r w:rsidR="001B0BBF" w:rsidRPr="000A24EB">
        <w:rPr>
          <w:rFonts w:ascii="Garamond" w:hAnsi="Garamond" w:cs="DIN"/>
          <w:sz w:val="20"/>
        </w:rPr>
        <w:t xml:space="preserve">(le portefeuille de </w:t>
      </w:r>
      <w:r w:rsidR="00FB54E2" w:rsidRPr="000A24EB">
        <w:rPr>
          <w:rFonts w:ascii="Garamond" w:hAnsi="Garamond" w:cs="DIN"/>
          <w:sz w:val="20"/>
        </w:rPr>
        <w:t>liquidité</w:t>
      </w:r>
      <w:r w:rsidR="001B0BBF" w:rsidRPr="000A24EB">
        <w:rPr>
          <w:rFonts w:ascii="Garamond" w:hAnsi="Garamond" w:cs="DIN"/>
          <w:sz w:val="20"/>
        </w:rPr>
        <w:t xml:space="preserve"> du 4.2 (iv) </w:t>
      </w:r>
      <w:r w:rsidR="00DA71DB">
        <w:rPr>
          <w:rFonts w:ascii="Garamond" w:hAnsi="Garamond" w:cs="DIN"/>
          <w:sz w:val="20"/>
        </w:rPr>
        <w:t>contribuant</w:t>
      </w:r>
      <w:r w:rsidR="00DA71DB" w:rsidRPr="000A24EB">
        <w:rPr>
          <w:rFonts w:ascii="Garamond" w:hAnsi="Garamond" w:cs="DIN"/>
          <w:sz w:val="20"/>
        </w:rPr>
        <w:t xml:space="preserve"> </w:t>
      </w:r>
      <w:r w:rsidR="00FB54E2" w:rsidRPr="000A24EB">
        <w:rPr>
          <w:rFonts w:ascii="Garamond" w:hAnsi="Garamond" w:cs="DIN"/>
          <w:sz w:val="20"/>
        </w:rPr>
        <w:t>à</w:t>
      </w:r>
      <w:r w:rsidR="001B0BBF" w:rsidRPr="000A24EB">
        <w:rPr>
          <w:rFonts w:ascii="Garamond" w:hAnsi="Garamond" w:cs="DIN"/>
          <w:sz w:val="20"/>
        </w:rPr>
        <w:t xml:space="preserve"> honorer les rachats)</w:t>
      </w:r>
      <w:r w:rsidRPr="000A24EB">
        <w:rPr>
          <w:rFonts w:ascii="Garamond" w:hAnsi="Garamond" w:cs="DIN"/>
          <w:sz w:val="20"/>
        </w:rPr>
        <w:t>, un plan d’actions</w:t>
      </w:r>
      <w:r w:rsidR="00B61501">
        <w:rPr>
          <w:rFonts w:ascii="Garamond" w:hAnsi="Garamond" w:cs="DIN"/>
          <w:sz w:val="20"/>
        </w:rPr>
        <w:t xml:space="preserve"> sera établi par le gérant dans un délai maximum de </w:t>
      </w:r>
      <w:r w:rsidR="002A6EC2">
        <w:rPr>
          <w:rFonts w:ascii="Garamond" w:hAnsi="Garamond" w:cs="DIN"/>
          <w:sz w:val="20"/>
        </w:rPr>
        <w:t xml:space="preserve">5 </w:t>
      </w:r>
      <w:r w:rsidR="00B61501">
        <w:rPr>
          <w:rFonts w:ascii="Garamond" w:hAnsi="Garamond" w:cs="DIN"/>
          <w:sz w:val="20"/>
        </w:rPr>
        <w:t>jours ouvr</w:t>
      </w:r>
      <w:r w:rsidR="00B61501" w:rsidRPr="000A24EB">
        <w:rPr>
          <w:rFonts w:ascii="Garamond" w:hAnsi="Garamond" w:cs="DIN"/>
          <w:sz w:val="20"/>
        </w:rPr>
        <w:t>é</w:t>
      </w:r>
      <w:r w:rsidR="00B61501">
        <w:rPr>
          <w:rFonts w:ascii="Garamond" w:hAnsi="Garamond" w:cs="DIN"/>
          <w:sz w:val="20"/>
        </w:rPr>
        <w:t>s</w:t>
      </w:r>
      <w:r w:rsidRPr="000A24EB">
        <w:rPr>
          <w:rFonts w:ascii="Garamond" w:hAnsi="Garamond" w:cs="DIN"/>
          <w:sz w:val="20"/>
        </w:rPr>
        <w:t xml:space="preserve"> indiquant les mesures correctives à mettre en œuvre</w:t>
      </w:r>
      <w:r w:rsidR="006C7BCB">
        <w:rPr>
          <w:rFonts w:ascii="Garamond" w:hAnsi="Garamond" w:cs="DIN"/>
          <w:sz w:val="20"/>
        </w:rPr>
        <w:t>,</w:t>
      </w:r>
      <w:r w:rsidR="00826538" w:rsidRPr="000A24EB">
        <w:rPr>
          <w:rFonts w:ascii="Garamond" w:hAnsi="Garamond" w:cs="DIN"/>
          <w:sz w:val="20"/>
        </w:rPr>
        <w:t xml:space="preserve"> avec un objectif </w:t>
      </w:r>
      <w:r w:rsidR="00D560CE" w:rsidRPr="000A24EB">
        <w:rPr>
          <w:rFonts w:ascii="Garamond" w:hAnsi="Garamond" w:cs="DIN"/>
          <w:sz w:val="20"/>
        </w:rPr>
        <w:t xml:space="preserve">non garanti </w:t>
      </w:r>
      <w:r w:rsidR="00826538" w:rsidRPr="000A24EB">
        <w:rPr>
          <w:rFonts w:ascii="Garamond" w:hAnsi="Garamond" w:cs="DIN"/>
          <w:sz w:val="20"/>
        </w:rPr>
        <w:t>de respect des limites d’investissement dans les 6 mois suivant l</w:t>
      </w:r>
      <w:r w:rsidR="001B0BBF" w:rsidRPr="000A24EB">
        <w:rPr>
          <w:rFonts w:ascii="Garamond" w:hAnsi="Garamond" w:cs="DIN"/>
          <w:sz w:val="20"/>
        </w:rPr>
        <w:t>a</w:t>
      </w:r>
      <w:r w:rsidR="00826538" w:rsidRPr="000A24EB">
        <w:rPr>
          <w:rFonts w:ascii="Garamond" w:hAnsi="Garamond" w:cs="DIN"/>
          <w:sz w:val="20"/>
        </w:rPr>
        <w:t xml:space="preserve"> d</w:t>
      </w:r>
      <w:r w:rsidR="001B0BBF" w:rsidRPr="000A24EB">
        <w:rPr>
          <w:rFonts w:ascii="Garamond" w:hAnsi="Garamond" w:cs="DIN"/>
          <w:sz w:val="20"/>
        </w:rPr>
        <w:t>ate de dépassement des ratios</w:t>
      </w:r>
      <w:r w:rsidR="00FA2C49" w:rsidRPr="000A24EB">
        <w:rPr>
          <w:rFonts w:ascii="Garamond" w:hAnsi="Garamond" w:cs="DIN"/>
          <w:sz w:val="20"/>
        </w:rPr>
        <w:t>.</w:t>
      </w:r>
      <w:r w:rsidR="00724674" w:rsidRPr="000A24EB">
        <w:rPr>
          <w:rFonts w:ascii="Garamond" w:hAnsi="Garamond" w:cs="DIN"/>
          <w:sz w:val="20"/>
        </w:rPr>
        <w:t xml:space="preserve"> </w:t>
      </w:r>
      <w:r w:rsidR="00B0105F" w:rsidRPr="000A24EB">
        <w:rPr>
          <w:rFonts w:ascii="Garamond" w:hAnsi="Garamond" w:cs="DIN"/>
          <w:sz w:val="20"/>
        </w:rPr>
        <w:t xml:space="preserve">Il est convenu qu’un dépassement de la limite de détention immobilière au sens du b. des limites d’investissements qui serait constaté conséquemment à une </w:t>
      </w:r>
      <w:r w:rsidR="00B0105F" w:rsidRPr="000A24EB">
        <w:rPr>
          <w:rFonts w:ascii="Garamond" w:hAnsi="Garamond" w:cs="DIN"/>
          <w:sz w:val="20"/>
        </w:rPr>
        <w:lastRenderedPageBreak/>
        <w:t>hausse des valeurs d’expertises des immeubles qui composent cette poche, ne serait pas considéré comme un dépassement de limite d’investissement.</w:t>
      </w:r>
    </w:p>
    <w:p w:rsidR="00B61501" w:rsidRDefault="00724674" w:rsidP="00282EF2">
      <w:pPr>
        <w:spacing w:after="120" w:line="276" w:lineRule="auto"/>
        <w:rPr>
          <w:rFonts w:ascii="Garamond" w:hAnsi="Garamond" w:cs="DIN"/>
          <w:sz w:val="20"/>
        </w:rPr>
      </w:pPr>
      <w:r w:rsidRPr="000A24EB">
        <w:rPr>
          <w:rFonts w:ascii="Garamond" w:hAnsi="Garamond" w:cs="DIN"/>
          <w:sz w:val="20"/>
        </w:rPr>
        <w:t xml:space="preserve">Ce plan d’actions consistera notamment </w:t>
      </w:r>
      <w:r w:rsidR="00D560CE" w:rsidRPr="000A24EB">
        <w:rPr>
          <w:rFonts w:ascii="Garamond" w:hAnsi="Garamond" w:cs="DIN"/>
          <w:sz w:val="20"/>
        </w:rPr>
        <w:t>à</w:t>
      </w:r>
      <w:r w:rsidR="005C304D">
        <w:rPr>
          <w:rFonts w:ascii="Garamond" w:hAnsi="Garamond" w:cs="DIN"/>
          <w:sz w:val="20"/>
        </w:rPr>
        <w:t> :</w:t>
      </w:r>
    </w:p>
    <w:p w:rsidR="00453879" w:rsidRPr="00453879" w:rsidRDefault="00B61501" w:rsidP="00453879">
      <w:pPr>
        <w:pStyle w:val="Paragraphedeliste"/>
        <w:numPr>
          <w:ilvl w:val="0"/>
          <w:numId w:val="15"/>
        </w:numPr>
        <w:spacing w:after="120" w:line="276" w:lineRule="auto"/>
        <w:rPr>
          <w:rFonts w:ascii="Garamond" w:hAnsi="Garamond" w:cs="DIN"/>
          <w:sz w:val="20"/>
        </w:rPr>
      </w:pPr>
      <w:r>
        <w:rPr>
          <w:rFonts w:ascii="Garamond" w:hAnsi="Garamond" w:cs="DIN"/>
          <w:sz w:val="20"/>
        </w:rPr>
        <w:t>Engager</w:t>
      </w:r>
      <w:r w:rsidR="005C304D">
        <w:rPr>
          <w:rFonts w:ascii="Garamond" w:hAnsi="Garamond" w:cs="DIN"/>
          <w:sz w:val="20"/>
        </w:rPr>
        <w:t xml:space="preserve">, </w:t>
      </w:r>
      <w:r w:rsidR="002A3645">
        <w:rPr>
          <w:rFonts w:ascii="Garamond" w:hAnsi="Garamond" w:cs="DIN"/>
          <w:sz w:val="20"/>
        </w:rPr>
        <w:t>au plus tard sous</w:t>
      </w:r>
      <w:r w:rsidR="005C304D">
        <w:rPr>
          <w:rFonts w:ascii="Garamond" w:hAnsi="Garamond" w:cs="DIN"/>
          <w:sz w:val="20"/>
        </w:rPr>
        <w:t xml:space="preserve"> </w:t>
      </w:r>
      <w:r w:rsidR="002A6EC2">
        <w:rPr>
          <w:rFonts w:ascii="Garamond" w:hAnsi="Garamond" w:cs="DIN"/>
          <w:sz w:val="20"/>
        </w:rPr>
        <w:t xml:space="preserve">5 </w:t>
      </w:r>
      <w:r w:rsidR="005C304D">
        <w:rPr>
          <w:rFonts w:ascii="Garamond" w:hAnsi="Garamond" w:cs="DIN"/>
          <w:sz w:val="20"/>
        </w:rPr>
        <w:t>jours ouvr</w:t>
      </w:r>
      <w:r w:rsidR="005C304D" w:rsidRPr="005C304D">
        <w:rPr>
          <w:rFonts w:ascii="Garamond" w:hAnsi="Garamond" w:cs="DIN"/>
          <w:sz w:val="20"/>
        </w:rPr>
        <w:t>é</w:t>
      </w:r>
      <w:r>
        <w:rPr>
          <w:rFonts w:ascii="Garamond" w:hAnsi="Garamond" w:cs="DIN"/>
          <w:sz w:val="20"/>
        </w:rPr>
        <w:t>s, un</w:t>
      </w:r>
      <w:r w:rsidRPr="00B61501">
        <w:rPr>
          <w:rFonts w:ascii="Garamond" w:hAnsi="Garamond" w:cs="DIN"/>
          <w:sz w:val="20"/>
        </w:rPr>
        <w:t xml:space="preserve"> processus de cessions </w:t>
      </w:r>
      <w:r w:rsidRPr="000A24EB">
        <w:rPr>
          <w:rFonts w:ascii="Garamond" w:hAnsi="Garamond" w:cs="DIN"/>
          <w:sz w:val="20"/>
        </w:rPr>
        <w:t>d’un</w:t>
      </w:r>
      <w:r w:rsidR="005C304D">
        <w:rPr>
          <w:rFonts w:ascii="Garamond" w:hAnsi="Garamond" w:cs="DIN"/>
          <w:sz w:val="20"/>
        </w:rPr>
        <w:t>e partie du</w:t>
      </w:r>
      <w:r w:rsidRPr="000A24EB">
        <w:rPr>
          <w:rFonts w:ascii="Garamond" w:hAnsi="Garamond" w:cs="DIN"/>
          <w:sz w:val="20"/>
        </w:rPr>
        <w:t xml:space="preserve"> portefeuille d’actions de sociétés cotées à prépon</w:t>
      </w:r>
      <w:r>
        <w:rPr>
          <w:rFonts w:ascii="Garamond" w:hAnsi="Garamond" w:cs="DIN"/>
          <w:sz w:val="20"/>
        </w:rPr>
        <w:t>dérance immobilière (foncières)</w:t>
      </w:r>
      <w:r w:rsidRPr="00B61501">
        <w:rPr>
          <w:rFonts w:ascii="Garamond" w:hAnsi="Garamond" w:cs="DIN"/>
          <w:sz w:val="20"/>
        </w:rPr>
        <w:t xml:space="preserve"> </w:t>
      </w:r>
      <w:r w:rsidR="002A3645">
        <w:rPr>
          <w:rFonts w:ascii="Garamond" w:hAnsi="Garamond" w:cs="DIN"/>
          <w:sz w:val="20"/>
        </w:rPr>
        <w:t>dès lors que le ratio de</w:t>
      </w:r>
      <w:r>
        <w:rPr>
          <w:rFonts w:ascii="Garamond" w:hAnsi="Garamond" w:cs="DIN"/>
          <w:sz w:val="20"/>
        </w:rPr>
        <w:t xml:space="preserve"> 15% du patrimoine</w:t>
      </w:r>
      <w:r w:rsidR="005C304D">
        <w:rPr>
          <w:rFonts w:ascii="Garamond" w:hAnsi="Garamond" w:cs="DIN"/>
          <w:sz w:val="20"/>
        </w:rPr>
        <w:t xml:space="preserve"> détenu dans d</w:t>
      </w:r>
      <w:r>
        <w:rPr>
          <w:rFonts w:ascii="Garamond" w:hAnsi="Garamond" w:cs="DIN"/>
          <w:sz w:val="20"/>
        </w:rPr>
        <w:t xml:space="preserve">es </w:t>
      </w:r>
      <w:r w:rsidR="00453879" w:rsidRPr="00453879">
        <w:rPr>
          <w:rFonts w:ascii="Garamond" w:hAnsi="Garamond" w:cs="DIN"/>
          <w:sz w:val="20"/>
        </w:rPr>
        <w:t>actifs tels que définis au (iv) de la Stratégie d’investissement</w:t>
      </w:r>
      <w:r w:rsidR="002A3645">
        <w:rPr>
          <w:rFonts w:ascii="Garamond" w:hAnsi="Garamond" w:cs="DIN"/>
          <w:sz w:val="20"/>
        </w:rPr>
        <w:t xml:space="preserve"> ne serait plus respecté</w:t>
      </w:r>
      <w:r w:rsidR="00453879" w:rsidRPr="00453879">
        <w:rPr>
          <w:rFonts w:ascii="Garamond" w:hAnsi="Garamond" w:cs="DIN"/>
          <w:sz w:val="20"/>
        </w:rPr>
        <w:t>.</w:t>
      </w:r>
    </w:p>
    <w:p w:rsidR="00453879" w:rsidRPr="00453879" w:rsidRDefault="00B61501" w:rsidP="00453879">
      <w:pPr>
        <w:pStyle w:val="Paragraphedeliste"/>
        <w:numPr>
          <w:ilvl w:val="0"/>
          <w:numId w:val="15"/>
        </w:numPr>
        <w:spacing w:after="120" w:line="276" w:lineRule="auto"/>
        <w:rPr>
          <w:rFonts w:ascii="Garamond" w:hAnsi="Garamond" w:cs="DIN"/>
          <w:sz w:val="20"/>
        </w:rPr>
      </w:pPr>
      <w:r w:rsidRPr="005C304D">
        <w:rPr>
          <w:rFonts w:ascii="Garamond" w:hAnsi="Garamond" w:cs="DIN"/>
          <w:sz w:val="20"/>
        </w:rPr>
        <w:t xml:space="preserve">Engager, </w:t>
      </w:r>
      <w:r w:rsidR="002A3645">
        <w:rPr>
          <w:rFonts w:ascii="Garamond" w:hAnsi="Garamond" w:cs="DIN"/>
          <w:sz w:val="20"/>
        </w:rPr>
        <w:t>au plus tard sous</w:t>
      </w:r>
      <w:r w:rsidRPr="005C304D">
        <w:rPr>
          <w:rFonts w:ascii="Garamond" w:hAnsi="Garamond" w:cs="DIN"/>
          <w:sz w:val="20"/>
        </w:rPr>
        <w:t xml:space="preserve"> </w:t>
      </w:r>
      <w:r w:rsidR="005C304D" w:rsidRPr="005C304D">
        <w:rPr>
          <w:rFonts w:ascii="Garamond" w:hAnsi="Garamond" w:cs="DIN"/>
          <w:sz w:val="20"/>
        </w:rPr>
        <w:t>6 semaines</w:t>
      </w:r>
      <w:r w:rsidRPr="005C304D">
        <w:rPr>
          <w:rFonts w:ascii="Garamond" w:hAnsi="Garamond" w:cs="DIN"/>
          <w:sz w:val="20"/>
        </w:rPr>
        <w:t>, un processus de cessions d’un</w:t>
      </w:r>
      <w:r w:rsidR="005C304D" w:rsidRPr="005C304D">
        <w:rPr>
          <w:rFonts w:ascii="Garamond" w:hAnsi="Garamond" w:cs="DIN"/>
          <w:sz w:val="20"/>
        </w:rPr>
        <w:t>e partie du</w:t>
      </w:r>
      <w:r w:rsidRPr="005C304D">
        <w:rPr>
          <w:rFonts w:ascii="Garamond" w:hAnsi="Garamond" w:cs="DIN"/>
          <w:sz w:val="20"/>
        </w:rPr>
        <w:t xml:space="preserve"> portefeuille</w:t>
      </w:r>
      <w:r w:rsidR="005C304D" w:rsidRPr="005C304D">
        <w:rPr>
          <w:rFonts w:ascii="Garamond" w:hAnsi="Garamond" w:cs="DIN"/>
          <w:sz w:val="20"/>
        </w:rPr>
        <w:t xml:space="preserve"> composé de parts de SCPI, </w:t>
      </w:r>
      <w:r w:rsidR="002A3645">
        <w:rPr>
          <w:rFonts w:ascii="Garamond" w:hAnsi="Garamond" w:cs="DIN"/>
          <w:sz w:val="20"/>
        </w:rPr>
        <w:t xml:space="preserve">dès lors que </w:t>
      </w:r>
      <w:r w:rsidRPr="005C304D">
        <w:rPr>
          <w:rFonts w:ascii="Garamond" w:hAnsi="Garamond" w:cs="DIN"/>
          <w:sz w:val="20"/>
        </w:rPr>
        <w:t xml:space="preserve">le ratio de </w:t>
      </w:r>
      <w:r w:rsidR="005C304D" w:rsidRPr="005C304D">
        <w:rPr>
          <w:rFonts w:ascii="Garamond" w:hAnsi="Garamond" w:cs="DIN"/>
          <w:sz w:val="20"/>
        </w:rPr>
        <w:t>40</w:t>
      </w:r>
      <w:r w:rsidRPr="005C304D">
        <w:rPr>
          <w:rFonts w:ascii="Garamond" w:hAnsi="Garamond" w:cs="DIN"/>
          <w:sz w:val="20"/>
        </w:rPr>
        <w:t xml:space="preserve">% du patrimoine </w:t>
      </w:r>
      <w:r w:rsidR="002A3645">
        <w:rPr>
          <w:rFonts w:ascii="Garamond" w:hAnsi="Garamond" w:cs="DIN"/>
          <w:sz w:val="20"/>
        </w:rPr>
        <w:t xml:space="preserve">détenu </w:t>
      </w:r>
      <w:r w:rsidRPr="005C304D">
        <w:rPr>
          <w:rFonts w:ascii="Garamond" w:hAnsi="Garamond" w:cs="DIN"/>
          <w:sz w:val="20"/>
        </w:rPr>
        <w:t xml:space="preserve">dans les </w:t>
      </w:r>
      <w:r w:rsidR="005C304D">
        <w:rPr>
          <w:rFonts w:ascii="Garamond" w:hAnsi="Garamond" w:cs="DIN"/>
          <w:sz w:val="20"/>
        </w:rPr>
        <w:t>actifs tels que définis au</w:t>
      </w:r>
      <w:r w:rsidR="00453879" w:rsidRPr="00453879">
        <w:rPr>
          <w:rFonts w:ascii="Garamond" w:hAnsi="Garamond" w:cs="DIN"/>
          <w:sz w:val="20"/>
        </w:rPr>
        <w:t xml:space="preserve"> (iii) et au (iv) de la Stratégie d’investissement</w:t>
      </w:r>
      <w:r w:rsidR="002A3645">
        <w:rPr>
          <w:rFonts w:ascii="Garamond" w:hAnsi="Garamond" w:cs="DIN"/>
          <w:sz w:val="20"/>
        </w:rPr>
        <w:t xml:space="preserve"> ne serait plus respecté</w:t>
      </w:r>
      <w:r w:rsidR="005C304D">
        <w:rPr>
          <w:rFonts w:ascii="Garamond" w:hAnsi="Garamond" w:cs="DIN"/>
          <w:sz w:val="20"/>
        </w:rPr>
        <w:t>.</w:t>
      </w:r>
    </w:p>
    <w:p w:rsidR="002A6EC2" w:rsidRDefault="005C304D" w:rsidP="00453879">
      <w:pPr>
        <w:pStyle w:val="Paragraphedeliste"/>
        <w:numPr>
          <w:ilvl w:val="0"/>
          <w:numId w:val="15"/>
        </w:numPr>
        <w:spacing w:after="120" w:line="276" w:lineRule="auto"/>
        <w:rPr>
          <w:rFonts w:ascii="Garamond" w:hAnsi="Garamond" w:cs="DIN"/>
          <w:sz w:val="20"/>
        </w:rPr>
      </w:pPr>
      <w:r>
        <w:rPr>
          <w:rFonts w:ascii="Garamond" w:hAnsi="Garamond" w:cs="DIN"/>
          <w:sz w:val="20"/>
        </w:rPr>
        <w:t xml:space="preserve">Engager, </w:t>
      </w:r>
      <w:r w:rsidR="002A3645">
        <w:rPr>
          <w:rFonts w:ascii="Garamond" w:hAnsi="Garamond" w:cs="DIN"/>
          <w:sz w:val="20"/>
        </w:rPr>
        <w:t xml:space="preserve">au plus tard sous </w:t>
      </w:r>
      <w:r>
        <w:rPr>
          <w:rFonts w:ascii="Garamond" w:hAnsi="Garamond" w:cs="DIN"/>
          <w:sz w:val="20"/>
        </w:rPr>
        <w:t xml:space="preserve">6 mois, </w:t>
      </w:r>
      <w:proofErr w:type="gramStart"/>
      <w:r>
        <w:rPr>
          <w:rFonts w:ascii="Garamond" w:hAnsi="Garamond" w:cs="DIN"/>
          <w:sz w:val="20"/>
        </w:rPr>
        <w:t xml:space="preserve">un </w:t>
      </w:r>
      <w:r w:rsidR="00453879" w:rsidRPr="00453879">
        <w:rPr>
          <w:rFonts w:ascii="Garamond" w:hAnsi="Garamond" w:cs="DIN"/>
          <w:sz w:val="20"/>
        </w:rPr>
        <w:t xml:space="preserve"> processus</w:t>
      </w:r>
      <w:proofErr w:type="gramEnd"/>
      <w:r w:rsidR="00453879" w:rsidRPr="00453879">
        <w:rPr>
          <w:rFonts w:ascii="Garamond" w:hAnsi="Garamond" w:cs="DIN"/>
          <w:sz w:val="20"/>
        </w:rPr>
        <w:t xml:space="preserve"> de cession </w:t>
      </w:r>
      <w:r w:rsidR="00140889">
        <w:rPr>
          <w:rFonts w:ascii="Garamond" w:hAnsi="Garamond" w:cs="DIN"/>
          <w:sz w:val="20"/>
        </w:rPr>
        <w:t>d’</w:t>
      </w:r>
      <w:r w:rsidR="00453879" w:rsidRPr="00453879">
        <w:rPr>
          <w:rFonts w:ascii="Garamond" w:hAnsi="Garamond" w:cs="DIN"/>
          <w:sz w:val="20"/>
        </w:rPr>
        <w:t xml:space="preserve">actifs </w:t>
      </w:r>
      <w:r w:rsidR="00140889">
        <w:rPr>
          <w:rFonts w:ascii="Garamond" w:hAnsi="Garamond" w:cs="DIN"/>
          <w:sz w:val="20"/>
        </w:rPr>
        <w:t xml:space="preserve">tels que </w:t>
      </w:r>
      <w:r w:rsidR="00453879" w:rsidRPr="00453879">
        <w:rPr>
          <w:rFonts w:ascii="Garamond" w:hAnsi="Garamond" w:cs="DIN"/>
          <w:sz w:val="20"/>
        </w:rPr>
        <w:t xml:space="preserve">définis </w:t>
      </w:r>
      <w:r w:rsidR="002A3645">
        <w:rPr>
          <w:rFonts w:ascii="Garamond" w:hAnsi="Garamond" w:cs="DIN"/>
          <w:sz w:val="20"/>
        </w:rPr>
        <w:t>au</w:t>
      </w:r>
      <w:r w:rsidR="00453879" w:rsidRPr="00453879">
        <w:rPr>
          <w:rFonts w:ascii="Garamond" w:hAnsi="Garamond" w:cs="DIN"/>
          <w:sz w:val="20"/>
        </w:rPr>
        <w:t xml:space="preserve"> </w:t>
      </w:r>
      <w:r>
        <w:rPr>
          <w:rFonts w:ascii="Garamond" w:hAnsi="Garamond" w:cs="DIN"/>
          <w:sz w:val="20"/>
        </w:rPr>
        <w:t>(i) de la Stratégie d’investissement</w:t>
      </w:r>
      <w:r w:rsidR="00453879" w:rsidRPr="00453879">
        <w:rPr>
          <w:rFonts w:ascii="Garamond" w:hAnsi="Garamond" w:cs="DIN"/>
          <w:sz w:val="20"/>
        </w:rPr>
        <w:t xml:space="preserve"> pour pouvoir respecter à nouveau les ratios</w:t>
      </w:r>
      <w:r w:rsidR="00140889">
        <w:rPr>
          <w:rFonts w:ascii="Garamond" w:hAnsi="Garamond" w:cs="DIN"/>
          <w:sz w:val="20"/>
        </w:rPr>
        <w:t xml:space="preserve"> qui resteraient non respectés.</w:t>
      </w:r>
    </w:p>
    <w:p w:rsidR="002A6EC2" w:rsidRPr="006309F9" w:rsidRDefault="002A6EC2" w:rsidP="006309F9">
      <w:pPr>
        <w:spacing w:after="120" w:line="276" w:lineRule="auto"/>
        <w:rPr>
          <w:rFonts w:ascii="Garamond" w:hAnsi="Garamond" w:cs="DIN"/>
          <w:sz w:val="20"/>
        </w:rPr>
      </w:pPr>
      <w:r w:rsidRPr="006309F9">
        <w:rPr>
          <w:rFonts w:ascii="Garamond" w:hAnsi="Garamond" w:cs="DIN"/>
          <w:sz w:val="20"/>
        </w:rPr>
        <w:t>Un dépassement de ratio fera l’objet d’une notification aux associés qui pourront être réunis à l’initiative de la société de gestion afin de statuer sur l’opportunité de céder une partie du patrimoine de la SCI.</w:t>
      </w:r>
    </w:p>
    <w:p w:rsidR="00741D44" w:rsidRPr="000A24EB" w:rsidRDefault="00741D44" w:rsidP="00282EF2">
      <w:pPr>
        <w:spacing w:after="120" w:line="276" w:lineRule="auto"/>
        <w:rPr>
          <w:rFonts w:ascii="Garamond" w:hAnsi="Garamond" w:cs="DIN"/>
          <w:sz w:val="20"/>
        </w:rPr>
      </w:pPr>
    </w:p>
    <w:p w:rsidR="00982F93" w:rsidRPr="000A24EB" w:rsidRDefault="00982F93" w:rsidP="00282EF2">
      <w:pPr>
        <w:spacing w:after="120" w:line="276" w:lineRule="auto"/>
        <w:rPr>
          <w:rFonts w:ascii="Garamond" w:hAnsi="Garamond"/>
          <w:b/>
          <w:bCs/>
          <w:sz w:val="20"/>
        </w:rPr>
      </w:pPr>
      <w:r w:rsidRPr="000A24EB">
        <w:rPr>
          <w:rFonts w:ascii="Garamond" w:hAnsi="Garamond"/>
          <w:b/>
          <w:bCs/>
          <w:sz w:val="20"/>
        </w:rPr>
        <w:t>PERIODE DE DESINVESTISSEMENT DE LA SOCIETE</w:t>
      </w:r>
      <w:r w:rsidR="008F610F" w:rsidRPr="000A24EB">
        <w:rPr>
          <w:rFonts w:ascii="Garamond" w:hAnsi="Garamond"/>
          <w:b/>
          <w:bCs/>
          <w:sz w:val="20"/>
        </w:rPr>
        <w:t xml:space="preserve"> – LIQUIDATION DU PATRIMOINE</w:t>
      </w:r>
    </w:p>
    <w:p w:rsidR="00047964" w:rsidRPr="000A24EB" w:rsidRDefault="00047964" w:rsidP="00282EF2">
      <w:pPr>
        <w:spacing w:after="120" w:line="276" w:lineRule="auto"/>
        <w:rPr>
          <w:rFonts w:ascii="Garamond" w:hAnsi="Garamond"/>
          <w:b/>
          <w:bCs/>
          <w:sz w:val="20"/>
        </w:rPr>
      </w:pPr>
    </w:p>
    <w:p w:rsidR="00982F93" w:rsidRPr="000A24EB" w:rsidRDefault="00982F93" w:rsidP="00282EF2">
      <w:pPr>
        <w:spacing w:after="120" w:line="276" w:lineRule="auto"/>
        <w:rPr>
          <w:rFonts w:ascii="Garamond" w:hAnsi="Garamond" w:cs="DIN"/>
          <w:sz w:val="20"/>
        </w:rPr>
      </w:pPr>
      <w:r w:rsidRPr="000A24EB">
        <w:rPr>
          <w:rFonts w:ascii="Garamond" w:hAnsi="Garamond" w:cs="DIN"/>
          <w:sz w:val="20"/>
        </w:rPr>
        <w:t xml:space="preserve">Le désinvestissement des actifs de la Société sera entrepris </w:t>
      </w:r>
      <w:r w:rsidR="003F5CAE" w:rsidRPr="000A24EB">
        <w:rPr>
          <w:rFonts w:ascii="Garamond" w:hAnsi="Garamond" w:cs="DIN"/>
          <w:sz w:val="20"/>
        </w:rPr>
        <w:t xml:space="preserve">à partir du </w:t>
      </w:r>
      <w:r w:rsidRPr="000A24EB">
        <w:rPr>
          <w:rFonts w:ascii="Garamond" w:hAnsi="Garamond" w:cs="DIN"/>
          <w:sz w:val="20"/>
        </w:rPr>
        <w:t>premier jour de la huitième année</w:t>
      </w:r>
      <w:r w:rsidR="00187046" w:rsidRPr="000A24EB">
        <w:rPr>
          <w:rFonts w:ascii="Garamond" w:hAnsi="Garamond" w:cs="DIN"/>
          <w:sz w:val="20"/>
        </w:rPr>
        <w:t xml:space="preserve"> suivant la date de première souscription</w:t>
      </w:r>
      <w:r w:rsidRPr="000A24EB">
        <w:rPr>
          <w:rFonts w:ascii="Garamond" w:hAnsi="Garamond" w:cs="DIN"/>
          <w:sz w:val="20"/>
        </w:rPr>
        <w:t>.</w:t>
      </w:r>
      <w:r w:rsidR="008F610F" w:rsidRPr="000A24EB">
        <w:rPr>
          <w:rFonts w:ascii="Garamond" w:hAnsi="Garamond" w:cs="DIN"/>
          <w:sz w:val="20"/>
        </w:rPr>
        <w:t xml:space="preserve"> La Société de Gestion informera les Associés </w:t>
      </w:r>
      <w:r w:rsidR="00965D4A" w:rsidRPr="000A24EB">
        <w:rPr>
          <w:rFonts w:ascii="Garamond" w:hAnsi="Garamond" w:cs="DIN"/>
          <w:sz w:val="20"/>
        </w:rPr>
        <w:t>du lancement de la P</w:t>
      </w:r>
      <w:r w:rsidR="008F610F" w:rsidRPr="000A24EB">
        <w:rPr>
          <w:rFonts w:ascii="Garamond" w:hAnsi="Garamond" w:cs="DIN"/>
          <w:sz w:val="20"/>
        </w:rPr>
        <w:t xml:space="preserve">ériode de désinvestissement de la Société. </w:t>
      </w:r>
    </w:p>
    <w:p w:rsidR="00965D4A" w:rsidRPr="000A24EB" w:rsidRDefault="00965D4A" w:rsidP="00282EF2">
      <w:pPr>
        <w:spacing w:after="120" w:line="276" w:lineRule="auto"/>
        <w:rPr>
          <w:rFonts w:ascii="Garamond" w:hAnsi="Garamond" w:cs="DIN"/>
          <w:sz w:val="20"/>
        </w:rPr>
      </w:pPr>
      <w:r w:rsidRPr="000A24EB">
        <w:rPr>
          <w:rFonts w:ascii="Garamond" w:hAnsi="Garamond" w:cs="DIN"/>
          <w:sz w:val="20"/>
        </w:rPr>
        <w:t>Pendant la Période de désinvestissement, la SCI pourra déroger aux limites d’investissements</w:t>
      </w:r>
      <w:r w:rsidR="00086C2B" w:rsidRPr="000A24EB">
        <w:rPr>
          <w:rFonts w:ascii="Garamond" w:hAnsi="Garamond" w:cs="DIN"/>
          <w:sz w:val="20"/>
        </w:rPr>
        <w:t xml:space="preserve"> prévues à l’article 4.2</w:t>
      </w:r>
      <w:r w:rsidRPr="000A24EB">
        <w:rPr>
          <w:rFonts w:ascii="Garamond" w:hAnsi="Garamond" w:cs="DIN"/>
          <w:sz w:val="20"/>
        </w:rPr>
        <w:t>.</w:t>
      </w:r>
    </w:p>
    <w:p w:rsidR="00755A5D" w:rsidRPr="000A24EB" w:rsidRDefault="003F5CAE" w:rsidP="00282EF2">
      <w:pPr>
        <w:pStyle w:val="Default"/>
        <w:spacing w:after="120" w:line="276" w:lineRule="auto"/>
        <w:contextualSpacing/>
        <w:jc w:val="both"/>
        <w:rPr>
          <w:rFonts w:ascii="Garamond" w:hAnsi="Garamond"/>
          <w:sz w:val="20"/>
          <w:szCs w:val="20"/>
        </w:rPr>
      </w:pPr>
      <w:r w:rsidRPr="000A24EB">
        <w:rPr>
          <w:rFonts w:ascii="Garamond" w:hAnsi="Garamond"/>
          <w:sz w:val="20"/>
          <w:szCs w:val="20"/>
        </w:rPr>
        <w:t>Compte tenu de la nature des sous-jacents, la Société fera ses meilleurs efforts afin de réaliser la liquidation du patrimoine avant la fin de la huitième année. Pour cela, elle procèdera au désinvestissement en fonction du profil de liquidité de chacun des sous-jacents, au moment où elle le jugera le plus opportun.</w:t>
      </w:r>
    </w:p>
    <w:p w:rsidR="003F5CAE" w:rsidRPr="000A24EB" w:rsidRDefault="003F5CAE" w:rsidP="00282EF2">
      <w:pPr>
        <w:pStyle w:val="Default"/>
        <w:spacing w:after="120" w:line="276" w:lineRule="auto"/>
        <w:contextualSpacing/>
        <w:rPr>
          <w:rFonts w:ascii="Garamond" w:hAnsi="Garamond"/>
          <w:sz w:val="20"/>
          <w:szCs w:val="20"/>
        </w:rPr>
      </w:pPr>
    </w:p>
    <w:p w:rsidR="00C133EA" w:rsidRPr="000A24EB" w:rsidRDefault="00C133EA" w:rsidP="00282EF2">
      <w:pPr>
        <w:pStyle w:val="Titre1"/>
        <w:numPr>
          <w:ilvl w:val="1"/>
          <w:numId w:val="2"/>
        </w:numPr>
        <w:spacing w:line="276" w:lineRule="auto"/>
        <w:contextualSpacing/>
        <w:rPr>
          <w:rFonts w:ascii="Garamond" w:hAnsi="Garamond"/>
          <w:caps w:val="0"/>
          <w:sz w:val="20"/>
        </w:rPr>
      </w:pPr>
      <w:r w:rsidRPr="000A24EB">
        <w:rPr>
          <w:rFonts w:ascii="Garamond" w:hAnsi="Garamond"/>
          <w:caps w:val="0"/>
          <w:sz w:val="20"/>
        </w:rPr>
        <w:t>Stratégie de financement et sûretés</w:t>
      </w:r>
    </w:p>
    <w:p w:rsidR="00E90BDB" w:rsidRPr="000A24EB" w:rsidRDefault="00E90BDB" w:rsidP="00282EF2">
      <w:pPr>
        <w:spacing w:after="120" w:line="276" w:lineRule="auto"/>
        <w:rPr>
          <w:rFonts w:ascii="Garamond" w:hAnsi="Garamond" w:cs="DIN"/>
          <w:sz w:val="20"/>
        </w:rPr>
      </w:pPr>
    </w:p>
    <w:p w:rsidR="00741D44" w:rsidRPr="000A24EB" w:rsidRDefault="00741D44" w:rsidP="00282EF2">
      <w:pPr>
        <w:spacing w:after="120" w:line="276" w:lineRule="auto"/>
        <w:rPr>
          <w:rFonts w:ascii="Garamond" w:hAnsi="Garamond" w:cs="DIN"/>
          <w:sz w:val="20"/>
        </w:rPr>
      </w:pPr>
      <w:r w:rsidRPr="000A24EB">
        <w:rPr>
          <w:rFonts w:ascii="Garamond" w:hAnsi="Garamond" w:cs="DIN"/>
          <w:sz w:val="20"/>
        </w:rPr>
        <w:t xml:space="preserve">La SCI </w:t>
      </w:r>
      <w:r w:rsidR="00DA71DB">
        <w:rPr>
          <w:rFonts w:ascii="Garamond" w:hAnsi="Garamond" w:cs="DIN"/>
          <w:sz w:val="20"/>
        </w:rPr>
        <w:t>peut</w:t>
      </w:r>
      <w:r w:rsidR="00DA71DB" w:rsidRPr="000A24EB">
        <w:rPr>
          <w:rFonts w:ascii="Garamond" w:hAnsi="Garamond" w:cs="DIN"/>
          <w:sz w:val="20"/>
        </w:rPr>
        <w:t xml:space="preserve"> </w:t>
      </w:r>
      <w:r w:rsidRPr="000A24EB">
        <w:rPr>
          <w:rFonts w:ascii="Garamond" w:hAnsi="Garamond" w:cs="DIN"/>
          <w:sz w:val="20"/>
        </w:rPr>
        <w:t xml:space="preserve">avoir recours </w:t>
      </w:r>
      <w:r w:rsidR="00724674" w:rsidRPr="000A24EB">
        <w:rPr>
          <w:rFonts w:ascii="Garamond" w:hAnsi="Garamond" w:cs="DIN"/>
          <w:sz w:val="20"/>
        </w:rPr>
        <w:t xml:space="preserve">de manière indirecte via des </w:t>
      </w:r>
      <w:r w:rsidR="00562885" w:rsidRPr="000A24EB">
        <w:rPr>
          <w:rFonts w:ascii="Garamond" w:hAnsi="Garamond" w:cs="DIN"/>
          <w:sz w:val="20"/>
        </w:rPr>
        <w:t>V</w:t>
      </w:r>
      <w:r w:rsidR="00270210" w:rsidRPr="000A24EB">
        <w:rPr>
          <w:rFonts w:ascii="Garamond" w:hAnsi="Garamond" w:cs="DIN"/>
          <w:sz w:val="20"/>
        </w:rPr>
        <w:t>éhicules</w:t>
      </w:r>
      <w:r w:rsidR="00724674" w:rsidRPr="000A24EB">
        <w:rPr>
          <w:rFonts w:ascii="Garamond" w:hAnsi="Garamond" w:cs="DIN"/>
          <w:sz w:val="20"/>
        </w:rPr>
        <w:t xml:space="preserve"> </w:t>
      </w:r>
      <w:r w:rsidRPr="000A24EB">
        <w:rPr>
          <w:rFonts w:ascii="Garamond" w:hAnsi="Garamond" w:cs="DIN"/>
          <w:sz w:val="20"/>
        </w:rPr>
        <w:t xml:space="preserve">à des emprunts bancaires </w:t>
      </w:r>
      <w:r w:rsidR="005D00CD" w:rsidRPr="000A24EB">
        <w:rPr>
          <w:rFonts w:ascii="Garamond" w:hAnsi="Garamond" w:cs="DIN"/>
          <w:sz w:val="20"/>
        </w:rPr>
        <w:t xml:space="preserve">libellés en euros </w:t>
      </w:r>
      <w:r w:rsidR="00724674" w:rsidRPr="000A24EB">
        <w:rPr>
          <w:rFonts w:ascii="Garamond" w:hAnsi="Garamond" w:cs="DIN"/>
          <w:sz w:val="20"/>
        </w:rPr>
        <w:t xml:space="preserve">sans recours </w:t>
      </w:r>
      <w:r w:rsidR="00187046" w:rsidRPr="000A24EB">
        <w:rPr>
          <w:rFonts w:ascii="Garamond" w:hAnsi="Garamond" w:cs="DIN"/>
          <w:sz w:val="20"/>
        </w:rPr>
        <w:t xml:space="preserve">sur </w:t>
      </w:r>
      <w:r w:rsidR="006009F9" w:rsidRPr="000A24EB">
        <w:rPr>
          <w:rFonts w:ascii="Garamond" w:hAnsi="Garamond" w:cs="DIN"/>
          <w:sz w:val="20"/>
        </w:rPr>
        <w:t xml:space="preserve">la </w:t>
      </w:r>
      <w:r w:rsidR="006540BE" w:rsidRPr="000A24EB">
        <w:rPr>
          <w:rFonts w:ascii="Garamond" w:hAnsi="Garamond" w:cs="DIN"/>
          <w:sz w:val="20"/>
        </w:rPr>
        <w:t xml:space="preserve">SCI </w:t>
      </w:r>
      <w:r w:rsidR="00187046" w:rsidRPr="000A24EB">
        <w:rPr>
          <w:rFonts w:ascii="Garamond" w:hAnsi="Garamond" w:cs="DIN"/>
          <w:sz w:val="20"/>
        </w:rPr>
        <w:t>et ses autres actifs et sans recours sur les associés de la SCI</w:t>
      </w:r>
      <w:r w:rsidRPr="000A24EB">
        <w:rPr>
          <w:rFonts w:ascii="Garamond" w:hAnsi="Garamond" w:cs="DIN"/>
          <w:sz w:val="20"/>
        </w:rPr>
        <w:t xml:space="preserve">. </w:t>
      </w:r>
      <w:r w:rsidR="005D00CD" w:rsidRPr="000A24EB">
        <w:rPr>
          <w:rFonts w:ascii="Garamond" w:hAnsi="Garamond" w:cs="DIN"/>
          <w:sz w:val="20"/>
        </w:rPr>
        <w:t>Les emprunts ne</w:t>
      </w:r>
      <w:r w:rsidR="00187046" w:rsidRPr="000A24EB">
        <w:rPr>
          <w:rFonts w:ascii="Garamond" w:hAnsi="Garamond" w:cs="DIN"/>
          <w:sz w:val="20"/>
        </w:rPr>
        <w:t xml:space="preserve"> prévoiront ainsi </w:t>
      </w:r>
      <w:r w:rsidR="005D00CD" w:rsidRPr="000A24EB">
        <w:rPr>
          <w:rFonts w:ascii="Garamond" w:hAnsi="Garamond" w:cs="DIN"/>
          <w:sz w:val="20"/>
        </w:rPr>
        <w:t xml:space="preserve">aucun recours sur les actifs détenus par la </w:t>
      </w:r>
      <w:r w:rsidR="006540BE" w:rsidRPr="000A24EB">
        <w:rPr>
          <w:rFonts w:ascii="Garamond" w:hAnsi="Garamond" w:cs="DIN"/>
          <w:sz w:val="20"/>
        </w:rPr>
        <w:t xml:space="preserve">SCI </w:t>
      </w:r>
      <w:r w:rsidR="005D00CD" w:rsidRPr="000A24EB">
        <w:rPr>
          <w:rFonts w:ascii="Garamond" w:hAnsi="Garamond" w:cs="DIN"/>
          <w:sz w:val="20"/>
        </w:rPr>
        <w:t xml:space="preserve">autres que ceux détenus par le </w:t>
      </w:r>
      <w:r w:rsidR="008245C3" w:rsidRPr="000A24EB">
        <w:rPr>
          <w:rFonts w:ascii="Garamond" w:hAnsi="Garamond" w:cs="DIN"/>
          <w:sz w:val="20"/>
        </w:rPr>
        <w:t>V</w:t>
      </w:r>
      <w:r w:rsidR="005D00CD" w:rsidRPr="000A24EB">
        <w:rPr>
          <w:rFonts w:ascii="Garamond" w:hAnsi="Garamond" w:cs="DIN"/>
          <w:sz w:val="20"/>
        </w:rPr>
        <w:t>éhicule dédié ayant contracté le crédit.</w:t>
      </w:r>
    </w:p>
    <w:p w:rsidR="00D65ECA" w:rsidRPr="000A24EB" w:rsidRDefault="00D65ECA" w:rsidP="00282EF2">
      <w:pPr>
        <w:spacing w:after="120" w:line="276" w:lineRule="auto"/>
        <w:rPr>
          <w:rFonts w:ascii="Garamond" w:hAnsi="Garamond" w:cs="DIN"/>
          <w:sz w:val="20"/>
        </w:rPr>
      </w:pPr>
      <w:r w:rsidRPr="000A24EB">
        <w:rPr>
          <w:rFonts w:ascii="Garamond" w:hAnsi="Garamond" w:cs="DIN"/>
          <w:sz w:val="20"/>
        </w:rPr>
        <w:t xml:space="preserve">La SCI respecte tout au long de sa vie statutaire un ratio d’endettement total maximal bancaire et non bancaire, indirect de </w:t>
      </w:r>
      <w:r w:rsidR="00DF385B" w:rsidRPr="000A24EB">
        <w:rPr>
          <w:rFonts w:ascii="Garamond" w:hAnsi="Garamond" w:cs="DIN"/>
          <w:sz w:val="20"/>
        </w:rPr>
        <w:t>2</w:t>
      </w:r>
      <w:r w:rsidRPr="000A24EB">
        <w:rPr>
          <w:rFonts w:ascii="Garamond" w:hAnsi="Garamond" w:cs="DIN"/>
          <w:sz w:val="20"/>
        </w:rPr>
        <w:t>0% de la valeur des actifs. La SCI respecte par ailleurs un effet de levier maximal, au sens de la directive AIFM</w:t>
      </w:r>
      <w:r w:rsidR="00DA71DB">
        <w:rPr>
          <w:rFonts w:ascii="Garamond" w:hAnsi="Garamond" w:cs="DIN"/>
          <w:sz w:val="20"/>
        </w:rPr>
        <w:t>,</w:t>
      </w:r>
      <w:r w:rsidRPr="000A24EB">
        <w:rPr>
          <w:rFonts w:ascii="Garamond" w:hAnsi="Garamond" w:cs="DIN"/>
          <w:sz w:val="20"/>
        </w:rPr>
        <w:t xml:space="preserve"> de 150%</w:t>
      </w:r>
      <w:r w:rsidR="00DA71DB">
        <w:rPr>
          <w:rFonts w:ascii="Garamond" w:hAnsi="Garamond" w:cs="DIN"/>
          <w:sz w:val="20"/>
        </w:rPr>
        <w:t xml:space="preserve"> (calculé selon la méthode de l’engagement)</w:t>
      </w:r>
      <w:r w:rsidRPr="000A24EB">
        <w:rPr>
          <w:rFonts w:ascii="Garamond" w:hAnsi="Garamond" w:cs="DIN"/>
          <w:sz w:val="20"/>
        </w:rPr>
        <w:t>.</w:t>
      </w:r>
    </w:p>
    <w:p w:rsidR="00D65ECA" w:rsidRPr="000A24EB" w:rsidRDefault="00D65ECA" w:rsidP="00282EF2">
      <w:pPr>
        <w:spacing w:after="120" w:line="276" w:lineRule="auto"/>
        <w:rPr>
          <w:rFonts w:ascii="Garamond" w:hAnsi="Garamond" w:cs="DIN"/>
          <w:sz w:val="20"/>
        </w:rPr>
      </w:pPr>
    </w:p>
    <w:p w:rsidR="00D65ECA" w:rsidRPr="000A24EB" w:rsidRDefault="00D65ECA" w:rsidP="00282EF2">
      <w:pPr>
        <w:spacing w:after="120" w:line="276" w:lineRule="auto"/>
        <w:rPr>
          <w:rFonts w:ascii="Garamond" w:hAnsi="Garamond" w:cs="DIN"/>
          <w:sz w:val="20"/>
        </w:rPr>
      </w:pPr>
      <w:r w:rsidRPr="000A24EB">
        <w:rPr>
          <w:rFonts w:ascii="Garamond" w:hAnsi="Garamond" w:cs="DIN"/>
          <w:sz w:val="20"/>
        </w:rPr>
        <w:t xml:space="preserve">Les </w:t>
      </w:r>
      <w:r w:rsidR="00562885" w:rsidRPr="000A24EB">
        <w:rPr>
          <w:rFonts w:ascii="Garamond" w:hAnsi="Garamond" w:cs="DIN"/>
          <w:sz w:val="20"/>
        </w:rPr>
        <w:t xml:space="preserve">Véhicules </w:t>
      </w:r>
      <w:r w:rsidRPr="000A24EB">
        <w:rPr>
          <w:rFonts w:ascii="Garamond" w:hAnsi="Garamond" w:cs="DIN"/>
          <w:sz w:val="20"/>
        </w:rPr>
        <w:t xml:space="preserve">de la SCI </w:t>
      </w:r>
      <w:r w:rsidR="00DF385B" w:rsidRPr="000A24EB">
        <w:rPr>
          <w:rFonts w:ascii="Garamond" w:hAnsi="Garamond" w:cs="DIN"/>
          <w:sz w:val="20"/>
        </w:rPr>
        <w:t>respectent quan</w:t>
      </w:r>
      <w:r w:rsidR="00FA655E" w:rsidRPr="000A24EB">
        <w:rPr>
          <w:rFonts w:ascii="Garamond" w:hAnsi="Garamond" w:cs="DIN"/>
          <w:sz w:val="20"/>
        </w:rPr>
        <w:t>t</w:t>
      </w:r>
      <w:r w:rsidR="00DF385B" w:rsidRPr="000A24EB">
        <w:rPr>
          <w:rFonts w:ascii="Garamond" w:hAnsi="Garamond" w:cs="DIN"/>
          <w:sz w:val="20"/>
        </w:rPr>
        <w:t xml:space="preserve"> à </w:t>
      </w:r>
      <w:r w:rsidR="00562885" w:rsidRPr="000A24EB">
        <w:rPr>
          <w:rFonts w:ascii="Garamond" w:hAnsi="Garamond" w:cs="DIN"/>
          <w:sz w:val="20"/>
        </w:rPr>
        <w:t xml:space="preserve">eux </w:t>
      </w:r>
      <w:r w:rsidR="00DF385B" w:rsidRPr="000A24EB">
        <w:rPr>
          <w:rFonts w:ascii="Garamond" w:hAnsi="Garamond" w:cs="DIN"/>
          <w:sz w:val="20"/>
        </w:rPr>
        <w:t xml:space="preserve">tout au long de leur vie un ratio d’endettement total maximal bancaire et non bancaire, de 50% de la valeur des actifs. Les </w:t>
      </w:r>
      <w:r w:rsidR="00562885" w:rsidRPr="000A24EB">
        <w:rPr>
          <w:rFonts w:ascii="Garamond" w:hAnsi="Garamond" w:cs="DIN"/>
          <w:sz w:val="20"/>
        </w:rPr>
        <w:t xml:space="preserve">Véhicules </w:t>
      </w:r>
      <w:r w:rsidR="00DF385B" w:rsidRPr="000A24EB">
        <w:rPr>
          <w:rFonts w:ascii="Garamond" w:hAnsi="Garamond" w:cs="DIN"/>
          <w:sz w:val="20"/>
        </w:rPr>
        <w:t>respectent par ailleurs un effet de levier maximal</w:t>
      </w:r>
      <w:r w:rsidR="00DA71DB">
        <w:rPr>
          <w:rFonts w:ascii="Garamond" w:hAnsi="Garamond" w:cs="DIN"/>
          <w:sz w:val="20"/>
        </w:rPr>
        <w:t>,</w:t>
      </w:r>
      <w:r w:rsidR="00DF385B" w:rsidRPr="000A24EB">
        <w:rPr>
          <w:rFonts w:ascii="Garamond" w:hAnsi="Garamond" w:cs="DIN"/>
          <w:sz w:val="20"/>
        </w:rPr>
        <w:t xml:space="preserve"> au sens de la directive AIFM</w:t>
      </w:r>
      <w:r w:rsidR="00DA71DB">
        <w:rPr>
          <w:rFonts w:ascii="Garamond" w:hAnsi="Garamond" w:cs="DIN"/>
          <w:sz w:val="20"/>
        </w:rPr>
        <w:t>,</w:t>
      </w:r>
      <w:r w:rsidR="00DF385B" w:rsidRPr="000A24EB">
        <w:rPr>
          <w:rFonts w:ascii="Garamond" w:hAnsi="Garamond" w:cs="DIN"/>
          <w:sz w:val="20"/>
        </w:rPr>
        <w:t xml:space="preserve"> de 200%</w:t>
      </w:r>
      <w:r w:rsidR="00DA71DB">
        <w:rPr>
          <w:rFonts w:ascii="Garamond" w:hAnsi="Garamond" w:cs="DIN"/>
          <w:sz w:val="20"/>
        </w:rPr>
        <w:t xml:space="preserve"> (calculé selon la méthode de l’engagement)</w:t>
      </w:r>
      <w:r w:rsidR="00DF385B" w:rsidRPr="000A24EB">
        <w:rPr>
          <w:rFonts w:ascii="Garamond" w:hAnsi="Garamond" w:cs="DIN"/>
          <w:sz w:val="20"/>
        </w:rPr>
        <w:t>.</w:t>
      </w:r>
    </w:p>
    <w:p w:rsidR="00D65ECA" w:rsidRPr="000A24EB" w:rsidRDefault="00D65ECA" w:rsidP="00282EF2">
      <w:pPr>
        <w:spacing w:after="120" w:line="276" w:lineRule="auto"/>
        <w:rPr>
          <w:rFonts w:ascii="Garamond" w:hAnsi="Garamond" w:cs="DIN"/>
          <w:sz w:val="20"/>
        </w:rPr>
      </w:pPr>
    </w:p>
    <w:p w:rsidR="00741D44" w:rsidRPr="000A24EB" w:rsidRDefault="00FF6796" w:rsidP="00282EF2">
      <w:pPr>
        <w:spacing w:after="120" w:line="276" w:lineRule="auto"/>
        <w:rPr>
          <w:rFonts w:ascii="Garamond" w:hAnsi="Garamond" w:cs="DIN"/>
          <w:sz w:val="20"/>
        </w:rPr>
      </w:pPr>
      <w:r w:rsidRPr="000A24EB">
        <w:rPr>
          <w:rFonts w:ascii="Garamond" w:hAnsi="Garamond" w:cs="DIN"/>
          <w:sz w:val="20"/>
        </w:rPr>
        <w:t xml:space="preserve">La SCI </w:t>
      </w:r>
      <w:r w:rsidR="00DA71DB">
        <w:rPr>
          <w:rFonts w:ascii="Garamond" w:hAnsi="Garamond" w:cs="DIN"/>
          <w:sz w:val="20"/>
        </w:rPr>
        <w:t>peut</w:t>
      </w:r>
      <w:r w:rsidR="00DA71DB" w:rsidRPr="000A24EB">
        <w:rPr>
          <w:rFonts w:ascii="Garamond" w:hAnsi="Garamond" w:cs="DIN"/>
          <w:sz w:val="20"/>
        </w:rPr>
        <w:t xml:space="preserve"> </w:t>
      </w:r>
      <w:r w:rsidRPr="000A24EB">
        <w:rPr>
          <w:rFonts w:ascii="Garamond" w:hAnsi="Garamond" w:cs="DIN"/>
          <w:sz w:val="20"/>
        </w:rPr>
        <w:t xml:space="preserve">également et de façon exceptionnelle et limitée dans le temps, avoir recours à du découvert bancaire </w:t>
      </w:r>
      <w:r w:rsidR="00187046" w:rsidRPr="000A24EB">
        <w:rPr>
          <w:rFonts w:ascii="Garamond" w:hAnsi="Garamond" w:cs="DIN"/>
          <w:sz w:val="20"/>
        </w:rPr>
        <w:t xml:space="preserve">libellé en euros </w:t>
      </w:r>
      <w:r w:rsidRPr="000A24EB">
        <w:rPr>
          <w:rFonts w:ascii="Garamond" w:hAnsi="Garamond" w:cs="DIN"/>
          <w:sz w:val="20"/>
        </w:rPr>
        <w:t>pour financer des décalages de trésorerie d’exploitation, et ce de façon limitée à 5% d</w:t>
      </w:r>
      <w:r w:rsidR="005D00CD" w:rsidRPr="000A24EB">
        <w:rPr>
          <w:rFonts w:ascii="Garamond" w:hAnsi="Garamond" w:cs="DIN"/>
          <w:sz w:val="20"/>
        </w:rPr>
        <w:t>e</w:t>
      </w:r>
      <w:r w:rsidRPr="000A24EB">
        <w:rPr>
          <w:rFonts w:ascii="Garamond" w:hAnsi="Garamond" w:cs="DIN"/>
          <w:sz w:val="20"/>
        </w:rPr>
        <w:t xml:space="preserve"> </w:t>
      </w:r>
      <w:r w:rsidR="005D00CD" w:rsidRPr="000A24EB">
        <w:rPr>
          <w:rFonts w:ascii="Garamond" w:hAnsi="Garamond" w:cs="DIN"/>
          <w:sz w:val="20"/>
        </w:rPr>
        <w:t>l’Actif Net Réévalué</w:t>
      </w:r>
      <w:r w:rsidR="00187046" w:rsidRPr="000A24EB">
        <w:rPr>
          <w:rFonts w:ascii="Garamond" w:hAnsi="Garamond" w:cs="DIN"/>
          <w:sz w:val="20"/>
        </w:rPr>
        <w:t>, sans recours sur les associés de la SCI</w:t>
      </w:r>
      <w:r w:rsidRPr="000A24EB">
        <w:rPr>
          <w:rFonts w:ascii="Garamond" w:hAnsi="Garamond" w:cs="DIN"/>
          <w:sz w:val="20"/>
        </w:rPr>
        <w:t>.</w:t>
      </w:r>
    </w:p>
    <w:p w:rsidR="00741D44" w:rsidRPr="000A24EB" w:rsidRDefault="00741D44" w:rsidP="00282EF2">
      <w:pPr>
        <w:spacing w:after="120" w:line="276" w:lineRule="auto"/>
        <w:rPr>
          <w:rFonts w:ascii="Garamond" w:hAnsi="Garamond" w:cs="DIN"/>
          <w:sz w:val="20"/>
        </w:rPr>
      </w:pPr>
      <w:r w:rsidRPr="000A24EB">
        <w:rPr>
          <w:rFonts w:ascii="Garamond" w:hAnsi="Garamond" w:cs="DIN"/>
          <w:sz w:val="20"/>
        </w:rPr>
        <w:t xml:space="preserve">Les établissements de crédit sollicités pour ces emprunts sont des établissements de crédit dont le siège est établi dans un État membre de </w:t>
      </w:r>
      <w:r w:rsidR="00DA71DB">
        <w:rPr>
          <w:rFonts w:ascii="Garamond" w:hAnsi="Garamond" w:cs="DIN"/>
          <w:sz w:val="20"/>
        </w:rPr>
        <w:t xml:space="preserve">l’Union Européenne </w:t>
      </w:r>
      <w:r w:rsidRPr="000A24EB">
        <w:rPr>
          <w:rFonts w:ascii="Garamond" w:hAnsi="Garamond" w:cs="DIN"/>
          <w:sz w:val="20"/>
        </w:rPr>
        <w:t xml:space="preserve">ou partie à l’accord sur l’Espace </w:t>
      </w:r>
      <w:r w:rsidR="00DA71DB" w:rsidRPr="000A24EB">
        <w:rPr>
          <w:rFonts w:ascii="Garamond" w:hAnsi="Garamond" w:cs="DIN"/>
          <w:sz w:val="20"/>
        </w:rPr>
        <w:t>E</w:t>
      </w:r>
      <w:r w:rsidRPr="000A24EB">
        <w:rPr>
          <w:rFonts w:ascii="Garamond" w:hAnsi="Garamond" w:cs="DIN"/>
          <w:sz w:val="20"/>
        </w:rPr>
        <w:t xml:space="preserve">conomique </w:t>
      </w:r>
      <w:r w:rsidR="00DA71DB" w:rsidRPr="000A24EB">
        <w:rPr>
          <w:rFonts w:ascii="Garamond" w:hAnsi="Garamond" w:cs="DIN"/>
          <w:sz w:val="20"/>
        </w:rPr>
        <w:t>E</w:t>
      </w:r>
      <w:r w:rsidRPr="000A24EB">
        <w:rPr>
          <w:rFonts w:ascii="Garamond" w:hAnsi="Garamond" w:cs="DIN"/>
          <w:sz w:val="20"/>
        </w:rPr>
        <w:t xml:space="preserve">uropéen ou dans un État membre de l’Organisation de </w:t>
      </w:r>
      <w:r w:rsidR="00DA71DB" w:rsidRPr="000A24EB">
        <w:rPr>
          <w:rFonts w:ascii="Garamond" w:hAnsi="Garamond" w:cs="DIN"/>
          <w:sz w:val="20"/>
        </w:rPr>
        <w:t>C</w:t>
      </w:r>
      <w:r w:rsidRPr="000A24EB">
        <w:rPr>
          <w:rFonts w:ascii="Garamond" w:hAnsi="Garamond" w:cs="DIN"/>
          <w:sz w:val="20"/>
        </w:rPr>
        <w:t xml:space="preserve">oopération et de </w:t>
      </w:r>
      <w:r w:rsidR="00DA71DB" w:rsidRPr="000A24EB">
        <w:rPr>
          <w:rFonts w:ascii="Garamond" w:hAnsi="Garamond" w:cs="DIN"/>
          <w:sz w:val="20"/>
        </w:rPr>
        <w:t>D</w:t>
      </w:r>
      <w:r w:rsidRPr="000A24EB">
        <w:rPr>
          <w:rFonts w:ascii="Garamond" w:hAnsi="Garamond" w:cs="DIN"/>
          <w:sz w:val="20"/>
        </w:rPr>
        <w:t xml:space="preserve">éveloppement </w:t>
      </w:r>
      <w:r w:rsidR="00DA71DB" w:rsidRPr="000A24EB">
        <w:rPr>
          <w:rFonts w:ascii="Garamond" w:hAnsi="Garamond" w:cs="DIN"/>
          <w:sz w:val="20"/>
        </w:rPr>
        <w:t>E</w:t>
      </w:r>
      <w:r w:rsidRPr="000A24EB">
        <w:rPr>
          <w:rFonts w:ascii="Garamond" w:hAnsi="Garamond" w:cs="DIN"/>
          <w:sz w:val="20"/>
        </w:rPr>
        <w:t xml:space="preserve">conomique. Les emprunts </w:t>
      </w:r>
      <w:r w:rsidR="00DA71DB">
        <w:rPr>
          <w:rFonts w:ascii="Garamond" w:hAnsi="Garamond" w:cs="DIN"/>
          <w:sz w:val="20"/>
        </w:rPr>
        <w:t>peuvent</w:t>
      </w:r>
      <w:r w:rsidR="00DA71DB" w:rsidRPr="000A24EB">
        <w:rPr>
          <w:rFonts w:ascii="Garamond" w:hAnsi="Garamond" w:cs="DIN"/>
          <w:sz w:val="20"/>
        </w:rPr>
        <w:t xml:space="preserve"> </w:t>
      </w:r>
      <w:r w:rsidRPr="000A24EB">
        <w:rPr>
          <w:rFonts w:ascii="Garamond" w:hAnsi="Garamond" w:cs="DIN"/>
          <w:sz w:val="20"/>
        </w:rPr>
        <w:t>être conclus à taux fixe ou à taux variable</w:t>
      </w:r>
      <w:r w:rsidR="00F81F3B">
        <w:rPr>
          <w:rFonts w:ascii="Garamond" w:hAnsi="Garamond" w:cs="DIN"/>
          <w:sz w:val="20"/>
        </w:rPr>
        <w:t>.</w:t>
      </w:r>
    </w:p>
    <w:p w:rsidR="00741D44" w:rsidRPr="000A24EB" w:rsidRDefault="00741D44" w:rsidP="00282EF2">
      <w:pPr>
        <w:spacing w:after="120" w:line="276" w:lineRule="auto"/>
        <w:rPr>
          <w:rFonts w:ascii="Garamond" w:hAnsi="Garamond" w:cs="DIN"/>
          <w:sz w:val="20"/>
        </w:rPr>
      </w:pPr>
    </w:p>
    <w:p w:rsidR="00741D44" w:rsidRPr="000A24EB" w:rsidRDefault="00741D44" w:rsidP="00282EF2">
      <w:pPr>
        <w:spacing w:after="120" w:line="276" w:lineRule="auto"/>
        <w:rPr>
          <w:rFonts w:ascii="Garamond" w:hAnsi="Garamond" w:cs="DIN"/>
          <w:sz w:val="20"/>
        </w:rPr>
      </w:pPr>
      <w:r w:rsidRPr="000A24EB">
        <w:rPr>
          <w:rFonts w:ascii="Garamond" w:hAnsi="Garamond" w:cs="DIN"/>
          <w:sz w:val="20"/>
        </w:rPr>
        <w:lastRenderedPageBreak/>
        <w:t>Dans le cadre des emprunts souscrits, l</w:t>
      </w:r>
      <w:r w:rsidR="005D00CD" w:rsidRPr="000A24EB">
        <w:rPr>
          <w:rFonts w:ascii="Garamond" w:hAnsi="Garamond" w:cs="DIN"/>
          <w:sz w:val="20"/>
        </w:rPr>
        <w:t>es</w:t>
      </w:r>
      <w:r w:rsidRPr="000A24EB">
        <w:rPr>
          <w:rFonts w:ascii="Garamond" w:hAnsi="Garamond" w:cs="DIN"/>
          <w:sz w:val="20"/>
        </w:rPr>
        <w:t xml:space="preserve"> </w:t>
      </w:r>
      <w:r w:rsidR="00562885" w:rsidRPr="000A24EB">
        <w:rPr>
          <w:rFonts w:ascii="Garamond" w:hAnsi="Garamond" w:cs="DIN"/>
          <w:sz w:val="20"/>
        </w:rPr>
        <w:t>V</w:t>
      </w:r>
      <w:r w:rsidR="005D00CD" w:rsidRPr="000A24EB">
        <w:rPr>
          <w:rFonts w:ascii="Garamond" w:hAnsi="Garamond" w:cs="DIN"/>
          <w:sz w:val="20"/>
        </w:rPr>
        <w:t>éhicules</w:t>
      </w:r>
      <w:r w:rsidRPr="000A24EB">
        <w:rPr>
          <w:rFonts w:ascii="Garamond" w:hAnsi="Garamond" w:cs="DIN"/>
          <w:sz w:val="20"/>
        </w:rPr>
        <w:t xml:space="preserve"> </w:t>
      </w:r>
      <w:r w:rsidR="00DA71DB">
        <w:rPr>
          <w:rFonts w:ascii="Garamond" w:hAnsi="Garamond" w:cs="DIN"/>
          <w:sz w:val="20"/>
        </w:rPr>
        <w:t>peuvent</w:t>
      </w:r>
      <w:r w:rsidR="00DA71DB" w:rsidRPr="000A24EB">
        <w:rPr>
          <w:rFonts w:ascii="Garamond" w:hAnsi="Garamond" w:cs="DIN"/>
          <w:sz w:val="20"/>
        </w:rPr>
        <w:t xml:space="preserve"> </w:t>
      </w:r>
      <w:r w:rsidRPr="000A24EB">
        <w:rPr>
          <w:rFonts w:ascii="Garamond" w:hAnsi="Garamond" w:cs="DIN"/>
          <w:sz w:val="20"/>
        </w:rPr>
        <w:t xml:space="preserve">consentir toute sûreté réelle </w:t>
      </w:r>
      <w:r w:rsidR="00724674" w:rsidRPr="000A24EB">
        <w:rPr>
          <w:rFonts w:ascii="Garamond" w:hAnsi="Garamond" w:cs="DIN"/>
          <w:sz w:val="20"/>
        </w:rPr>
        <w:t xml:space="preserve">uniquement </w:t>
      </w:r>
      <w:r w:rsidRPr="000A24EB">
        <w:rPr>
          <w:rFonts w:ascii="Garamond" w:hAnsi="Garamond" w:cs="DIN"/>
          <w:sz w:val="20"/>
        </w:rPr>
        <w:t xml:space="preserve">sur </w:t>
      </w:r>
      <w:r w:rsidR="00DA71DB">
        <w:rPr>
          <w:rFonts w:ascii="Garamond" w:hAnsi="Garamond" w:cs="DIN"/>
          <w:sz w:val="20"/>
        </w:rPr>
        <w:t>leurs</w:t>
      </w:r>
      <w:r w:rsidR="00DA71DB" w:rsidRPr="000A24EB">
        <w:rPr>
          <w:rFonts w:ascii="Garamond" w:hAnsi="Garamond" w:cs="DIN"/>
          <w:sz w:val="20"/>
        </w:rPr>
        <w:t xml:space="preserve"> </w:t>
      </w:r>
      <w:r w:rsidRPr="000A24EB">
        <w:rPr>
          <w:rFonts w:ascii="Garamond" w:hAnsi="Garamond" w:cs="DIN"/>
          <w:sz w:val="20"/>
        </w:rPr>
        <w:t>actifs</w:t>
      </w:r>
      <w:r w:rsidR="00724674" w:rsidRPr="000A24EB">
        <w:rPr>
          <w:rFonts w:ascii="Garamond" w:hAnsi="Garamond" w:cs="DIN"/>
          <w:sz w:val="20"/>
        </w:rPr>
        <w:t xml:space="preserve"> définis en 4.2 (i)</w:t>
      </w:r>
      <w:r w:rsidRPr="000A24EB">
        <w:rPr>
          <w:rFonts w:ascii="Garamond" w:hAnsi="Garamond" w:cs="DIN"/>
          <w:sz w:val="20"/>
        </w:rPr>
        <w:t xml:space="preserve">, et notamment les revenus présents ou futurs et les droits de créances </w:t>
      </w:r>
      <w:r w:rsidR="00DA71DB">
        <w:rPr>
          <w:rFonts w:ascii="Garamond" w:hAnsi="Garamond" w:cs="DIN"/>
          <w:sz w:val="20"/>
        </w:rPr>
        <w:t>leur</w:t>
      </w:r>
      <w:r w:rsidR="00DA71DB" w:rsidRPr="000A24EB">
        <w:rPr>
          <w:rFonts w:ascii="Garamond" w:hAnsi="Garamond" w:cs="DIN"/>
          <w:sz w:val="20"/>
        </w:rPr>
        <w:t xml:space="preserve"> </w:t>
      </w:r>
      <w:r w:rsidRPr="000A24EB">
        <w:rPr>
          <w:rFonts w:ascii="Garamond" w:hAnsi="Garamond" w:cs="DIN"/>
          <w:sz w:val="20"/>
        </w:rPr>
        <w:t>appartenant</w:t>
      </w:r>
      <w:r w:rsidR="00724674" w:rsidRPr="000A24EB">
        <w:rPr>
          <w:rFonts w:ascii="Garamond" w:hAnsi="Garamond" w:cs="DIN"/>
          <w:sz w:val="20"/>
        </w:rPr>
        <w:t xml:space="preserve"> lies aux actifs définis en 4.2 (i)</w:t>
      </w:r>
      <w:r w:rsidRPr="000A24EB">
        <w:rPr>
          <w:rFonts w:ascii="Garamond" w:hAnsi="Garamond" w:cs="DIN"/>
          <w:sz w:val="20"/>
        </w:rPr>
        <w:t>.</w:t>
      </w:r>
    </w:p>
    <w:p w:rsidR="00DB18A7" w:rsidRPr="000A24EB" w:rsidRDefault="00DB18A7" w:rsidP="00282EF2">
      <w:pPr>
        <w:pStyle w:val="Default"/>
        <w:spacing w:after="120" w:line="276" w:lineRule="auto"/>
        <w:contextualSpacing/>
        <w:rPr>
          <w:rFonts w:ascii="Garamond" w:hAnsi="Garamond"/>
          <w:sz w:val="20"/>
          <w:szCs w:val="20"/>
        </w:rPr>
      </w:pPr>
    </w:p>
    <w:p w:rsidR="00C133EA" w:rsidRPr="000A24EB" w:rsidRDefault="00C133EA" w:rsidP="00282EF2">
      <w:pPr>
        <w:pStyle w:val="Titre1"/>
        <w:numPr>
          <w:ilvl w:val="1"/>
          <w:numId w:val="2"/>
        </w:numPr>
        <w:spacing w:line="276" w:lineRule="auto"/>
        <w:contextualSpacing/>
        <w:rPr>
          <w:rFonts w:ascii="Garamond" w:hAnsi="Garamond"/>
          <w:caps w:val="0"/>
          <w:sz w:val="20"/>
        </w:rPr>
      </w:pPr>
      <w:r w:rsidRPr="000A24EB">
        <w:rPr>
          <w:rFonts w:ascii="Garamond" w:hAnsi="Garamond"/>
          <w:caps w:val="0"/>
          <w:sz w:val="20"/>
        </w:rPr>
        <w:t>Profil de risque</w:t>
      </w:r>
    </w:p>
    <w:p w:rsidR="0038096B" w:rsidRPr="000A24EB" w:rsidRDefault="0038096B" w:rsidP="00282EF2">
      <w:pPr>
        <w:pStyle w:val="Corpsdetexte"/>
        <w:spacing w:line="276" w:lineRule="auto"/>
        <w:contextualSpacing/>
        <w:rPr>
          <w:rFonts w:ascii="Garamond" w:hAnsi="Garamond"/>
          <w:sz w:val="20"/>
        </w:rPr>
      </w:pPr>
    </w:p>
    <w:p w:rsidR="00595BAA" w:rsidRPr="000A24EB" w:rsidRDefault="00D60F80" w:rsidP="00282EF2">
      <w:pPr>
        <w:pStyle w:val="Corpsdetexte"/>
        <w:spacing w:line="276" w:lineRule="auto"/>
        <w:contextualSpacing/>
        <w:rPr>
          <w:rFonts w:ascii="Garamond" w:hAnsi="Garamond"/>
          <w:sz w:val="20"/>
        </w:rPr>
      </w:pPr>
      <w:r w:rsidRPr="000A24EB">
        <w:rPr>
          <w:rFonts w:ascii="Garamond" w:hAnsi="Garamond"/>
          <w:sz w:val="20"/>
        </w:rPr>
        <w:t>La SCI</w:t>
      </w:r>
      <w:r w:rsidR="00595BAA" w:rsidRPr="000A24EB">
        <w:rPr>
          <w:rFonts w:ascii="Garamond" w:hAnsi="Garamond"/>
          <w:sz w:val="20"/>
        </w:rPr>
        <w:t xml:space="preserve"> </w:t>
      </w:r>
      <w:r w:rsidR="008A39C3" w:rsidRPr="000A24EB">
        <w:rPr>
          <w:rFonts w:ascii="Garamond" w:hAnsi="Garamond"/>
          <w:sz w:val="20"/>
        </w:rPr>
        <w:t>investi</w:t>
      </w:r>
      <w:r w:rsidR="00DA71DB">
        <w:rPr>
          <w:rFonts w:ascii="Garamond" w:hAnsi="Garamond"/>
          <w:sz w:val="20"/>
        </w:rPr>
        <w:t>t</w:t>
      </w:r>
      <w:r w:rsidR="00595BAA" w:rsidRPr="000A24EB">
        <w:rPr>
          <w:rFonts w:ascii="Garamond" w:hAnsi="Garamond"/>
          <w:sz w:val="20"/>
        </w:rPr>
        <w:t xml:space="preserve"> en </w:t>
      </w:r>
      <w:r w:rsidR="0005790F" w:rsidRPr="000A24EB">
        <w:rPr>
          <w:rFonts w:ascii="Garamond" w:hAnsi="Garamond"/>
          <w:sz w:val="20"/>
        </w:rPr>
        <w:t>a</w:t>
      </w:r>
      <w:r w:rsidR="00595BAA" w:rsidRPr="000A24EB">
        <w:rPr>
          <w:rFonts w:ascii="Garamond" w:hAnsi="Garamond"/>
          <w:sz w:val="20"/>
        </w:rPr>
        <w:t>ctif</w:t>
      </w:r>
      <w:r w:rsidR="00863101" w:rsidRPr="000A24EB">
        <w:rPr>
          <w:rFonts w:ascii="Garamond" w:hAnsi="Garamond"/>
          <w:sz w:val="20"/>
        </w:rPr>
        <w:t>s immobiliers</w:t>
      </w:r>
      <w:r w:rsidR="007C6A6E" w:rsidRPr="000A24EB">
        <w:rPr>
          <w:rFonts w:ascii="Garamond" w:hAnsi="Garamond"/>
          <w:sz w:val="20"/>
        </w:rPr>
        <w:t>,</w:t>
      </w:r>
      <w:r w:rsidR="00863101" w:rsidRPr="000A24EB">
        <w:rPr>
          <w:rFonts w:ascii="Garamond" w:hAnsi="Garamond"/>
          <w:sz w:val="20"/>
        </w:rPr>
        <w:t xml:space="preserve"> </w:t>
      </w:r>
      <w:r w:rsidR="0005790F" w:rsidRPr="000A24EB">
        <w:rPr>
          <w:rFonts w:ascii="Garamond" w:hAnsi="Garamond"/>
          <w:sz w:val="20"/>
        </w:rPr>
        <w:t>détenus directement ou indirectement</w:t>
      </w:r>
      <w:r w:rsidR="007C6A6E" w:rsidRPr="000A24EB">
        <w:rPr>
          <w:rFonts w:ascii="Garamond" w:hAnsi="Garamond"/>
          <w:sz w:val="20"/>
        </w:rPr>
        <w:t>,</w:t>
      </w:r>
      <w:r w:rsidR="0005790F" w:rsidRPr="000A24EB">
        <w:rPr>
          <w:rFonts w:ascii="Garamond" w:hAnsi="Garamond"/>
          <w:sz w:val="20"/>
        </w:rPr>
        <w:t xml:space="preserve"> </w:t>
      </w:r>
      <w:r w:rsidR="00863101" w:rsidRPr="000A24EB">
        <w:rPr>
          <w:rFonts w:ascii="Garamond" w:hAnsi="Garamond"/>
          <w:sz w:val="20"/>
        </w:rPr>
        <w:t>sélectionnés par la Société de gestion</w:t>
      </w:r>
      <w:r w:rsidR="00595BAA" w:rsidRPr="000A24EB">
        <w:rPr>
          <w:rFonts w:ascii="Garamond" w:hAnsi="Garamond"/>
          <w:sz w:val="20"/>
        </w:rPr>
        <w:t xml:space="preserve">. La performance et l’évolution du capital investi sont donc </w:t>
      </w:r>
      <w:r w:rsidR="00FC3631" w:rsidRPr="000A24EB">
        <w:rPr>
          <w:rFonts w:ascii="Garamond" w:hAnsi="Garamond"/>
          <w:sz w:val="20"/>
        </w:rPr>
        <w:t>exposées</w:t>
      </w:r>
      <w:r w:rsidR="00595BAA" w:rsidRPr="000A24EB">
        <w:rPr>
          <w:rFonts w:ascii="Garamond" w:hAnsi="Garamond"/>
          <w:sz w:val="20"/>
        </w:rPr>
        <w:t xml:space="preserve"> </w:t>
      </w:r>
      <w:r w:rsidR="00394931" w:rsidRPr="000A24EB">
        <w:rPr>
          <w:rFonts w:ascii="Garamond" w:hAnsi="Garamond"/>
          <w:sz w:val="20"/>
        </w:rPr>
        <w:t xml:space="preserve">directement et indirectement </w:t>
      </w:r>
      <w:r w:rsidR="00595BAA" w:rsidRPr="000A24EB">
        <w:rPr>
          <w:rFonts w:ascii="Garamond" w:hAnsi="Garamond"/>
          <w:sz w:val="20"/>
        </w:rPr>
        <w:t xml:space="preserve">aux risques du marché immobilier. </w:t>
      </w:r>
      <w:r w:rsidRPr="000A24EB">
        <w:rPr>
          <w:rFonts w:ascii="Garamond" w:hAnsi="Garamond"/>
          <w:sz w:val="20"/>
        </w:rPr>
        <w:t>La SCI</w:t>
      </w:r>
      <w:r w:rsidR="00595BAA" w:rsidRPr="000A24EB">
        <w:rPr>
          <w:rFonts w:ascii="Garamond" w:hAnsi="Garamond"/>
          <w:sz w:val="20"/>
        </w:rPr>
        <w:t xml:space="preserve"> est également exposé</w:t>
      </w:r>
      <w:r w:rsidRPr="000A24EB">
        <w:rPr>
          <w:rFonts w:ascii="Garamond" w:hAnsi="Garamond"/>
          <w:sz w:val="20"/>
        </w:rPr>
        <w:t>e</w:t>
      </w:r>
      <w:r w:rsidR="00595BAA" w:rsidRPr="000A24EB">
        <w:rPr>
          <w:rFonts w:ascii="Garamond" w:hAnsi="Garamond"/>
          <w:sz w:val="20"/>
        </w:rPr>
        <w:t xml:space="preserve"> au risque de défaillance d’un locataire.</w:t>
      </w:r>
    </w:p>
    <w:p w:rsidR="00F51F30" w:rsidRPr="000A24EB" w:rsidRDefault="00D60F80" w:rsidP="00282EF2">
      <w:pPr>
        <w:pStyle w:val="Corpsdetexte"/>
        <w:spacing w:line="276" w:lineRule="auto"/>
        <w:contextualSpacing/>
        <w:rPr>
          <w:rFonts w:ascii="Garamond" w:hAnsi="Garamond"/>
          <w:sz w:val="20"/>
        </w:rPr>
      </w:pPr>
      <w:r w:rsidRPr="000A24EB">
        <w:rPr>
          <w:rFonts w:ascii="Garamond" w:hAnsi="Garamond"/>
          <w:sz w:val="20"/>
        </w:rPr>
        <w:t>La SCI</w:t>
      </w:r>
      <w:r w:rsidR="0038096B" w:rsidRPr="000A24EB">
        <w:rPr>
          <w:rFonts w:ascii="Garamond" w:hAnsi="Garamond"/>
          <w:sz w:val="20"/>
        </w:rPr>
        <w:t xml:space="preserve"> </w:t>
      </w:r>
      <w:r w:rsidR="00595BAA" w:rsidRPr="000A24EB">
        <w:rPr>
          <w:rFonts w:ascii="Garamond" w:hAnsi="Garamond"/>
          <w:sz w:val="20"/>
        </w:rPr>
        <w:t xml:space="preserve">est </w:t>
      </w:r>
      <w:r w:rsidR="00ED74F3" w:rsidRPr="000A24EB">
        <w:rPr>
          <w:rFonts w:ascii="Garamond" w:hAnsi="Garamond"/>
          <w:sz w:val="20"/>
        </w:rPr>
        <w:t>par ailleurs</w:t>
      </w:r>
      <w:r w:rsidR="00595BAA" w:rsidRPr="000A24EB">
        <w:rPr>
          <w:rFonts w:ascii="Garamond" w:hAnsi="Garamond"/>
          <w:sz w:val="20"/>
        </w:rPr>
        <w:t xml:space="preserve"> exposé</w:t>
      </w:r>
      <w:r w:rsidRPr="000A24EB">
        <w:rPr>
          <w:rFonts w:ascii="Garamond" w:hAnsi="Garamond"/>
          <w:sz w:val="20"/>
        </w:rPr>
        <w:t>e</w:t>
      </w:r>
      <w:r w:rsidR="00595BAA" w:rsidRPr="000A24EB">
        <w:rPr>
          <w:rFonts w:ascii="Garamond" w:hAnsi="Garamond"/>
          <w:sz w:val="20"/>
        </w:rPr>
        <w:t xml:space="preserve"> aux risques liés à l’effet de levier, ca</w:t>
      </w:r>
      <w:r w:rsidR="00111245" w:rsidRPr="000A24EB">
        <w:rPr>
          <w:rFonts w:ascii="Garamond" w:hAnsi="Garamond"/>
          <w:sz w:val="20"/>
        </w:rPr>
        <w:t xml:space="preserve">r la </w:t>
      </w:r>
      <w:r w:rsidRPr="000A24EB">
        <w:rPr>
          <w:rFonts w:ascii="Garamond" w:hAnsi="Garamond"/>
          <w:sz w:val="20"/>
        </w:rPr>
        <w:t>SCI</w:t>
      </w:r>
      <w:r w:rsidR="00111245" w:rsidRPr="000A24EB">
        <w:rPr>
          <w:rFonts w:ascii="Garamond" w:hAnsi="Garamond"/>
          <w:sz w:val="20"/>
        </w:rPr>
        <w:t xml:space="preserve"> aura recours</w:t>
      </w:r>
      <w:r w:rsidR="00595BAA" w:rsidRPr="000A24EB">
        <w:rPr>
          <w:rFonts w:ascii="Garamond" w:hAnsi="Garamond"/>
          <w:sz w:val="20"/>
        </w:rPr>
        <w:t xml:space="preserve"> à l’</w:t>
      </w:r>
      <w:r w:rsidR="00111245" w:rsidRPr="000A24EB">
        <w:rPr>
          <w:rFonts w:ascii="Garamond" w:hAnsi="Garamond"/>
          <w:sz w:val="20"/>
        </w:rPr>
        <w:t>endettement pour le financement</w:t>
      </w:r>
      <w:r w:rsidR="00F51F30" w:rsidRPr="000A24EB">
        <w:rPr>
          <w:rFonts w:ascii="Garamond" w:hAnsi="Garamond"/>
          <w:sz w:val="20"/>
        </w:rPr>
        <w:t xml:space="preserve"> de ses investissements.</w:t>
      </w:r>
    </w:p>
    <w:p w:rsidR="00F51F30" w:rsidRPr="000A24EB" w:rsidRDefault="00ED74F3" w:rsidP="00282EF2">
      <w:pPr>
        <w:pStyle w:val="Corpsdetexte"/>
        <w:spacing w:line="276" w:lineRule="auto"/>
        <w:contextualSpacing/>
        <w:rPr>
          <w:rFonts w:ascii="Garamond" w:hAnsi="Garamond"/>
          <w:sz w:val="20"/>
        </w:rPr>
      </w:pPr>
      <w:r w:rsidRPr="000A24EB">
        <w:rPr>
          <w:rFonts w:ascii="Garamond" w:hAnsi="Garamond"/>
          <w:sz w:val="20"/>
        </w:rPr>
        <w:t>Enfin, l</w:t>
      </w:r>
      <w:r w:rsidR="00D60F80" w:rsidRPr="000A24EB">
        <w:rPr>
          <w:rFonts w:ascii="Garamond" w:hAnsi="Garamond"/>
          <w:sz w:val="20"/>
        </w:rPr>
        <w:t>a SCI</w:t>
      </w:r>
      <w:r w:rsidR="00F51F30" w:rsidRPr="000A24EB">
        <w:rPr>
          <w:rFonts w:ascii="Garamond" w:hAnsi="Garamond"/>
          <w:sz w:val="20"/>
        </w:rPr>
        <w:t xml:space="preserve"> est exposé</w:t>
      </w:r>
      <w:r w:rsidR="00D60F80" w:rsidRPr="000A24EB">
        <w:rPr>
          <w:rFonts w:ascii="Garamond" w:hAnsi="Garamond"/>
          <w:sz w:val="20"/>
        </w:rPr>
        <w:t>e</w:t>
      </w:r>
      <w:r w:rsidR="00F51F30" w:rsidRPr="000A24EB">
        <w:rPr>
          <w:rFonts w:ascii="Garamond" w:hAnsi="Garamond"/>
          <w:sz w:val="20"/>
        </w:rPr>
        <w:t xml:space="preserve"> aux risques financiers de taux</w:t>
      </w:r>
      <w:r w:rsidR="00394931" w:rsidRPr="000A24EB">
        <w:rPr>
          <w:rFonts w:ascii="Garamond" w:hAnsi="Garamond"/>
          <w:sz w:val="20"/>
        </w:rPr>
        <w:t>,</w:t>
      </w:r>
      <w:r w:rsidR="00F51F30" w:rsidRPr="000A24EB">
        <w:rPr>
          <w:rFonts w:ascii="Garamond" w:hAnsi="Garamond"/>
          <w:sz w:val="20"/>
        </w:rPr>
        <w:t xml:space="preserve"> de </w:t>
      </w:r>
      <w:r w:rsidR="00FC3631" w:rsidRPr="000A24EB">
        <w:rPr>
          <w:rFonts w:ascii="Garamond" w:hAnsi="Garamond"/>
          <w:sz w:val="20"/>
        </w:rPr>
        <w:t>contrepartie</w:t>
      </w:r>
      <w:r w:rsidR="00394931" w:rsidRPr="000A24EB">
        <w:rPr>
          <w:rFonts w:ascii="Garamond" w:hAnsi="Garamond"/>
          <w:sz w:val="20"/>
        </w:rPr>
        <w:t>,</w:t>
      </w:r>
      <w:r w:rsidR="00DA4DDB" w:rsidRPr="000A24EB">
        <w:rPr>
          <w:rFonts w:ascii="Garamond" w:hAnsi="Garamond"/>
          <w:sz w:val="20"/>
        </w:rPr>
        <w:t xml:space="preserve"> de liquidité</w:t>
      </w:r>
      <w:r w:rsidR="00394931" w:rsidRPr="000A24EB">
        <w:rPr>
          <w:rFonts w:ascii="Garamond" w:hAnsi="Garamond"/>
          <w:sz w:val="20"/>
        </w:rPr>
        <w:t xml:space="preserve"> et actions</w:t>
      </w:r>
      <w:r w:rsidR="00DA4DDB" w:rsidRPr="000A24EB">
        <w:rPr>
          <w:rFonts w:ascii="Garamond" w:hAnsi="Garamond"/>
          <w:sz w:val="20"/>
        </w:rPr>
        <w:t>.</w:t>
      </w:r>
    </w:p>
    <w:p w:rsidR="00863101" w:rsidRPr="000A24EB" w:rsidRDefault="00863101" w:rsidP="00282EF2">
      <w:pPr>
        <w:pStyle w:val="Corpsdetexte"/>
        <w:spacing w:line="276" w:lineRule="auto"/>
        <w:contextualSpacing/>
        <w:rPr>
          <w:rFonts w:ascii="Garamond" w:hAnsi="Garamond"/>
          <w:sz w:val="20"/>
        </w:rPr>
      </w:pPr>
    </w:p>
    <w:p w:rsidR="00C133EA" w:rsidRPr="000A24EB" w:rsidRDefault="00C133EA" w:rsidP="00282EF2">
      <w:pPr>
        <w:pStyle w:val="Titre1"/>
        <w:numPr>
          <w:ilvl w:val="2"/>
          <w:numId w:val="2"/>
        </w:numPr>
        <w:spacing w:line="276" w:lineRule="auto"/>
        <w:contextualSpacing/>
        <w:rPr>
          <w:rFonts w:ascii="Garamond" w:hAnsi="Garamond" w:cs="DIN"/>
          <w:i/>
          <w:caps w:val="0"/>
          <w:sz w:val="20"/>
          <w:u w:val="none"/>
        </w:rPr>
      </w:pPr>
      <w:r w:rsidRPr="000A24EB">
        <w:rPr>
          <w:rFonts w:ascii="Garamond" w:hAnsi="Garamond"/>
          <w:caps w:val="0"/>
          <w:sz w:val="20"/>
          <w:u w:val="none"/>
        </w:rPr>
        <w:t>Risques généraux - r</w:t>
      </w:r>
      <w:r w:rsidRPr="000A24EB">
        <w:rPr>
          <w:rFonts w:ascii="Garamond" w:hAnsi="Garamond" w:cs="DIN"/>
          <w:caps w:val="0"/>
          <w:sz w:val="20"/>
          <w:u w:val="none"/>
        </w:rPr>
        <w:t>isque en capital</w:t>
      </w:r>
    </w:p>
    <w:p w:rsidR="0038096B" w:rsidRPr="000A24EB" w:rsidRDefault="0038096B" w:rsidP="00282EF2">
      <w:pPr>
        <w:pStyle w:val="Titre1"/>
        <w:numPr>
          <w:ilvl w:val="0"/>
          <w:numId w:val="0"/>
        </w:numPr>
        <w:spacing w:line="276" w:lineRule="auto"/>
        <w:contextualSpacing/>
        <w:rPr>
          <w:rFonts w:ascii="Garamond" w:hAnsi="Garamond" w:cs="DIN"/>
          <w:b w:val="0"/>
          <w:caps w:val="0"/>
          <w:sz w:val="20"/>
          <w:u w:val="none"/>
        </w:rPr>
      </w:pPr>
    </w:p>
    <w:p w:rsidR="00C133EA" w:rsidRPr="000A24EB" w:rsidRDefault="00C133EA" w:rsidP="00282EF2">
      <w:pPr>
        <w:pStyle w:val="Titre1"/>
        <w:numPr>
          <w:ilvl w:val="0"/>
          <w:numId w:val="0"/>
        </w:numPr>
        <w:spacing w:line="276" w:lineRule="auto"/>
        <w:contextualSpacing/>
        <w:rPr>
          <w:rFonts w:ascii="Garamond" w:hAnsi="Garamond" w:cs="Frutiger 55 Roman"/>
          <w:b w:val="0"/>
          <w:caps w:val="0"/>
          <w:sz w:val="20"/>
          <w:u w:val="none"/>
        </w:rPr>
      </w:pPr>
      <w:r w:rsidRPr="000A24EB">
        <w:rPr>
          <w:rFonts w:ascii="Garamond" w:hAnsi="Garamond" w:cs="DIN"/>
          <w:b w:val="0"/>
          <w:caps w:val="0"/>
          <w:sz w:val="20"/>
          <w:u w:val="none"/>
        </w:rPr>
        <w:t xml:space="preserve">La </w:t>
      </w:r>
      <w:r w:rsidR="00D60F80" w:rsidRPr="000A24EB">
        <w:rPr>
          <w:rFonts w:ascii="Garamond" w:hAnsi="Garamond" w:cs="DIN"/>
          <w:b w:val="0"/>
          <w:caps w:val="0"/>
          <w:sz w:val="20"/>
          <w:u w:val="none"/>
        </w:rPr>
        <w:t>SCI</w:t>
      </w:r>
      <w:r w:rsidRPr="000A24EB">
        <w:rPr>
          <w:rFonts w:ascii="Garamond" w:hAnsi="Garamond" w:cs="DIN"/>
          <w:b w:val="0"/>
          <w:caps w:val="0"/>
          <w:sz w:val="20"/>
          <w:u w:val="none"/>
        </w:rPr>
        <w:t xml:space="preserve"> n’offre aucune garantie de protection en capital</w:t>
      </w:r>
      <w:r w:rsidRPr="000A24EB">
        <w:rPr>
          <w:rFonts w:ascii="Garamond" w:hAnsi="Garamond" w:cs="Frutiger 55 Roman"/>
          <w:b w:val="0"/>
          <w:caps w:val="0"/>
          <w:sz w:val="20"/>
          <w:u w:val="none"/>
        </w:rPr>
        <w:t xml:space="preserve">. </w:t>
      </w:r>
      <w:r w:rsidRPr="000A24EB">
        <w:rPr>
          <w:rFonts w:ascii="Garamond" w:hAnsi="Garamond" w:cs="DIN"/>
          <w:b w:val="0"/>
          <w:caps w:val="0"/>
          <w:sz w:val="20"/>
          <w:u w:val="none"/>
        </w:rPr>
        <w:t>L’investisseur est averti que son capital n’est pas garanti et peut ne pas lui être restitué ou ne l’être que partiellement</w:t>
      </w:r>
      <w:r w:rsidRPr="000A24EB">
        <w:rPr>
          <w:rFonts w:ascii="Garamond" w:hAnsi="Garamond" w:cs="Frutiger 55 Roman"/>
          <w:b w:val="0"/>
          <w:caps w:val="0"/>
          <w:sz w:val="20"/>
          <w:u w:val="none"/>
        </w:rPr>
        <w:t xml:space="preserve">. </w:t>
      </w:r>
      <w:r w:rsidRPr="000A24EB">
        <w:rPr>
          <w:rFonts w:ascii="Garamond" w:hAnsi="Garamond" w:cs="DIN"/>
          <w:b w:val="0"/>
          <w:caps w:val="0"/>
          <w:sz w:val="20"/>
          <w:u w:val="none"/>
        </w:rPr>
        <w:t xml:space="preserve">Les investisseurs ne devraient pas réaliser un investissement dans la </w:t>
      </w:r>
      <w:r w:rsidR="00D60F80" w:rsidRPr="000A24EB">
        <w:rPr>
          <w:rFonts w:ascii="Garamond" w:hAnsi="Garamond" w:cs="DIN"/>
          <w:b w:val="0"/>
          <w:caps w:val="0"/>
          <w:sz w:val="20"/>
          <w:u w:val="none"/>
        </w:rPr>
        <w:t>SCI</w:t>
      </w:r>
      <w:r w:rsidRPr="000A24EB">
        <w:rPr>
          <w:rFonts w:ascii="Garamond" w:hAnsi="Garamond" w:cs="DIN"/>
          <w:b w:val="0"/>
          <w:caps w:val="0"/>
          <w:sz w:val="20"/>
          <w:u w:val="none"/>
        </w:rPr>
        <w:t xml:space="preserve"> s’ils ne sont pas en mesure de supporter les conséquences d’une telle perte</w:t>
      </w:r>
      <w:r w:rsidRPr="000A24EB">
        <w:rPr>
          <w:rFonts w:ascii="Garamond" w:hAnsi="Garamond" w:cs="Frutiger 55 Roman"/>
          <w:b w:val="0"/>
          <w:caps w:val="0"/>
          <w:sz w:val="20"/>
          <w:u w:val="none"/>
        </w:rPr>
        <w:t>.</w:t>
      </w:r>
      <w:r w:rsidR="0038096B" w:rsidRPr="000A24EB">
        <w:rPr>
          <w:rFonts w:ascii="Garamond" w:hAnsi="Garamond" w:cs="Frutiger 55 Roman"/>
          <w:b w:val="0"/>
          <w:caps w:val="0"/>
          <w:sz w:val="20"/>
          <w:u w:val="none"/>
        </w:rPr>
        <w:t xml:space="preserve"> </w:t>
      </w:r>
      <w:r w:rsidRPr="000A24EB">
        <w:rPr>
          <w:rFonts w:ascii="Garamond" w:hAnsi="Garamond" w:cs="DIN"/>
          <w:b w:val="0"/>
          <w:caps w:val="0"/>
          <w:sz w:val="20"/>
          <w:u w:val="none"/>
        </w:rPr>
        <w:t xml:space="preserve">L’exposition à ces risques peut entraîner une </w:t>
      </w:r>
      <w:r w:rsidR="00D60F80" w:rsidRPr="000A24EB">
        <w:rPr>
          <w:rFonts w:ascii="Garamond" w:hAnsi="Garamond" w:cs="DIN"/>
          <w:b w:val="0"/>
          <w:caps w:val="0"/>
          <w:sz w:val="20"/>
          <w:u w:val="none"/>
        </w:rPr>
        <w:t>baisse de l’Actif Net Réévalué de la SCI</w:t>
      </w:r>
      <w:r w:rsidRPr="000A24EB">
        <w:rPr>
          <w:rFonts w:ascii="Garamond" w:hAnsi="Garamond" w:cs="DIN"/>
          <w:b w:val="0"/>
          <w:caps w:val="0"/>
          <w:sz w:val="20"/>
          <w:u w:val="none"/>
        </w:rPr>
        <w:t>.</w:t>
      </w:r>
    </w:p>
    <w:p w:rsidR="00C133EA" w:rsidRPr="000A24EB" w:rsidRDefault="00C133EA" w:rsidP="00282EF2">
      <w:pPr>
        <w:pStyle w:val="Corpsdetexte"/>
        <w:spacing w:line="276" w:lineRule="auto"/>
        <w:contextualSpacing/>
        <w:rPr>
          <w:rFonts w:ascii="Garamond" w:hAnsi="Garamond"/>
          <w:b/>
          <w:caps/>
          <w:sz w:val="20"/>
        </w:rPr>
      </w:pPr>
    </w:p>
    <w:p w:rsidR="00C133EA" w:rsidRPr="000A24EB" w:rsidRDefault="00C133EA" w:rsidP="00282EF2">
      <w:pPr>
        <w:pStyle w:val="Titre1"/>
        <w:numPr>
          <w:ilvl w:val="2"/>
          <w:numId w:val="2"/>
        </w:numPr>
        <w:spacing w:line="276" w:lineRule="auto"/>
        <w:contextualSpacing/>
        <w:rPr>
          <w:rFonts w:ascii="Garamond" w:hAnsi="Garamond"/>
          <w:sz w:val="20"/>
        </w:rPr>
      </w:pPr>
      <w:r w:rsidRPr="000A24EB">
        <w:rPr>
          <w:rFonts w:ascii="Garamond" w:hAnsi="Garamond"/>
          <w:caps w:val="0"/>
          <w:sz w:val="20"/>
          <w:u w:val="none"/>
        </w:rPr>
        <w:t>Risque lié à la stratégie d’investissement</w:t>
      </w:r>
    </w:p>
    <w:p w:rsidR="0038096B" w:rsidRPr="000A24EB" w:rsidRDefault="0038096B" w:rsidP="00282EF2">
      <w:pPr>
        <w:pStyle w:val="Corpsdetexte"/>
        <w:spacing w:line="276" w:lineRule="auto"/>
        <w:rPr>
          <w:rFonts w:ascii="Garamond" w:hAnsi="Garamond"/>
          <w:sz w:val="20"/>
        </w:rPr>
      </w:pPr>
    </w:p>
    <w:p w:rsidR="00C133EA" w:rsidRPr="000A24EB" w:rsidRDefault="00C133EA" w:rsidP="00282EF2">
      <w:pPr>
        <w:pStyle w:val="Titre1"/>
        <w:numPr>
          <w:ilvl w:val="3"/>
          <w:numId w:val="2"/>
        </w:numPr>
        <w:spacing w:line="276" w:lineRule="auto"/>
        <w:contextualSpacing/>
        <w:rPr>
          <w:rFonts w:ascii="Garamond" w:hAnsi="Garamond"/>
          <w:i/>
          <w:caps w:val="0"/>
          <w:sz w:val="20"/>
          <w:u w:val="none"/>
        </w:rPr>
      </w:pPr>
      <w:r w:rsidRPr="000A24EB">
        <w:rPr>
          <w:rFonts w:ascii="Garamond" w:hAnsi="Garamond"/>
          <w:i/>
          <w:caps w:val="0"/>
          <w:sz w:val="20"/>
          <w:u w:val="none"/>
        </w:rPr>
        <w:t>Risques liés au marché immobilier visé dans la stratégie d’investissement</w:t>
      </w:r>
    </w:p>
    <w:p w:rsidR="0038096B" w:rsidRPr="000A24EB" w:rsidRDefault="0038096B" w:rsidP="00282EF2">
      <w:pPr>
        <w:pStyle w:val="Corpsdetexte"/>
        <w:spacing w:line="276" w:lineRule="auto"/>
        <w:rPr>
          <w:rFonts w:ascii="Garamond" w:hAnsi="Garamond"/>
          <w:sz w:val="20"/>
        </w:rPr>
      </w:pPr>
    </w:p>
    <w:p w:rsidR="00C133EA" w:rsidRPr="000A24EB" w:rsidRDefault="00C133EA" w:rsidP="00282EF2">
      <w:pPr>
        <w:pStyle w:val="Pa4"/>
        <w:numPr>
          <w:ilvl w:val="0"/>
          <w:numId w:val="6"/>
        </w:numPr>
        <w:spacing w:after="120" w:line="276" w:lineRule="auto"/>
        <w:ind w:left="714" w:hanging="357"/>
        <w:contextualSpacing/>
        <w:jc w:val="both"/>
        <w:rPr>
          <w:rFonts w:ascii="Garamond" w:hAnsi="Garamond" w:cs="DIN"/>
          <w:sz w:val="20"/>
          <w:szCs w:val="20"/>
        </w:rPr>
      </w:pPr>
      <w:r w:rsidRPr="000A24EB">
        <w:rPr>
          <w:rFonts w:ascii="Garamond" w:hAnsi="Garamond" w:cs="DIN"/>
          <w:sz w:val="20"/>
          <w:szCs w:val="20"/>
        </w:rPr>
        <w:t xml:space="preserve">Les investissements réalisés par </w:t>
      </w:r>
      <w:r w:rsidR="00D60F80" w:rsidRPr="000A24EB">
        <w:rPr>
          <w:rFonts w:ascii="Garamond" w:hAnsi="Garamond" w:cs="DIN"/>
          <w:sz w:val="20"/>
          <w:szCs w:val="20"/>
        </w:rPr>
        <w:t>la SCI</w:t>
      </w:r>
      <w:r w:rsidRPr="000A24EB">
        <w:rPr>
          <w:rFonts w:ascii="Garamond" w:hAnsi="Garamond" w:cs="DIN"/>
          <w:sz w:val="20"/>
          <w:szCs w:val="20"/>
        </w:rPr>
        <w:t xml:space="preserve"> sont soumis aux risques inhérents à la détention </w:t>
      </w:r>
      <w:r w:rsidR="00D3374A" w:rsidRPr="000A24EB">
        <w:rPr>
          <w:rFonts w:ascii="Garamond" w:hAnsi="Garamond" w:cs="DIN"/>
          <w:sz w:val="20"/>
          <w:szCs w:val="20"/>
        </w:rPr>
        <w:t xml:space="preserve">directe ou indirecte </w:t>
      </w:r>
      <w:r w:rsidRPr="000A24EB">
        <w:rPr>
          <w:rFonts w:ascii="Garamond" w:hAnsi="Garamond" w:cs="DIN"/>
          <w:sz w:val="20"/>
          <w:szCs w:val="20"/>
        </w:rPr>
        <w:t xml:space="preserve">et à la gestion </w:t>
      </w:r>
      <w:r w:rsidR="001863D9" w:rsidRPr="000A24EB">
        <w:rPr>
          <w:rFonts w:ascii="Garamond" w:hAnsi="Garamond" w:cs="DIN"/>
          <w:sz w:val="20"/>
          <w:szCs w:val="20"/>
        </w:rPr>
        <w:t>d’actifs immobiliers</w:t>
      </w:r>
      <w:r w:rsidRPr="000A24EB">
        <w:rPr>
          <w:rFonts w:ascii="Garamond" w:hAnsi="Garamond" w:cs="Frutiger 55 Roman"/>
          <w:sz w:val="20"/>
          <w:szCs w:val="20"/>
        </w:rPr>
        <w:t xml:space="preserve">. </w:t>
      </w:r>
      <w:r w:rsidRPr="000A24EB">
        <w:rPr>
          <w:rFonts w:ascii="Garamond" w:hAnsi="Garamond" w:cs="DIN"/>
          <w:sz w:val="20"/>
          <w:szCs w:val="20"/>
        </w:rPr>
        <w:t>Dans ce cadre, la performance et l’évolution du capital investi sont exposés aux risques liés à l’évolution de cette classe d’actifs</w:t>
      </w:r>
      <w:r w:rsidRPr="000A24EB">
        <w:rPr>
          <w:rFonts w:ascii="Garamond" w:hAnsi="Garamond" w:cs="Frutiger 55 Roman"/>
          <w:sz w:val="20"/>
          <w:szCs w:val="20"/>
        </w:rPr>
        <w:t xml:space="preserve">. </w:t>
      </w:r>
      <w:r w:rsidRPr="000A24EB">
        <w:rPr>
          <w:rFonts w:ascii="Garamond" w:hAnsi="Garamond" w:cs="DIN"/>
          <w:sz w:val="20"/>
          <w:szCs w:val="20"/>
        </w:rPr>
        <w:t xml:space="preserve">De très nombreux facteurs (liés de façon générale à l’économie ou plus particulièrement au marché immobilier) peuvent </w:t>
      </w:r>
      <w:r w:rsidR="00DA71DB" w:rsidRPr="000A24EB">
        <w:rPr>
          <w:rFonts w:ascii="Garamond" w:hAnsi="Garamond" w:cs="DIN"/>
          <w:sz w:val="20"/>
          <w:szCs w:val="20"/>
        </w:rPr>
        <w:t>entra</w:t>
      </w:r>
      <w:r w:rsidR="00DA71DB">
        <w:rPr>
          <w:rFonts w:ascii="Garamond" w:hAnsi="Garamond" w:cs="DIN"/>
          <w:sz w:val="20"/>
          <w:szCs w:val="20"/>
        </w:rPr>
        <w:t>î</w:t>
      </w:r>
      <w:r w:rsidR="00DA71DB" w:rsidRPr="000A24EB">
        <w:rPr>
          <w:rFonts w:ascii="Garamond" w:hAnsi="Garamond" w:cs="DIN"/>
          <w:sz w:val="20"/>
          <w:szCs w:val="20"/>
        </w:rPr>
        <w:t xml:space="preserve">ner </w:t>
      </w:r>
      <w:r w:rsidRPr="000A24EB">
        <w:rPr>
          <w:rFonts w:ascii="Garamond" w:hAnsi="Garamond" w:cs="DIN"/>
          <w:sz w:val="20"/>
          <w:szCs w:val="20"/>
        </w:rPr>
        <w:t xml:space="preserve">une baisse de la valeur des Actifs Immobiliers détenus par la </w:t>
      </w:r>
      <w:r w:rsidR="00D60F80" w:rsidRPr="000A24EB">
        <w:rPr>
          <w:rFonts w:ascii="Garamond" w:hAnsi="Garamond" w:cs="DIN"/>
          <w:sz w:val="20"/>
          <w:szCs w:val="20"/>
        </w:rPr>
        <w:t>SCI</w:t>
      </w:r>
      <w:r w:rsidRPr="000A24EB">
        <w:rPr>
          <w:rFonts w:ascii="Garamond" w:hAnsi="Garamond" w:cs="Frutiger 55 Roman"/>
          <w:sz w:val="20"/>
          <w:szCs w:val="20"/>
        </w:rPr>
        <w:t>.</w:t>
      </w:r>
      <w:r w:rsidRPr="000A24EB">
        <w:rPr>
          <w:rFonts w:ascii="Garamond" w:hAnsi="Garamond" w:cs="DIN"/>
          <w:sz w:val="20"/>
          <w:szCs w:val="20"/>
        </w:rPr>
        <w:t xml:space="preserve"> Aucune assurance ne peut donc être donnée quant la performance des Actifs Immobiliers détenus par la </w:t>
      </w:r>
      <w:r w:rsidR="00D60F80" w:rsidRPr="000A24EB">
        <w:rPr>
          <w:rFonts w:ascii="Garamond" w:hAnsi="Garamond" w:cs="DIN"/>
          <w:sz w:val="20"/>
          <w:szCs w:val="20"/>
        </w:rPr>
        <w:t>SCI</w:t>
      </w:r>
      <w:r w:rsidRPr="000A24EB">
        <w:rPr>
          <w:rFonts w:ascii="Garamond" w:hAnsi="Garamond" w:cs="DIN"/>
          <w:sz w:val="20"/>
          <w:szCs w:val="20"/>
        </w:rPr>
        <w:t>.</w:t>
      </w:r>
    </w:p>
    <w:p w:rsidR="00C133EA" w:rsidRPr="000A24EB" w:rsidRDefault="00C133EA" w:rsidP="00282EF2">
      <w:pPr>
        <w:pStyle w:val="Default"/>
        <w:numPr>
          <w:ilvl w:val="0"/>
          <w:numId w:val="6"/>
        </w:numPr>
        <w:spacing w:after="120" w:line="276" w:lineRule="auto"/>
        <w:ind w:left="714" w:hanging="357"/>
        <w:contextualSpacing/>
        <w:jc w:val="both"/>
        <w:rPr>
          <w:rFonts w:ascii="Garamond" w:hAnsi="Garamond"/>
          <w:sz w:val="20"/>
          <w:szCs w:val="20"/>
        </w:rPr>
      </w:pPr>
      <w:r w:rsidRPr="000A24EB">
        <w:rPr>
          <w:rFonts w:ascii="Garamond" w:hAnsi="Garamond"/>
          <w:sz w:val="20"/>
          <w:szCs w:val="20"/>
        </w:rPr>
        <w:t xml:space="preserve">Au niveau immobilier, la </w:t>
      </w:r>
      <w:r w:rsidR="00D60F80" w:rsidRPr="000A24EB">
        <w:rPr>
          <w:rFonts w:ascii="Garamond" w:hAnsi="Garamond"/>
          <w:sz w:val="20"/>
          <w:szCs w:val="20"/>
        </w:rPr>
        <w:t>SCI</w:t>
      </w:r>
      <w:r w:rsidRPr="000A24EB">
        <w:rPr>
          <w:rFonts w:ascii="Garamond" w:hAnsi="Garamond"/>
          <w:sz w:val="20"/>
          <w:szCs w:val="20"/>
        </w:rPr>
        <w:t xml:space="preserve"> est également exposée au risque de défaillance d’un locataire conduisant à un défaut de paiement.</w:t>
      </w:r>
    </w:p>
    <w:p w:rsidR="00A33C78" w:rsidRPr="000A24EB" w:rsidRDefault="00EE2934" w:rsidP="00282EF2">
      <w:pPr>
        <w:pStyle w:val="Default"/>
        <w:numPr>
          <w:ilvl w:val="0"/>
          <w:numId w:val="6"/>
        </w:numPr>
        <w:spacing w:after="120" w:line="276" w:lineRule="auto"/>
        <w:ind w:left="714" w:hanging="357"/>
        <w:contextualSpacing/>
        <w:jc w:val="both"/>
        <w:rPr>
          <w:rFonts w:ascii="Garamond" w:hAnsi="Garamond"/>
          <w:sz w:val="20"/>
          <w:szCs w:val="20"/>
        </w:rPr>
      </w:pPr>
      <w:r w:rsidRPr="000A24EB">
        <w:rPr>
          <w:rFonts w:ascii="Garamond" w:hAnsi="Garamond"/>
          <w:sz w:val="20"/>
          <w:szCs w:val="20"/>
        </w:rPr>
        <w:t xml:space="preserve">La </w:t>
      </w:r>
      <w:r w:rsidR="00D60F80" w:rsidRPr="000A24EB">
        <w:rPr>
          <w:rFonts w:ascii="Garamond" w:hAnsi="Garamond"/>
          <w:sz w:val="20"/>
          <w:szCs w:val="20"/>
        </w:rPr>
        <w:t>SCI</w:t>
      </w:r>
      <w:r w:rsidRPr="000A24EB">
        <w:rPr>
          <w:rFonts w:ascii="Garamond" w:hAnsi="Garamond"/>
          <w:sz w:val="20"/>
          <w:szCs w:val="20"/>
        </w:rPr>
        <w:t xml:space="preserve"> pourrait également être exposée au risque de liquidité inhérent au marché</w:t>
      </w:r>
      <w:r w:rsidR="007C6A6E" w:rsidRPr="000A24EB">
        <w:rPr>
          <w:rFonts w:ascii="Garamond" w:hAnsi="Garamond"/>
          <w:sz w:val="20"/>
          <w:szCs w:val="20"/>
        </w:rPr>
        <w:t xml:space="preserve"> </w:t>
      </w:r>
      <w:r w:rsidRPr="000A24EB">
        <w:rPr>
          <w:rFonts w:ascii="Garamond" w:hAnsi="Garamond"/>
          <w:sz w:val="20"/>
          <w:szCs w:val="20"/>
        </w:rPr>
        <w:t>de l’immobilier</w:t>
      </w:r>
      <w:r w:rsidR="00D3374A" w:rsidRPr="000A24EB">
        <w:rPr>
          <w:rFonts w:ascii="Garamond" w:hAnsi="Garamond"/>
          <w:sz w:val="20"/>
          <w:szCs w:val="20"/>
        </w:rPr>
        <w:t xml:space="preserve"> et de ses sous-jacents (</w:t>
      </w:r>
      <w:r w:rsidR="00562885" w:rsidRPr="000A24EB">
        <w:rPr>
          <w:rFonts w:ascii="Garamond" w:hAnsi="Garamond"/>
          <w:sz w:val="20"/>
          <w:szCs w:val="20"/>
        </w:rPr>
        <w:t xml:space="preserve">Véhicule </w:t>
      </w:r>
      <w:r w:rsidR="00D3374A" w:rsidRPr="000A24EB">
        <w:rPr>
          <w:rFonts w:ascii="Garamond" w:hAnsi="Garamond"/>
          <w:sz w:val="20"/>
          <w:szCs w:val="20"/>
        </w:rPr>
        <w:t xml:space="preserve">filiale, SCPI, </w:t>
      </w:r>
      <w:proofErr w:type="gramStart"/>
      <w:r w:rsidR="00D3374A" w:rsidRPr="000A24EB">
        <w:rPr>
          <w:rFonts w:ascii="Garamond" w:hAnsi="Garamond"/>
          <w:sz w:val="20"/>
          <w:szCs w:val="20"/>
        </w:rPr>
        <w:t>foncières,…</w:t>
      </w:r>
      <w:proofErr w:type="gramEnd"/>
      <w:r w:rsidR="00D3374A" w:rsidRPr="000A24EB">
        <w:rPr>
          <w:rFonts w:ascii="Garamond" w:hAnsi="Garamond"/>
          <w:sz w:val="20"/>
          <w:szCs w:val="20"/>
        </w:rPr>
        <w:t xml:space="preserve">) eux-mêmes exposés à ce marché. </w:t>
      </w:r>
    </w:p>
    <w:p w:rsidR="00A33C78" w:rsidRPr="000A24EB" w:rsidRDefault="00A33C78" w:rsidP="00282EF2">
      <w:pPr>
        <w:pStyle w:val="Pa4"/>
        <w:numPr>
          <w:ilvl w:val="0"/>
          <w:numId w:val="6"/>
        </w:numPr>
        <w:spacing w:after="120" w:line="276" w:lineRule="auto"/>
        <w:ind w:left="714" w:hanging="357"/>
        <w:contextualSpacing/>
        <w:jc w:val="both"/>
        <w:rPr>
          <w:rFonts w:ascii="Garamond" w:hAnsi="Garamond" w:cs="DIN"/>
          <w:sz w:val="20"/>
          <w:szCs w:val="20"/>
        </w:rPr>
      </w:pPr>
      <w:r w:rsidRPr="000A24EB">
        <w:rPr>
          <w:rFonts w:ascii="Garamond" w:hAnsi="Garamond"/>
          <w:sz w:val="20"/>
          <w:szCs w:val="20"/>
        </w:rPr>
        <w:t>Durant la période d’investissement, la SCI peut être soumise au risque</w:t>
      </w:r>
      <w:r w:rsidRPr="000A24EB">
        <w:rPr>
          <w:rFonts w:ascii="Garamond" w:hAnsi="Garamond" w:cs="DIN"/>
          <w:sz w:val="20"/>
          <w:szCs w:val="20"/>
        </w:rPr>
        <w:t xml:space="preserve"> de faible dispersion des risques immobiliers. La SCI pourra momentanément ou tout au long de sa vie être investie dans un nombre restreint d’actifs immobiliers. </w:t>
      </w:r>
    </w:p>
    <w:p w:rsidR="00C133EA" w:rsidRPr="000A24EB" w:rsidRDefault="00C133EA" w:rsidP="00282EF2">
      <w:pPr>
        <w:pStyle w:val="Default"/>
        <w:spacing w:after="120" w:line="276" w:lineRule="auto"/>
        <w:contextualSpacing/>
        <w:rPr>
          <w:rFonts w:ascii="Garamond" w:hAnsi="Garamond"/>
          <w:sz w:val="20"/>
          <w:szCs w:val="20"/>
        </w:rPr>
      </w:pPr>
    </w:p>
    <w:p w:rsidR="00C133EA" w:rsidRPr="000A24EB" w:rsidRDefault="00C133EA" w:rsidP="00282EF2">
      <w:pPr>
        <w:pStyle w:val="Titre1"/>
        <w:numPr>
          <w:ilvl w:val="0"/>
          <w:numId w:val="0"/>
        </w:numPr>
        <w:spacing w:line="276" w:lineRule="auto"/>
        <w:contextualSpacing/>
        <w:rPr>
          <w:rFonts w:ascii="Garamond" w:hAnsi="Garamond" w:cs="DIN"/>
          <w:b w:val="0"/>
          <w:caps w:val="0"/>
          <w:sz w:val="20"/>
          <w:u w:val="none"/>
        </w:rPr>
      </w:pPr>
      <w:r w:rsidRPr="000A24EB">
        <w:rPr>
          <w:rFonts w:ascii="Garamond" w:hAnsi="Garamond" w:cs="DIN"/>
          <w:b w:val="0"/>
          <w:caps w:val="0"/>
          <w:sz w:val="20"/>
          <w:u w:val="none"/>
        </w:rPr>
        <w:t xml:space="preserve">L’exposition à ces risques peut entraîner une baisse </w:t>
      </w:r>
      <w:r w:rsidR="00D60F80" w:rsidRPr="000A24EB">
        <w:rPr>
          <w:rFonts w:ascii="Garamond" w:hAnsi="Garamond" w:cs="DIN"/>
          <w:b w:val="0"/>
          <w:caps w:val="0"/>
          <w:sz w:val="20"/>
          <w:u w:val="none"/>
        </w:rPr>
        <w:t>de l’Actif Net Réévalué de la SCI.</w:t>
      </w:r>
    </w:p>
    <w:p w:rsidR="00D60F80" w:rsidRPr="000A24EB" w:rsidRDefault="00D60F80" w:rsidP="00282EF2">
      <w:pPr>
        <w:pStyle w:val="Corpsdetexte"/>
        <w:spacing w:line="276" w:lineRule="auto"/>
        <w:contextualSpacing/>
        <w:rPr>
          <w:rFonts w:ascii="Garamond" w:hAnsi="Garamond"/>
          <w:sz w:val="20"/>
        </w:rPr>
      </w:pPr>
    </w:p>
    <w:p w:rsidR="00C133EA" w:rsidRPr="000A24EB" w:rsidRDefault="00C133EA" w:rsidP="00282EF2">
      <w:pPr>
        <w:pStyle w:val="Titre1"/>
        <w:numPr>
          <w:ilvl w:val="3"/>
          <w:numId w:val="2"/>
        </w:numPr>
        <w:spacing w:line="276" w:lineRule="auto"/>
        <w:contextualSpacing/>
        <w:rPr>
          <w:rFonts w:ascii="Garamond" w:hAnsi="Garamond"/>
          <w:i/>
          <w:caps w:val="0"/>
          <w:sz w:val="20"/>
          <w:u w:val="none"/>
        </w:rPr>
      </w:pPr>
      <w:r w:rsidRPr="000A24EB">
        <w:rPr>
          <w:rFonts w:ascii="Garamond" w:hAnsi="Garamond"/>
          <w:i/>
          <w:caps w:val="0"/>
          <w:sz w:val="20"/>
          <w:u w:val="none"/>
        </w:rPr>
        <w:t>Risques liés à l’effet de levier</w:t>
      </w:r>
    </w:p>
    <w:p w:rsidR="0038096B" w:rsidRPr="000A24EB" w:rsidRDefault="0038096B" w:rsidP="00282EF2">
      <w:pPr>
        <w:pStyle w:val="Corpsdetexte"/>
        <w:spacing w:line="276" w:lineRule="auto"/>
        <w:rPr>
          <w:rFonts w:ascii="Garamond" w:hAnsi="Garamond"/>
          <w:sz w:val="20"/>
        </w:rPr>
      </w:pPr>
    </w:p>
    <w:p w:rsidR="004438EA" w:rsidRPr="000A24EB" w:rsidRDefault="00C133EA" w:rsidP="00282EF2">
      <w:pPr>
        <w:pStyle w:val="Pa4"/>
        <w:spacing w:after="120" w:line="276" w:lineRule="auto"/>
        <w:contextualSpacing/>
        <w:jc w:val="both"/>
        <w:rPr>
          <w:rFonts w:ascii="Garamond" w:hAnsi="Garamond" w:cs="DIN"/>
          <w:sz w:val="20"/>
          <w:szCs w:val="20"/>
        </w:rPr>
      </w:pPr>
      <w:r w:rsidRPr="000A24EB">
        <w:rPr>
          <w:rFonts w:ascii="Garamond" w:hAnsi="Garamond" w:cs="DIN"/>
          <w:sz w:val="20"/>
          <w:szCs w:val="20"/>
        </w:rPr>
        <w:t>L</w:t>
      </w:r>
      <w:r w:rsidR="00111245" w:rsidRPr="000A24EB">
        <w:rPr>
          <w:rFonts w:ascii="Garamond" w:hAnsi="Garamond" w:cs="DIN"/>
          <w:sz w:val="20"/>
          <w:szCs w:val="20"/>
        </w:rPr>
        <w:t xml:space="preserve">a </w:t>
      </w:r>
      <w:r w:rsidR="00D60F80" w:rsidRPr="000A24EB">
        <w:rPr>
          <w:rFonts w:ascii="Garamond" w:hAnsi="Garamond" w:cs="DIN"/>
          <w:sz w:val="20"/>
          <w:szCs w:val="20"/>
        </w:rPr>
        <w:t>SCI</w:t>
      </w:r>
      <w:r w:rsidR="00111245" w:rsidRPr="000A24EB">
        <w:rPr>
          <w:rFonts w:ascii="Garamond" w:hAnsi="Garamond" w:cs="DIN"/>
          <w:sz w:val="20"/>
          <w:szCs w:val="20"/>
        </w:rPr>
        <w:t xml:space="preserve"> aura un recours</w:t>
      </w:r>
      <w:r w:rsidRPr="000A24EB">
        <w:rPr>
          <w:rFonts w:ascii="Garamond" w:hAnsi="Garamond" w:cs="DIN"/>
          <w:sz w:val="20"/>
          <w:szCs w:val="20"/>
        </w:rPr>
        <w:t xml:space="preserve"> à l’endettement </w:t>
      </w:r>
      <w:r w:rsidR="00D3374A" w:rsidRPr="000A24EB">
        <w:rPr>
          <w:rFonts w:ascii="Garamond" w:hAnsi="Garamond" w:cs="DIN"/>
          <w:sz w:val="20"/>
          <w:szCs w:val="20"/>
        </w:rPr>
        <w:t xml:space="preserve">de manière </w:t>
      </w:r>
      <w:r w:rsidR="00D24A16" w:rsidRPr="000A24EB">
        <w:rPr>
          <w:rFonts w:ascii="Garamond" w:hAnsi="Garamond" w:cs="DIN"/>
          <w:sz w:val="20"/>
          <w:szCs w:val="20"/>
        </w:rPr>
        <w:t xml:space="preserve">directe </w:t>
      </w:r>
      <w:r w:rsidR="005D00CD" w:rsidRPr="000A24EB">
        <w:rPr>
          <w:rFonts w:ascii="Garamond" w:hAnsi="Garamond" w:cs="DIN"/>
          <w:sz w:val="20"/>
          <w:szCs w:val="20"/>
        </w:rPr>
        <w:t xml:space="preserve">(recours au découvert bancaire de façon exceptionnelle et limitée dans le temps tel que spécifié au 4.3) </w:t>
      </w:r>
      <w:r w:rsidR="00D24A16" w:rsidRPr="000A24EB">
        <w:rPr>
          <w:rFonts w:ascii="Garamond" w:hAnsi="Garamond" w:cs="DIN"/>
          <w:sz w:val="20"/>
          <w:szCs w:val="20"/>
        </w:rPr>
        <w:t xml:space="preserve">ou </w:t>
      </w:r>
      <w:r w:rsidR="00D3374A" w:rsidRPr="000A24EB">
        <w:rPr>
          <w:rFonts w:ascii="Garamond" w:hAnsi="Garamond" w:cs="DIN"/>
          <w:sz w:val="20"/>
          <w:szCs w:val="20"/>
        </w:rPr>
        <w:t xml:space="preserve">indirecte </w:t>
      </w:r>
      <w:r w:rsidRPr="000A24EB">
        <w:rPr>
          <w:rFonts w:ascii="Garamond" w:hAnsi="Garamond" w:cs="DIN"/>
          <w:sz w:val="20"/>
          <w:szCs w:val="20"/>
        </w:rPr>
        <w:t xml:space="preserve">pour le financement de certains de ses investissements, </w:t>
      </w:r>
      <w:r w:rsidR="00D3374A" w:rsidRPr="000A24EB">
        <w:rPr>
          <w:rFonts w:ascii="Garamond" w:hAnsi="Garamond" w:cs="DIN"/>
          <w:sz w:val="20"/>
          <w:szCs w:val="20"/>
        </w:rPr>
        <w:t xml:space="preserve">de travaux ou </w:t>
      </w:r>
      <w:r w:rsidR="00CA3333" w:rsidRPr="000A24EB">
        <w:rPr>
          <w:rFonts w:ascii="Garamond" w:hAnsi="Garamond" w:cs="DIN"/>
          <w:sz w:val="20"/>
          <w:szCs w:val="20"/>
        </w:rPr>
        <w:t xml:space="preserve">pour </w:t>
      </w:r>
      <w:r w:rsidR="00D3374A" w:rsidRPr="000A24EB">
        <w:rPr>
          <w:rFonts w:ascii="Garamond" w:hAnsi="Garamond" w:cs="DIN"/>
          <w:sz w:val="20"/>
          <w:szCs w:val="20"/>
        </w:rPr>
        <w:t xml:space="preserve">d’autres opérations listées </w:t>
      </w:r>
      <w:r w:rsidRPr="000A24EB">
        <w:rPr>
          <w:rFonts w:ascii="Garamond" w:hAnsi="Garamond" w:cs="DIN"/>
          <w:sz w:val="20"/>
          <w:szCs w:val="20"/>
        </w:rPr>
        <w:t>dans</w:t>
      </w:r>
      <w:r w:rsidR="00D60F80" w:rsidRPr="000A24EB">
        <w:rPr>
          <w:rFonts w:ascii="Garamond" w:hAnsi="Garamond" w:cs="DIN"/>
          <w:sz w:val="20"/>
          <w:szCs w:val="20"/>
        </w:rPr>
        <w:t xml:space="preserve"> les conditions indiquées au </w:t>
      </w:r>
      <w:r w:rsidR="00D3374A" w:rsidRPr="000A24EB">
        <w:rPr>
          <w:rFonts w:ascii="Garamond" w:hAnsi="Garamond" w:cs="DIN"/>
          <w:sz w:val="20"/>
          <w:szCs w:val="20"/>
        </w:rPr>
        <w:t>4.3</w:t>
      </w:r>
      <w:r w:rsidRPr="000A24EB">
        <w:rPr>
          <w:rFonts w:ascii="Garamond" w:hAnsi="Garamond" w:cs="DIN"/>
          <w:sz w:val="20"/>
          <w:szCs w:val="20"/>
        </w:rPr>
        <w:t xml:space="preserve"> ci-dessus</w:t>
      </w:r>
      <w:r w:rsidR="002A5328" w:rsidRPr="000A24EB">
        <w:rPr>
          <w:rFonts w:ascii="Garamond" w:hAnsi="Garamond" w:cs="DIN"/>
          <w:sz w:val="20"/>
          <w:szCs w:val="20"/>
        </w:rPr>
        <w:t>.</w:t>
      </w:r>
      <w:r w:rsidRPr="000A24EB">
        <w:rPr>
          <w:rFonts w:ascii="Garamond" w:hAnsi="Garamond" w:cs="Frutiger 55 Roman"/>
          <w:sz w:val="20"/>
          <w:szCs w:val="20"/>
        </w:rPr>
        <w:t xml:space="preserve"> </w:t>
      </w:r>
      <w:r w:rsidRPr="000A24EB">
        <w:rPr>
          <w:rFonts w:ascii="Garamond" w:hAnsi="Garamond" w:cs="DIN"/>
          <w:sz w:val="20"/>
          <w:szCs w:val="20"/>
        </w:rPr>
        <w:t xml:space="preserve">Dans ces conditions, les </w:t>
      </w:r>
      <w:r w:rsidRPr="000A24EB">
        <w:rPr>
          <w:rFonts w:ascii="Garamond" w:hAnsi="Garamond" w:cs="DIN"/>
          <w:sz w:val="20"/>
          <w:szCs w:val="20"/>
        </w:rPr>
        <w:lastRenderedPageBreak/>
        <w:t>fluctuations du marché immobilier peuvent réduire de façon importante la capacité de remboursement de la dette et les fluctuations du marché du crédit peuvent réduire les sources de financement et augmenter de façon sensible le coût de ce financement.</w:t>
      </w:r>
      <w:r w:rsidR="0038096B" w:rsidRPr="000A24EB">
        <w:rPr>
          <w:rFonts w:ascii="Garamond" w:hAnsi="Garamond" w:cs="DIN"/>
          <w:sz w:val="20"/>
          <w:szCs w:val="20"/>
        </w:rPr>
        <w:t xml:space="preserve"> </w:t>
      </w:r>
      <w:r w:rsidRPr="000A24EB">
        <w:rPr>
          <w:rFonts w:ascii="Garamond" w:hAnsi="Garamond" w:cs="DIN"/>
          <w:sz w:val="20"/>
          <w:szCs w:val="20"/>
        </w:rPr>
        <w:t xml:space="preserve">L’effet de levier a pour effet d’augmenter la capacité d’investissement de la </w:t>
      </w:r>
      <w:r w:rsidR="00D60F80" w:rsidRPr="000A24EB">
        <w:rPr>
          <w:rFonts w:ascii="Garamond" w:hAnsi="Garamond" w:cs="DIN"/>
          <w:sz w:val="20"/>
          <w:szCs w:val="20"/>
        </w:rPr>
        <w:t>SCI</w:t>
      </w:r>
      <w:r w:rsidRPr="000A24EB">
        <w:rPr>
          <w:rFonts w:ascii="Garamond" w:hAnsi="Garamond" w:cs="DIN"/>
          <w:sz w:val="20"/>
          <w:szCs w:val="20"/>
        </w:rPr>
        <w:t>, mais également les risques de perte</w:t>
      </w:r>
      <w:r w:rsidRPr="000A24EB">
        <w:rPr>
          <w:rFonts w:ascii="Garamond" w:hAnsi="Garamond" w:cs="Frutiger 55 Roman"/>
          <w:sz w:val="20"/>
          <w:szCs w:val="20"/>
        </w:rPr>
        <w:t>.</w:t>
      </w:r>
      <w:r w:rsidR="007C6A6E" w:rsidRPr="000A24EB">
        <w:rPr>
          <w:rFonts w:ascii="Garamond" w:hAnsi="Garamond" w:cs="Frutiger 55 Roman"/>
          <w:sz w:val="20"/>
          <w:szCs w:val="20"/>
        </w:rPr>
        <w:t xml:space="preserve"> Le montant du capital qui sera perçu lors du retrait des parts ou, le cas échéant, lors de la liquidation de la Société, sera subordonné au remboursement préalable des emprunts contractés par la SCI.</w:t>
      </w:r>
    </w:p>
    <w:p w:rsidR="00BE61E8" w:rsidRPr="000A24EB" w:rsidRDefault="00BE61E8" w:rsidP="00282EF2">
      <w:pPr>
        <w:pStyle w:val="Default"/>
        <w:spacing w:after="120" w:line="276" w:lineRule="auto"/>
        <w:contextualSpacing/>
        <w:rPr>
          <w:rFonts w:ascii="Garamond" w:hAnsi="Garamond"/>
          <w:sz w:val="20"/>
          <w:szCs w:val="20"/>
        </w:rPr>
      </w:pPr>
    </w:p>
    <w:p w:rsidR="00C133EA" w:rsidRPr="000A24EB" w:rsidRDefault="00C133EA" w:rsidP="00282EF2">
      <w:pPr>
        <w:pStyle w:val="Titre1"/>
        <w:numPr>
          <w:ilvl w:val="3"/>
          <w:numId w:val="2"/>
        </w:numPr>
        <w:spacing w:line="276" w:lineRule="auto"/>
        <w:contextualSpacing/>
        <w:rPr>
          <w:rFonts w:ascii="Garamond" w:hAnsi="Garamond"/>
          <w:i/>
          <w:caps w:val="0"/>
          <w:sz w:val="20"/>
          <w:u w:val="none"/>
        </w:rPr>
      </w:pPr>
      <w:r w:rsidRPr="000A24EB">
        <w:rPr>
          <w:rFonts w:ascii="Garamond" w:hAnsi="Garamond"/>
          <w:i/>
          <w:caps w:val="0"/>
          <w:sz w:val="20"/>
          <w:u w:val="none"/>
        </w:rPr>
        <w:t>Risque de contrepartie</w:t>
      </w:r>
    </w:p>
    <w:p w:rsidR="0038096B" w:rsidRPr="000A24EB" w:rsidRDefault="0038096B" w:rsidP="00282EF2">
      <w:pPr>
        <w:pStyle w:val="Corpsdetexte"/>
        <w:spacing w:line="276" w:lineRule="auto"/>
        <w:rPr>
          <w:rFonts w:ascii="Garamond" w:hAnsi="Garamond"/>
          <w:sz w:val="20"/>
        </w:rPr>
      </w:pPr>
    </w:p>
    <w:p w:rsidR="00B12FA8" w:rsidRPr="000A24EB" w:rsidRDefault="00C133EA" w:rsidP="00282EF2">
      <w:pPr>
        <w:pStyle w:val="Pa4"/>
        <w:spacing w:after="120" w:line="276" w:lineRule="auto"/>
        <w:contextualSpacing/>
        <w:jc w:val="both"/>
        <w:rPr>
          <w:rFonts w:ascii="Garamond" w:hAnsi="Garamond" w:cs="DIN"/>
          <w:sz w:val="20"/>
          <w:szCs w:val="20"/>
        </w:rPr>
      </w:pPr>
      <w:r w:rsidRPr="000A24EB">
        <w:rPr>
          <w:rFonts w:ascii="Garamond" w:hAnsi="Garamond" w:cs="DIN"/>
          <w:sz w:val="20"/>
          <w:szCs w:val="20"/>
        </w:rPr>
        <w:t>Le risque de contrepartie est le risque de défaillance d’une contrepartie de marché</w:t>
      </w:r>
      <w:r w:rsidR="00641C81">
        <w:rPr>
          <w:rFonts w:ascii="Garamond" w:hAnsi="Garamond" w:cs="DIN"/>
          <w:sz w:val="20"/>
          <w:szCs w:val="20"/>
        </w:rPr>
        <w:t xml:space="preserve"> (pour les actifs financiers)</w:t>
      </w:r>
      <w:r w:rsidR="00EE2934" w:rsidRPr="000A24EB">
        <w:rPr>
          <w:rFonts w:ascii="Garamond" w:hAnsi="Garamond" w:cs="DIN"/>
          <w:sz w:val="20"/>
          <w:szCs w:val="20"/>
        </w:rPr>
        <w:t xml:space="preserve">, d’une contrepartie de gré à gré </w:t>
      </w:r>
      <w:r w:rsidR="00641C81">
        <w:rPr>
          <w:rFonts w:ascii="Garamond" w:hAnsi="Garamond" w:cs="DIN"/>
          <w:sz w:val="20"/>
          <w:szCs w:val="20"/>
        </w:rPr>
        <w:t xml:space="preserve">(instruments financiers à terme) </w:t>
      </w:r>
      <w:r w:rsidRPr="000A24EB">
        <w:rPr>
          <w:rFonts w:ascii="Garamond" w:hAnsi="Garamond" w:cs="DIN"/>
          <w:sz w:val="20"/>
          <w:szCs w:val="20"/>
        </w:rPr>
        <w:t>ou des locataires (pour les actifs immobiliers) conduisant à un défaut de paiement</w:t>
      </w:r>
      <w:r w:rsidRPr="000A24EB">
        <w:rPr>
          <w:rFonts w:ascii="Garamond" w:hAnsi="Garamond" w:cs="Frutiger 55 Roman"/>
          <w:sz w:val="20"/>
          <w:szCs w:val="20"/>
        </w:rPr>
        <w:t xml:space="preserve">. </w:t>
      </w:r>
      <w:r w:rsidRPr="000A24EB">
        <w:rPr>
          <w:rFonts w:ascii="Garamond" w:hAnsi="Garamond" w:cs="DIN"/>
          <w:sz w:val="20"/>
          <w:szCs w:val="20"/>
        </w:rPr>
        <w:t xml:space="preserve">Le défaut de paiement d’une contrepartie peut entrainer une baisse de </w:t>
      </w:r>
      <w:r w:rsidR="00D60F80" w:rsidRPr="000A24EB">
        <w:rPr>
          <w:rFonts w:ascii="Garamond" w:hAnsi="Garamond" w:cs="DIN"/>
          <w:sz w:val="20"/>
          <w:szCs w:val="20"/>
        </w:rPr>
        <w:t>l’Actif Net Réévalué de la SCI.</w:t>
      </w:r>
    </w:p>
    <w:p w:rsidR="00D60F80" w:rsidRPr="000A24EB" w:rsidRDefault="00D60F80" w:rsidP="00282EF2">
      <w:pPr>
        <w:pStyle w:val="Default"/>
        <w:spacing w:after="120" w:line="276" w:lineRule="auto"/>
        <w:contextualSpacing/>
        <w:rPr>
          <w:rFonts w:ascii="Garamond" w:hAnsi="Garamond"/>
          <w:sz w:val="20"/>
          <w:szCs w:val="20"/>
        </w:rPr>
      </w:pPr>
    </w:p>
    <w:p w:rsidR="00C133EA" w:rsidRPr="000A24EB" w:rsidRDefault="00C133EA" w:rsidP="00282EF2">
      <w:pPr>
        <w:pStyle w:val="Titre1"/>
        <w:numPr>
          <w:ilvl w:val="3"/>
          <w:numId w:val="2"/>
        </w:numPr>
        <w:spacing w:line="276" w:lineRule="auto"/>
        <w:contextualSpacing/>
        <w:rPr>
          <w:rFonts w:ascii="Garamond" w:hAnsi="Garamond"/>
          <w:i/>
          <w:caps w:val="0"/>
          <w:sz w:val="20"/>
          <w:u w:val="none"/>
        </w:rPr>
      </w:pPr>
      <w:r w:rsidRPr="000A24EB">
        <w:rPr>
          <w:rFonts w:ascii="Garamond" w:hAnsi="Garamond"/>
          <w:i/>
          <w:caps w:val="0"/>
          <w:sz w:val="20"/>
          <w:u w:val="none"/>
        </w:rPr>
        <w:t>Risques financiers</w:t>
      </w:r>
    </w:p>
    <w:p w:rsidR="0038096B" w:rsidRPr="000A24EB" w:rsidRDefault="0038096B" w:rsidP="00282EF2">
      <w:pPr>
        <w:pStyle w:val="Corpsdetexte"/>
        <w:spacing w:line="276" w:lineRule="auto"/>
        <w:rPr>
          <w:rFonts w:ascii="Garamond" w:hAnsi="Garamond"/>
          <w:sz w:val="20"/>
        </w:rPr>
      </w:pPr>
    </w:p>
    <w:p w:rsidR="00ED74F3" w:rsidRPr="000A24EB" w:rsidRDefault="00C133EA" w:rsidP="00282EF2">
      <w:pPr>
        <w:pStyle w:val="Titre1"/>
        <w:numPr>
          <w:ilvl w:val="0"/>
          <w:numId w:val="7"/>
        </w:numPr>
        <w:spacing w:line="276" w:lineRule="auto"/>
        <w:contextualSpacing/>
        <w:rPr>
          <w:rFonts w:ascii="Garamond" w:hAnsi="Garamond"/>
          <w:i/>
          <w:caps w:val="0"/>
          <w:sz w:val="20"/>
          <w:u w:val="none"/>
        </w:rPr>
      </w:pPr>
      <w:r w:rsidRPr="000A24EB">
        <w:rPr>
          <w:rFonts w:ascii="Garamond" w:hAnsi="Garamond"/>
          <w:i/>
          <w:caps w:val="0"/>
          <w:sz w:val="20"/>
          <w:u w:val="none"/>
        </w:rPr>
        <w:t>Risque de taux</w:t>
      </w:r>
    </w:p>
    <w:p w:rsidR="00ED74F3" w:rsidRPr="000A24EB" w:rsidRDefault="00ED74F3" w:rsidP="00282EF2">
      <w:pPr>
        <w:pStyle w:val="Corpsdetexte"/>
        <w:spacing w:line="276" w:lineRule="auto"/>
        <w:contextualSpacing/>
        <w:rPr>
          <w:rFonts w:ascii="Garamond" w:hAnsi="Garamond"/>
          <w:sz w:val="20"/>
        </w:rPr>
      </w:pPr>
      <w:r w:rsidRPr="000A24EB">
        <w:rPr>
          <w:rFonts w:ascii="Garamond" w:hAnsi="Garamond"/>
          <w:sz w:val="20"/>
        </w:rPr>
        <w:t>Ce risque résulte de la sensibilité des actifs de la SCI à l’exposition sur certains taux (notamment inflation, etc.) et aux fluctuations des marchés des taux d’intérêts. En particulier, une remontée des taux d’intérêt pourrait avoir un impact négatif sur la performance de la SCI.</w:t>
      </w:r>
    </w:p>
    <w:p w:rsidR="00ED74F3" w:rsidRPr="000A24EB" w:rsidRDefault="00ED74F3" w:rsidP="00282EF2">
      <w:pPr>
        <w:pStyle w:val="Corpsdetexte"/>
        <w:spacing w:line="276" w:lineRule="auto"/>
        <w:contextualSpacing/>
        <w:rPr>
          <w:rFonts w:ascii="Garamond" w:hAnsi="Garamond"/>
          <w:sz w:val="20"/>
        </w:rPr>
      </w:pPr>
    </w:p>
    <w:p w:rsidR="00ED74F3" w:rsidRPr="000A24EB" w:rsidRDefault="00ED74F3" w:rsidP="00282EF2">
      <w:pPr>
        <w:pStyle w:val="Titre1"/>
        <w:numPr>
          <w:ilvl w:val="0"/>
          <w:numId w:val="7"/>
        </w:numPr>
        <w:spacing w:line="276" w:lineRule="auto"/>
        <w:contextualSpacing/>
        <w:rPr>
          <w:rFonts w:ascii="Garamond" w:hAnsi="Garamond"/>
          <w:i/>
          <w:caps w:val="0"/>
          <w:sz w:val="20"/>
          <w:u w:val="none"/>
        </w:rPr>
      </w:pPr>
      <w:r w:rsidRPr="000A24EB">
        <w:rPr>
          <w:rFonts w:ascii="Garamond" w:hAnsi="Garamond"/>
          <w:i/>
          <w:caps w:val="0"/>
          <w:sz w:val="20"/>
          <w:u w:val="none"/>
        </w:rPr>
        <w:t>Risque de crédit</w:t>
      </w:r>
    </w:p>
    <w:p w:rsidR="00C133EA" w:rsidRPr="000A24EB" w:rsidRDefault="00C133EA" w:rsidP="00282EF2">
      <w:pPr>
        <w:pStyle w:val="Pa4"/>
        <w:spacing w:after="120" w:line="276" w:lineRule="auto"/>
        <w:contextualSpacing/>
        <w:jc w:val="both"/>
        <w:rPr>
          <w:rFonts w:ascii="Garamond" w:hAnsi="Garamond" w:cs="DIN"/>
          <w:sz w:val="20"/>
          <w:szCs w:val="20"/>
        </w:rPr>
      </w:pPr>
      <w:r w:rsidRPr="000A24EB">
        <w:rPr>
          <w:rFonts w:ascii="Garamond" w:hAnsi="Garamond" w:cs="DIN"/>
          <w:sz w:val="20"/>
          <w:szCs w:val="20"/>
        </w:rPr>
        <w:t>Le risque de crédit est le risque de baisse d’une valeur d’un titre, en raison de la dégradation de la qualité de son émetteur (par exemple, de dégradation de notation due notamment à sa situation financière et économique) ou de défaillance de celui-ci (impossibilit</w:t>
      </w:r>
      <w:r w:rsidR="0038096B" w:rsidRPr="000A24EB">
        <w:rPr>
          <w:rFonts w:ascii="Garamond" w:hAnsi="Garamond" w:cs="DIN"/>
          <w:sz w:val="20"/>
          <w:szCs w:val="20"/>
        </w:rPr>
        <w:t xml:space="preserve">é de répondre à ses engagements </w:t>
      </w:r>
      <w:r w:rsidRPr="000A24EB">
        <w:rPr>
          <w:rFonts w:ascii="Garamond" w:hAnsi="Garamond" w:cs="DIN"/>
          <w:sz w:val="20"/>
          <w:szCs w:val="20"/>
        </w:rPr>
        <w:t>financiers).</w:t>
      </w:r>
    </w:p>
    <w:p w:rsidR="005673BE" w:rsidRPr="000A24EB" w:rsidRDefault="005673BE" w:rsidP="00282EF2">
      <w:pPr>
        <w:pStyle w:val="Default"/>
        <w:spacing w:after="120" w:line="276" w:lineRule="auto"/>
        <w:rPr>
          <w:rFonts w:ascii="Garamond" w:hAnsi="Garamond"/>
          <w:sz w:val="20"/>
          <w:szCs w:val="20"/>
        </w:rPr>
      </w:pPr>
    </w:p>
    <w:p w:rsidR="00A87E06" w:rsidRPr="000A24EB" w:rsidRDefault="005673BE" w:rsidP="00282EF2">
      <w:pPr>
        <w:pStyle w:val="Titre1"/>
        <w:numPr>
          <w:ilvl w:val="0"/>
          <w:numId w:val="7"/>
        </w:numPr>
        <w:spacing w:line="276" w:lineRule="auto"/>
        <w:contextualSpacing/>
        <w:rPr>
          <w:rFonts w:ascii="Garamond" w:hAnsi="Garamond"/>
          <w:i/>
          <w:caps w:val="0"/>
          <w:sz w:val="20"/>
          <w:u w:val="none"/>
        </w:rPr>
      </w:pPr>
      <w:r w:rsidRPr="000A24EB">
        <w:rPr>
          <w:rFonts w:ascii="Garamond" w:hAnsi="Garamond"/>
          <w:i/>
          <w:caps w:val="0"/>
          <w:sz w:val="20"/>
          <w:u w:val="none"/>
        </w:rPr>
        <w:t>Risque de liquidité</w:t>
      </w:r>
    </w:p>
    <w:p w:rsidR="00240D39" w:rsidRPr="00845F2C" w:rsidRDefault="00DA4DDB" w:rsidP="00282EF2">
      <w:pPr>
        <w:pStyle w:val="Default"/>
        <w:spacing w:after="120" w:line="276" w:lineRule="auto"/>
        <w:jc w:val="both"/>
        <w:rPr>
          <w:rFonts w:ascii="Garamond" w:hAnsi="Garamond" w:cs="DIN"/>
          <w:sz w:val="20"/>
          <w:szCs w:val="20"/>
        </w:rPr>
      </w:pPr>
      <w:r w:rsidRPr="00845F2C">
        <w:rPr>
          <w:rFonts w:ascii="Garamond" w:hAnsi="Garamond" w:cs="DIN"/>
          <w:sz w:val="20"/>
          <w:szCs w:val="20"/>
        </w:rPr>
        <w:t xml:space="preserve">Toute décision de retrait d’un Associé </w:t>
      </w:r>
      <w:r w:rsidR="00DA1550" w:rsidRPr="00845F2C">
        <w:rPr>
          <w:rFonts w:ascii="Garamond" w:hAnsi="Garamond" w:cs="DIN"/>
          <w:sz w:val="20"/>
          <w:szCs w:val="20"/>
        </w:rPr>
        <w:t>s’exerce dans les conditions définies dans les statuts</w:t>
      </w:r>
      <w:r w:rsidR="00742802" w:rsidRPr="00845F2C">
        <w:rPr>
          <w:rFonts w:ascii="Garamond" w:hAnsi="Garamond" w:cs="DIN"/>
          <w:sz w:val="20"/>
          <w:szCs w:val="20"/>
        </w:rPr>
        <w:t xml:space="preserve">. </w:t>
      </w:r>
    </w:p>
    <w:p w:rsidR="00CA3333" w:rsidRPr="00845F2C" w:rsidRDefault="00CA3333" w:rsidP="00282EF2">
      <w:pPr>
        <w:pStyle w:val="Default"/>
        <w:spacing w:after="120" w:line="276" w:lineRule="auto"/>
        <w:contextualSpacing/>
        <w:jc w:val="both"/>
        <w:rPr>
          <w:rFonts w:ascii="Garamond" w:hAnsi="Garamond" w:cs="DIN"/>
          <w:sz w:val="20"/>
          <w:szCs w:val="20"/>
        </w:rPr>
      </w:pPr>
      <w:r w:rsidRPr="00845F2C">
        <w:rPr>
          <w:rFonts w:ascii="Garamond" w:hAnsi="Garamond" w:cs="DIN"/>
          <w:sz w:val="20"/>
          <w:szCs w:val="20"/>
        </w:rPr>
        <w:t>L</w:t>
      </w:r>
      <w:r w:rsidR="005673BE" w:rsidRPr="00845F2C">
        <w:rPr>
          <w:rFonts w:ascii="Garamond" w:hAnsi="Garamond" w:cs="DIN"/>
          <w:sz w:val="20"/>
          <w:szCs w:val="20"/>
        </w:rPr>
        <w:t>e marché de l’immobilier offr</w:t>
      </w:r>
      <w:r w:rsidR="00240D39" w:rsidRPr="00845F2C">
        <w:rPr>
          <w:rFonts w:ascii="Garamond" w:hAnsi="Garamond" w:cs="DIN"/>
          <w:sz w:val="20"/>
          <w:szCs w:val="20"/>
        </w:rPr>
        <w:t>ant</w:t>
      </w:r>
      <w:r w:rsidR="005673BE" w:rsidRPr="00845F2C">
        <w:rPr>
          <w:rFonts w:ascii="Garamond" w:hAnsi="Garamond" w:cs="DIN"/>
          <w:sz w:val="20"/>
          <w:szCs w:val="20"/>
        </w:rPr>
        <w:t xml:space="preserve"> une liquidité restreinte</w:t>
      </w:r>
      <w:r w:rsidR="00240D39" w:rsidRPr="00D61104">
        <w:rPr>
          <w:rFonts w:ascii="Garamond" w:hAnsi="Garamond" w:cs="DIN"/>
          <w:sz w:val="20"/>
          <w:szCs w:val="20"/>
        </w:rPr>
        <w:t>, l</w:t>
      </w:r>
      <w:r w:rsidR="005673BE" w:rsidRPr="00D61104">
        <w:rPr>
          <w:rFonts w:ascii="Garamond" w:hAnsi="Garamond" w:cs="DIN"/>
          <w:sz w:val="20"/>
          <w:szCs w:val="20"/>
        </w:rPr>
        <w:t xml:space="preserve">a </w:t>
      </w:r>
      <w:r w:rsidR="00641C81">
        <w:rPr>
          <w:rFonts w:ascii="Garamond" w:hAnsi="Garamond" w:cs="DIN"/>
          <w:sz w:val="20"/>
          <w:szCs w:val="20"/>
        </w:rPr>
        <w:t>re</w:t>
      </w:r>
      <w:r w:rsidR="00CD6E5F">
        <w:rPr>
          <w:rFonts w:ascii="Garamond" w:hAnsi="Garamond" w:cs="DIN"/>
          <w:sz w:val="20"/>
          <w:szCs w:val="20"/>
        </w:rPr>
        <w:t>stitution</w:t>
      </w:r>
      <w:r w:rsidR="00641C81">
        <w:rPr>
          <w:rFonts w:ascii="Garamond" w:hAnsi="Garamond" w:cs="DIN"/>
          <w:sz w:val="20"/>
          <w:szCs w:val="20"/>
        </w:rPr>
        <w:t xml:space="preserve"> des apports</w:t>
      </w:r>
      <w:r w:rsidR="005673BE" w:rsidRPr="00D61104">
        <w:rPr>
          <w:rFonts w:ascii="Garamond" w:hAnsi="Garamond" w:cs="DIN"/>
          <w:sz w:val="20"/>
          <w:szCs w:val="20"/>
        </w:rPr>
        <w:t xml:space="preserve"> d’un associé</w:t>
      </w:r>
      <w:r w:rsidRPr="00D61104">
        <w:rPr>
          <w:rFonts w:ascii="Garamond" w:hAnsi="Garamond" w:cs="DIN"/>
          <w:sz w:val="20"/>
          <w:szCs w:val="20"/>
        </w:rPr>
        <w:t xml:space="preserve"> </w:t>
      </w:r>
      <w:r w:rsidR="00641C81">
        <w:rPr>
          <w:rFonts w:ascii="Garamond" w:hAnsi="Garamond" w:cs="DIN"/>
          <w:sz w:val="20"/>
          <w:szCs w:val="20"/>
        </w:rPr>
        <w:t xml:space="preserve">se retirant </w:t>
      </w:r>
      <w:r w:rsidRPr="00D61104">
        <w:rPr>
          <w:rFonts w:ascii="Garamond" w:hAnsi="Garamond" w:cs="DIN"/>
          <w:sz w:val="20"/>
          <w:szCs w:val="20"/>
        </w:rPr>
        <w:t xml:space="preserve">n’est pas garantie. Si cette demande de rachat n’est pas </w:t>
      </w:r>
      <w:r w:rsidR="00240D39" w:rsidRPr="000A24EB">
        <w:rPr>
          <w:rFonts w:ascii="Garamond" w:hAnsi="Garamond" w:cs="DIN"/>
          <w:sz w:val="20"/>
          <w:szCs w:val="20"/>
        </w:rPr>
        <w:t xml:space="preserve">parfaitement </w:t>
      </w:r>
      <w:r w:rsidR="00FC3CF0" w:rsidRPr="000A24EB">
        <w:rPr>
          <w:rFonts w:ascii="Garamond" w:hAnsi="Garamond" w:cs="DIN"/>
          <w:sz w:val="20"/>
          <w:szCs w:val="20"/>
        </w:rPr>
        <w:t>compensée par l’entrée d’un nouvel associé</w:t>
      </w:r>
      <w:r w:rsidR="00240D39" w:rsidRPr="000A24EB">
        <w:rPr>
          <w:rFonts w:ascii="Garamond" w:hAnsi="Garamond" w:cs="DIN"/>
          <w:sz w:val="20"/>
          <w:szCs w:val="20"/>
        </w:rPr>
        <w:t xml:space="preserve"> concomitamment</w:t>
      </w:r>
      <w:r w:rsidRPr="000A24EB">
        <w:rPr>
          <w:rFonts w:ascii="Garamond" w:hAnsi="Garamond" w:cs="DIN"/>
          <w:sz w:val="20"/>
          <w:szCs w:val="20"/>
        </w:rPr>
        <w:t>, la société de gestion pourrait être amenée à</w:t>
      </w:r>
      <w:r w:rsidR="005673BE" w:rsidRPr="000A24EB">
        <w:rPr>
          <w:rFonts w:ascii="Garamond" w:hAnsi="Garamond" w:cs="DIN"/>
          <w:sz w:val="20"/>
          <w:szCs w:val="20"/>
        </w:rPr>
        <w:t xml:space="preserve"> </w:t>
      </w:r>
      <w:r w:rsidRPr="000A24EB">
        <w:rPr>
          <w:rFonts w:ascii="Garamond" w:hAnsi="Garamond" w:cs="DIN"/>
          <w:sz w:val="20"/>
          <w:szCs w:val="20"/>
        </w:rPr>
        <w:t xml:space="preserve">céder des éléments du patrimoine dans des délais </w:t>
      </w:r>
      <w:r w:rsidR="00641C81">
        <w:rPr>
          <w:rFonts w:ascii="Garamond" w:hAnsi="Garamond" w:cs="DIN"/>
          <w:sz w:val="20"/>
          <w:szCs w:val="20"/>
        </w:rPr>
        <w:t xml:space="preserve">courts à une époque où les </w:t>
      </w:r>
      <w:r w:rsidRPr="000A24EB">
        <w:rPr>
          <w:rFonts w:ascii="Garamond" w:hAnsi="Garamond" w:cs="DIN"/>
          <w:sz w:val="20"/>
          <w:szCs w:val="20"/>
        </w:rPr>
        <w:t xml:space="preserve">marchés </w:t>
      </w:r>
      <w:r w:rsidR="00641C81">
        <w:rPr>
          <w:rFonts w:ascii="Garamond" w:hAnsi="Garamond" w:cs="DIN"/>
          <w:sz w:val="20"/>
          <w:szCs w:val="20"/>
        </w:rPr>
        <w:t xml:space="preserve">pourraient être peu </w:t>
      </w:r>
      <w:r w:rsidRPr="000A24EB">
        <w:rPr>
          <w:rFonts w:ascii="Garamond" w:hAnsi="Garamond" w:cs="DIN"/>
          <w:sz w:val="20"/>
          <w:szCs w:val="20"/>
        </w:rPr>
        <w:t xml:space="preserve">propices et </w:t>
      </w:r>
      <w:r w:rsidR="00641C81">
        <w:rPr>
          <w:rFonts w:ascii="Garamond" w:hAnsi="Garamond" w:cs="DIN"/>
          <w:sz w:val="20"/>
          <w:szCs w:val="20"/>
        </w:rPr>
        <w:t xml:space="preserve">les </w:t>
      </w:r>
      <w:r w:rsidRPr="000A24EB">
        <w:rPr>
          <w:rFonts w:ascii="Garamond" w:hAnsi="Garamond" w:cs="DIN"/>
          <w:sz w:val="20"/>
          <w:szCs w:val="20"/>
        </w:rPr>
        <w:t>conditions</w:t>
      </w:r>
      <w:r w:rsidR="00641C81">
        <w:rPr>
          <w:rFonts w:ascii="Garamond" w:hAnsi="Garamond" w:cs="DIN"/>
          <w:sz w:val="20"/>
          <w:szCs w:val="20"/>
        </w:rPr>
        <w:t xml:space="preserve"> économiques dégradées</w:t>
      </w:r>
      <w:r w:rsidRPr="000A24EB">
        <w:rPr>
          <w:rFonts w:ascii="Garamond" w:hAnsi="Garamond" w:cs="DIN"/>
          <w:sz w:val="20"/>
          <w:szCs w:val="20"/>
        </w:rPr>
        <w:t xml:space="preserve">, ce qui pourrait avoir une incidence défavorable sur le prix de vente des actifs. En effet, la cession du patrimoine immobilier est liée à l’intérêt que pourrait trouver un tiers à s’en porter acquéreur. Cela pourra en conséquence </w:t>
      </w:r>
      <w:r w:rsidR="005673BE" w:rsidRPr="000A24EB">
        <w:rPr>
          <w:rFonts w:ascii="Garamond" w:hAnsi="Garamond" w:cs="DIN"/>
          <w:sz w:val="20"/>
          <w:szCs w:val="20"/>
        </w:rPr>
        <w:t>impacter</w:t>
      </w:r>
      <w:r w:rsidR="005673BE" w:rsidRPr="00282EF2">
        <w:rPr>
          <w:rFonts w:ascii="Garamond" w:hAnsi="Garamond"/>
          <w:sz w:val="20"/>
          <w:szCs w:val="20"/>
        </w:rPr>
        <w:t xml:space="preserve"> </w:t>
      </w:r>
      <w:r w:rsidR="005673BE" w:rsidRPr="00845F2C">
        <w:rPr>
          <w:rFonts w:ascii="Garamond" w:hAnsi="Garamond" w:cs="DIN"/>
          <w:sz w:val="20"/>
          <w:szCs w:val="20"/>
        </w:rPr>
        <w:t>défavorablement la valeur de la SCI</w:t>
      </w:r>
      <w:r w:rsidR="00FC3CF0" w:rsidRPr="00845F2C">
        <w:rPr>
          <w:rFonts w:ascii="Garamond" w:hAnsi="Garamond" w:cs="DIN"/>
          <w:sz w:val="20"/>
          <w:szCs w:val="20"/>
        </w:rPr>
        <w:t xml:space="preserve"> et son rendement</w:t>
      </w:r>
      <w:r w:rsidR="005673BE" w:rsidRPr="00845F2C">
        <w:rPr>
          <w:rFonts w:ascii="Garamond" w:hAnsi="Garamond" w:cs="DIN"/>
          <w:sz w:val="20"/>
          <w:szCs w:val="20"/>
        </w:rPr>
        <w:t xml:space="preserve">. </w:t>
      </w:r>
      <w:r w:rsidRPr="00845F2C">
        <w:rPr>
          <w:rFonts w:ascii="Garamond" w:hAnsi="Garamond" w:cs="DIN"/>
          <w:sz w:val="20"/>
          <w:szCs w:val="20"/>
        </w:rPr>
        <w:t xml:space="preserve">La SCI pourrait également se trouver dans l’incapacité d’honorer les </w:t>
      </w:r>
      <w:r w:rsidR="00B21E23">
        <w:rPr>
          <w:rFonts w:ascii="Garamond" w:hAnsi="Garamond" w:cs="DIN"/>
          <w:sz w:val="20"/>
          <w:szCs w:val="20"/>
        </w:rPr>
        <w:t xml:space="preserve">demandes de </w:t>
      </w:r>
      <w:r w:rsidRPr="00845F2C">
        <w:rPr>
          <w:rFonts w:ascii="Garamond" w:hAnsi="Garamond" w:cs="DIN"/>
          <w:sz w:val="20"/>
          <w:szCs w:val="20"/>
        </w:rPr>
        <w:t>rachats.</w:t>
      </w:r>
    </w:p>
    <w:p w:rsidR="00240D39" w:rsidRPr="000A24EB" w:rsidRDefault="004A14B0" w:rsidP="00282EF2">
      <w:pPr>
        <w:pStyle w:val="Default"/>
        <w:spacing w:after="120" w:line="276" w:lineRule="auto"/>
        <w:contextualSpacing/>
        <w:jc w:val="both"/>
        <w:rPr>
          <w:rFonts w:ascii="Garamond" w:hAnsi="Garamond" w:cs="DIN"/>
          <w:color w:val="auto"/>
          <w:sz w:val="20"/>
          <w:szCs w:val="20"/>
        </w:rPr>
      </w:pPr>
      <w:r w:rsidRPr="00D61104">
        <w:rPr>
          <w:rFonts w:ascii="Garamond" w:hAnsi="Garamond" w:cs="DIN"/>
          <w:sz w:val="20"/>
          <w:szCs w:val="20"/>
        </w:rPr>
        <w:t xml:space="preserve">La nature de certains sous-jacents peut avoir un impact </w:t>
      </w:r>
      <w:r w:rsidR="00CA3333" w:rsidRPr="00D61104">
        <w:rPr>
          <w:rFonts w:ascii="Garamond" w:hAnsi="Garamond" w:cs="DIN"/>
          <w:sz w:val="20"/>
          <w:szCs w:val="20"/>
        </w:rPr>
        <w:t xml:space="preserve">négatif </w:t>
      </w:r>
      <w:r w:rsidRPr="000A24EB">
        <w:rPr>
          <w:rFonts w:ascii="Garamond" w:hAnsi="Garamond" w:cs="DIN"/>
          <w:sz w:val="20"/>
          <w:szCs w:val="20"/>
        </w:rPr>
        <w:t>sur la liquidité de la SCI.</w:t>
      </w:r>
    </w:p>
    <w:p w:rsidR="005673BE" w:rsidRPr="000A24EB" w:rsidRDefault="003F6561" w:rsidP="00282EF2">
      <w:pPr>
        <w:pStyle w:val="Default"/>
        <w:spacing w:after="120" w:line="276" w:lineRule="auto"/>
        <w:contextualSpacing/>
        <w:jc w:val="both"/>
        <w:rPr>
          <w:rFonts w:ascii="Garamond" w:hAnsi="Garamond" w:cs="DIN"/>
          <w:sz w:val="20"/>
          <w:szCs w:val="20"/>
        </w:rPr>
      </w:pPr>
      <w:r w:rsidRPr="000A24EB">
        <w:rPr>
          <w:rFonts w:ascii="Garamond" w:hAnsi="Garamond" w:cs="DIN"/>
          <w:color w:val="auto"/>
          <w:sz w:val="20"/>
          <w:szCs w:val="20"/>
        </w:rPr>
        <w:t>La liquidité des actifs visés au (ii) et (iii) est conditionnée à l’état de leur marché des parts respectif (</w:t>
      </w:r>
      <w:proofErr w:type="spellStart"/>
      <w:r w:rsidRPr="000A24EB">
        <w:rPr>
          <w:rFonts w:ascii="Garamond" w:hAnsi="Garamond" w:cs="DIN"/>
          <w:color w:val="auto"/>
          <w:sz w:val="20"/>
          <w:szCs w:val="20"/>
        </w:rPr>
        <w:t>i.e</w:t>
      </w:r>
      <w:proofErr w:type="spellEnd"/>
      <w:r w:rsidRPr="000A24EB">
        <w:rPr>
          <w:rFonts w:ascii="Garamond" w:hAnsi="Garamond" w:cs="DIN"/>
          <w:color w:val="auto"/>
          <w:sz w:val="20"/>
          <w:szCs w:val="20"/>
        </w:rPr>
        <w:t xml:space="preserve"> à leur liquidité respective).</w:t>
      </w:r>
      <w:r w:rsidR="00B02FF1" w:rsidRPr="000A24EB">
        <w:rPr>
          <w:rFonts w:ascii="Garamond" w:hAnsi="Garamond" w:cs="DIN"/>
          <w:color w:val="auto"/>
          <w:sz w:val="20"/>
          <w:szCs w:val="20"/>
        </w:rPr>
        <w:t xml:space="preserve"> En cas de blocage du marché des parts de ces actifs sous-jacents, la SCI pourrait être dans l’incapacité d’honorer les </w:t>
      </w:r>
      <w:r w:rsidR="00B21E23">
        <w:rPr>
          <w:rFonts w:ascii="Garamond" w:hAnsi="Garamond" w:cs="DIN"/>
          <w:color w:val="auto"/>
          <w:sz w:val="20"/>
          <w:szCs w:val="20"/>
        </w:rPr>
        <w:t xml:space="preserve">demandes de </w:t>
      </w:r>
      <w:r w:rsidR="00B02FF1" w:rsidRPr="000A24EB">
        <w:rPr>
          <w:rFonts w:ascii="Garamond" w:hAnsi="Garamond" w:cs="DIN"/>
          <w:color w:val="auto"/>
          <w:sz w:val="20"/>
          <w:szCs w:val="20"/>
        </w:rPr>
        <w:t>rachats.</w:t>
      </w:r>
    </w:p>
    <w:p w:rsidR="005673BE" w:rsidRPr="000A24EB" w:rsidRDefault="005673BE" w:rsidP="00282EF2">
      <w:pPr>
        <w:pStyle w:val="Default"/>
        <w:spacing w:after="120" w:line="276" w:lineRule="auto"/>
        <w:rPr>
          <w:rFonts w:ascii="Garamond" w:hAnsi="Garamond"/>
          <w:sz w:val="20"/>
          <w:szCs w:val="20"/>
        </w:rPr>
      </w:pPr>
    </w:p>
    <w:p w:rsidR="00D3374A" w:rsidRPr="000A24EB" w:rsidRDefault="00D3374A" w:rsidP="00282EF2">
      <w:pPr>
        <w:pStyle w:val="Titre1"/>
        <w:numPr>
          <w:ilvl w:val="0"/>
          <w:numId w:val="7"/>
        </w:numPr>
        <w:spacing w:line="276" w:lineRule="auto"/>
        <w:contextualSpacing/>
        <w:rPr>
          <w:rFonts w:ascii="Garamond" w:hAnsi="Garamond"/>
          <w:i/>
          <w:caps w:val="0"/>
          <w:sz w:val="20"/>
          <w:u w:val="none"/>
        </w:rPr>
      </w:pPr>
      <w:r w:rsidRPr="000A24EB">
        <w:rPr>
          <w:rFonts w:ascii="Garamond" w:hAnsi="Garamond"/>
          <w:i/>
          <w:caps w:val="0"/>
          <w:sz w:val="20"/>
          <w:u w:val="none"/>
        </w:rPr>
        <w:t>Risque actions</w:t>
      </w:r>
    </w:p>
    <w:p w:rsidR="00D3374A" w:rsidRPr="000A24EB" w:rsidRDefault="00D3374A" w:rsidP="00282EF2">
      <w:pPr>
        <w:pStyle w:val="Pa4"/>
        <w:spacing w:after="120" w:line="276" w:lineRule="auto"/>
        <w:contextualSpacing/>
        <w:jc w:val="both"/>
        <w:rPr>
          <w:rFonts w:ascii="Garamond" w:hAnsi="Garamond" w:cs="DIN"/>
          <w:sz w:val="20"/>
          <w:szCs w:val="20"/>
        </w:rPr>
      </w:pPr>
      <w:r w:rsidRPr="000A24EB">
        <w:rPr>
          <w:rFonts w:ascii="Garamond" w:hAnsi="Garamond" w:cs="DIN"/>
          <w:sz w:val="20"/>
          <w:szCs w:val="20"/>
        </w:rPr>
        <w:t xml:space="preserve">La SCI pourra investir sur des titres cotés exposés aux risques de marché actions. L’Actif Net Réévalué de la SCI pourra être impacté à la hausse ou à la baisse selon l’évolution des marchés. </w:t>
      </w:r>
    </w:p>
    <w:p w:rsidR="009D2123" w:rsidRPr="000A24EB" w:rsidRDefault="009D2123" w:rsidP="00282EF2">
      <w:pPr>
        <w:pStyle w:val="Pa4"/>
        <w:spacing w:after="120" w:line="276" w:lineRule="auto"/>
        <w:contextualSpacing/>
        <w:jc w:val="both"/>
        <w:rPr>
          <w:rFonts w:ascii="Garamond" w:hAnsi="Garamond" w:cs="DIN"/>
          <w:sz w:val="20"/>
          <w:szCs w:val="20"/>
        </w:rPr>
      </w:pPr>
    </w:p>
    <w:p w:rsidR="00E90BDB" w:rsidRPr="000A24EB" w:rsidRDefault="00E90BDB" w:rsidP="00282EF2">
      <w:pPr>
        <w:spacing w:after="120" w:line="276" w:lineRule="auto"/>
        <w:jc w:val="left"/>
        <w:rPr>
          <w:rFonts w:ascii="Garamond" w:hAnsi="Garamond"/>
          <w:b/>
          <w:caps/>
          <w:sz w:val="20"/>
          <w:u w:val="single"/>
        </w:rPr>
      </w:pPr>
    </w:p>
    <w:p w:rsidR="00C133EA" w:rsidRPr="000A24EB" w:rsidRDefault="003002CA" w:rsidP="00282EF2">
      <w:pPr>
        <w:pStyle w:val="Titre1"/>
        <w:numPr>
          <w:ilvl w:val="0"/>
          <w:numId w:val="2"/>
        </w:numPr>
        <w:tabs>
          <w:tab w:val="num" w:pos="567"/>
        </w:tabs>
        <w:spacing w:line="276" w:lineRule="auto"/>
        <w:contextualSpacing/>
        <w:rPr>
          <w:rFonts w:ascii="Garamond" w:hAnsi="Garamond"/>
          <w:sz w:val="20"/>
        </w:rPr>
      </w:pPr>
      <w:r w:rsidRPr="000A24EB">
        <w:rPr>
          <w:rFonts w:ascii="Garamond" w:hAnsi="Garamond"/>
          <w:sz w:val="20"/>
        </w:rPr>
        <w:lastRenderedPageBreak/>
        <w:t>Durée de placement</w:t>
      </w:r>
      <w:r w:rsidR="00007059" w:rsidRPr="000A24EB">
        <w:rPr>
          <w:rFonts w:ascii="Garamond" w:hAnsi="Garamond"/>
          <w:sz w:val="20"/>
        </w:rPr>
        <w:t xml:space="preserve"> minimum</w:t>
      </w:r>
      <w:r w:rsidRPr="000A24EB">
        <w:rPr>
          <w:rFonts w:ascii="Garamond" w:hAnsi="Garamond"/>
          <w:sz w:val="20"/>
        </w:rPr>
        <w:t xml:space="preserve"> recommandée</w:t>
      </w:r>
    </w:p>
    <w:p w:rsidR="003002CA" w:rsidRPr="000A24EB" w:rsidRDefault="003002CA" w:rsidP="00282EF2">
      <w:pPr>
        <w:spacing w:after="120" w:line="276" w:lineRule="auto"/>
        <w:contextualSpacing/>
        <w:rPr>
          <w:rFonts w:ascii="Garamond" w:hAnsi="Garamond" w:cs="DIN"/>
          <w:sz w:val="20"/>
        </w:rPr>
      </w:pPr>
    </w:p>
    <w:p w:rsidR="00C133EA" w:rsidRPr="000A24EB" w:rsidRDefault="00C133EA" w:rsidP="00282EF2">
      <w:pPr>
        <w:spacing w:after="120" w:line="276" w:lineRule="auto"/>
        <w:contextualSpacing/>
        <w:rPr>
          <w:rFonts w:ascii="Garamond" w:hAnsi="Garamond" w:cs="DIN"/>
          <w:sz w:val="20"/>
        </w:rPr>
      </w:pPr>
      <w:r w:rsidRPr="000A24EB">
        <w:rPr>
          <w:rFonts w:ascii="Garamond" w:hAnsi="Garamond" w:cs="DIN"/>
          <w:sz w:val="20"/>
        </w:rPr>
        <w:t>La durée de placement</w:t>
      </w:r>
      <w:r w:rsidR="00007059" w:rsidRPr="000A24EB">
        <w:rPr>
          <w:rFonts w:ascii="Garamond" w:hAnsi="Garamond" w:cs="DIN"/>
          <w:sz w:val="20"/>
        </w:rPr>
        <w:t xml:space="preserve"> minimum</w:t>
      </w:r>
      <w:r w:rsidRPr="000A24EB">
        <w:rPr>
          <w:rFonts w:ascii="Garamond" w:hAnsi="Garamond" w:cs="DIN"/>
          <w:sz w:val="20"/>
        </w:rPr>
        <w:t xml:space="preserve"> recomma</w:t>
      </w:r>
      <w:r w:rsidR="0036410D" w:rsidRPr="000A24EB">
        <w:rPr>
          <w:rFonts w:ascii="Garamond" w:hAnsi="Garamond" w:cs="DIN"/>
          <w:sz w:val="20"/>
        </w:rPr>
        <w:t xml:space="preserve">ndée est de </w:t>
      </w:r>
      <w:r w:rsidR="00E62333" w:rsidRPr="000A24EB">
        <w:rPr>
          <w:rFonts w:ascii="Garamond" w:hAnsi="Garamond" w:cs="DIN"/>
          <w:sz w:val="20"/>
        </w:rPr>
        <w:t>huit (8)</w:t>
      </w:r>
      <w:r w:rsidRPr="000A24EB">
        <w:rPr>
          <w:rFonts w:ascii="Garamond" w:hAnsi="Garamond" w:cs="DIN"/>
          <w:sz w:val="20"/>
        </w:rPr>
        <w:t xml:space="preserve"> </w:t>
      </w:r>
      <w:proofErr w:type="gramStart"/>
      <w:r w:rsidRPr="000A24EB">
        <w:rPr>
          <w:rFonts w:ascii="Garamond" w:hAnsi="Garamond" w:cs="DIN"/>
          <w:sz w:val="20"/>
        </w:rPr>
        <w:t>ans minimum</w:t>
      </w:r>
      <w:proofErr w:type="gramEnd"/>
      <w:r w:rsidRPr="000A24EB">
        <w:rPr>
          <w:rFonts w:ascii="Garamond" w:hAnsi="Garamond" w:cs="DIN"/>
          <w:sz w:val="20"/>
        </w:rPr>
        <w:t xml:space="preserve">. Par ailleurs, la durée de vie statutaire de la </w:t>
      </w:r>
      <w:r w:rsidR="0036410D" w:rsidRPr="000A24EB">
        <w:rPr>
          <w:rFonts w:ascii="Garamond" w:hAnsi="Garamond" w:cs="DIN"/>
          <w:sz w:val="20"/>
        </w:rPr>
        <w:t>SCI</w:t>
      </w:r>
      <w:r w:rsidRPr="000A24EB">
        <w:rPr>
          <w:rFonts w:ascii="Garamond" w:hAnsi="Garamond" w:cs="DIN"/>
          <w:sz w:val="20"/>
        </w:rPr>
        <w:t xml:space="preserve"> est de </w:t>
      </w:r>
      <w:r w:rsidR="00174870" w:rsidRPr="000A24EB">
        <w:rPr>
          <w:rFonts w:ascii="Garamond" w:hAnsi="Garamond" w:cs="DIN"/>
          <w:sz w:val="20"/>
        </w:rPr>
        <w:t>dix (10)</w:t>
      </w:r>
      <w:r w:rsidRPr="000A24EB">
        <w:rPr>
          <w:rFonts w:ascii="Garamond" w:hAnsi="Garamond" w:cs="DIN"/>
          <w:sz w:val="20"/>
        </w:rPr>
        <w:t xml:space="preserve"> ans, la </w:t>
      </w:r>
      <w:r w:rsidR="0036410D" w:rsidRPr="000A24EB">
        <w:rPr>
          <w:rFonts w:ascii="Garamond" w:hAnsi="Garamond" w:cs="DIN"/>
          <w:sz w:val="20"/>
        </w:rPr>
        <w:t>SCI</w:t>
      </w:r>
      <w:r w:rsidRPr="000A24EB">
        <w:rPr>
          <w:rFonts w:ascii="Garamond" w:hAnsi="Garamond" w:cs="DIN"/>
          <w:sz w:val="20"/>
        </w:rPr>
        <w:t xml:space="preserve"> étant dissoute à l'issue de cette période, excepté en cas de décision</w:t>
      </w:r>
      <w:r w:rsidR="00086C2B" w:rsidRPr="000A24EB">
        <w:rPr>
          <w:rFonts w:ascii="Garamond" w:hAnsi="Garamond" w:cs="DIN"/>
          <w:sz w:val="20"/>
        </w:rPr>
        <w:t xml:space="preserve"> </w:t>
      </w:r>
      <w:r w:rsidRPr="000A24EB">
        <w:rPr>
          <w:rFonts w:ascii="Garamond" w:hAnsi="Garamond" w:cs="DIN"/>
          <w:sz w:val="20"/>
        </w:rPr>
        <w:t xml:space="preserve">des Associés de proroger la durée de vie de la </w:t>
      </w:r>
      <w:r w:rsidR="0036410D" w:rsidRPr="000A24EB">
        <w:rPr>
          <w:rFonts w:ascii="Garamond" w:hAnsi="Garamond" w:cs="DIN"/>
          <w:sz w:val="20"/>
        </w:rPr>
        <w:t>SCI</w:t>
      </w:r>
      <w:r w:rsidRPr="000A24EB">
        <w:rPr>
          <w:rFonts w:ascii="Garamond" w:hAnsi="Garamond" w:cs="DIN"/>
          <w:sz w:val="20"/>
        </w:rPr>
        <w:t>.</w:t>
      </w:r>
    </w:p>
    <w:p w:rsidR="003002CA" w:rsidRPr="000A24EB" w:rsidRDefault="003002CA" w:rsidP="00282EF2">
      <w:pPr>
        <w:pStyle w:val="Pa4"/>
        <w:spacing w:after="120" w:line="276" w:lineRule="auto"/>
        <w:contextualSpacing/>
        <w:jc w:val="both"/>
        <w:rPr>
          <w:rFonts w:ascii="Garamond" w:hAnsi="Garamond" w:cs="DIN"/>
          <w:sz w:val="20"/>
          <w:szCs w:val="20"/>
        </w:rPr>
      </w:pPr>
      <w:bookmarkStart w:id="1" w:name="_Toc173908235"/>
      <w:bookmarkStart w:id="2" w:name="_Toc173908983"/>
      <w:bookmarkStart w:id="3" w:name="_Toc173909368"/>
      <w:bookmarkStart w:id="4" w:name="_Toc173912766"/>
      <w:bookmarkStart w:id="5" w:name="_Toc182140863"/>
      <w:bookmarkStart w:id="6" w:name="_Toc182132644"/>
      <w:bookmarkStart w:id="7" w:name="_Toc184813756"/>
      <w:bookmarkStart w:id="8" w:name="_Toc184813884"/>
    </w:p>
    <w:p w:rsidR="004D148E" w:rsidRPr="000A24EB" w:rsidRDefault="004D148E" w:rsidP="00282EF2">
      <w:pPr>
        <w:pStyle w:val="Titre1"/>
        <w:numPr>
          <w:ilvl w:val="0"/>
          <w:numId w:val="0"/>
        </w:numPr>
        <w:spacing w:line="276" w:lineRule="auto"/>
        <w:ind w:left="360"/>
        <w:contextualSpacing/>
        <w:rPr>
          <w:rFonts w:ascii="Garamond" w:hAnsi="Garamond"/>
          <w:sz w:val="20"/>
        </w:rPr>
      </w:pPr>
    </w:p>
    <w:p w:rsidR="004D148E" w:rsidRPr="000A24EB" w:rsidRDefault="004D148E" w:rsidP="00282EF2">
      <w:pPr>
        <w:pStyle w:val="Titre1"/>
        <w:numPr>
          <w:ilvl w:val="0"/>
          <w:numId w:val="2"/>
        </w:numPr>
        <w:tabs>
          <w:tab w:val="num" w:pos="567"/>
        </w:tabs>
        <w:spacing w:line="276" w:lineRule="auto"/>
        <w:contextualSpacing/>
        <w:rPr>
          <w:rFonts w:ascii="Garamond" w:hAnsi="Garamond"/>
          <w:sz w:val="20"/>
        </w:rPr>
      </w:pPr>
      <w:r w:rsidRPr="000A24EB">
        <w:rPr>
          <w:rFonts w:ascii="Garamond" w:hAnsi="Garamond"/>
          <w:sz w:val="20"/>
        </w:rPr>
        <w:t xml:space="preserve">LIQUIDATION DE LA SCI </w:t>
      </w:r>
    </w:p>
    <w:p w:rsidR="004D148E" w:rsidRPr="000A24EB" w:rsidRDefault="004D148E" w:rsidP="00282EF2">
      <w:pPr>
        <w:spacing w:after="120" w:line="276" w:lineRule="auto"/>
        <w:contextualSpacing/>
        <w:rPr>
          <w:rFonts w:ascii="Garamond" w:hAnsi="Garamond" w:cs="DIN"/>
          <w:sz w:val="20"/>
        </w:rPr>
      </w:pPr>
    </w:p>
    <w:p w:rsidR="00047964" w:rsidRPr="000A24EB" w:rsidRDefault="004D148E" w:rsidP="00282EF2">
      <w:pPr>
        <w:spacing w:after="120" w:line="276" w:lineRule="auto"/>
        <w:contextualSpacing/>
        <w:rPr>
          <w:rFonts w:ascii="Garamond" w:hAnsi="Garamond" w:cs="DIN"/>
          <w:sz w:val="20"/>
        </w:rPr>
      </w:pPr>
      <w:r w:rsidRPr="000A24EB">
        <w:rPr>
          <w:rFonts w:ascii="Garamond" w:hAnsi="Garamond" w:cs="DIN"/>
          <w:sz w:val="20"/>
        </w:rPr>
        <w:t xml:space="preserve">En cas de </w:t>
      </w:r>
      <w:r w:rsidR="00702D51" w:rsidRPr="000A24EB">
        <w:rPr>
          <w:rFonts w:ascii="Garamond" w:hAnsi="Garamond" w:cs="DIN"/>
          <w:sz w:val="20"/>
        </w:rPr>
        <w:t>retraits</w:t>
      </w:r>
      <w:r w:rsidRPr="000A24EB">
        <w:rPr>
          <w:rFonts w:ascii="Garamond" w:hAnsi="Garamond" w:cs="DIN"/>
          <w:sz w:val="20"/>
        </w:rPr>
        <w:t xml:space="preserve"> successifs de la part d’associé(s) totalisant un volume supérieur à 2</w:t>
      </w:r>
      <w:r w:rsidR="00A87E06" w:rsidRPr="000A24EB">
        <w:rPr>
          <w:rFonts w:ascii="Garamond" w:hAnsi="Garamond" w:cs="DIN"/>
          <w:sz w:val="20"/>
        </w:rPr>
        <w:t>5</w:t>
      </w:r>
      <w:r w:rsidRPr="000A24EB">
        <w:rPr>
          <w:rFonts w:ascii="Garamond" w:hAnsi="Garamond" w:cs="DIN"/>
          <w:sz w:val="20"/>
        </w:rPr>
        <w:t>%</w:t>
      </w:r>
      <w:r w:rsidR="00702D51" w:rsidRPr="000A24EB">
        <w:rPr>
          <w:rFonts w:ascii="Garamond" w:hAnsi="Garamond" w:cs="DIN"/>
          <w:sz w:val="20"/>
        </w:rPr>
        <w:t xml:space="preserve"> </w:t>
      </w:r>
      <w:r w:rsidR="005C4926" w:rsidRPr="000A24EB">
        <w:rPr>
          <w:rFonts w:ascii="Garamond" w:eastAsia="Calibri" w:hAnsi="Garamond" w:cs="Calibri"/>
          <w:sz w:val="20"/>
        </w:rPr>
        <w:t xml:space="preserve">du montant du </w:t>
      </w:r>
      <w:r w:rsidR="005C4926" w:rsidRPr="000A24EB">
        <w:rPr>
          <w:rFonts w:ascii="Garamond" w:hAnsi="Garamond" w:cs="DIN"/>
          <w:sz w:val="20"/>
        </w:rPr>
        <w:t>Patrimoine Initial</w:t>
      </w:r>
      <w:r w:rsidRPr="000A24EB">
        <w:rPr>
          <w:rFonts w:ascii="Garamond" w:hAnsi="Garamond" w:cs="DIN"/>
          <w:sz w:val="20"/>
        </w:rPr>
        <w:t xml:space="preserve"> et non compensé par de nouveaux a</w:t>
      </w:r>
      <w:r w:rsidR="005C4926" w:rsidRPr="000A24EB">
        <w:rPr>
          <w:rFonts w:ascii="Garamond" w:hAnsi="Garamond" w:cs="DIN"/>
          <w:sz w:val="20"/>
        </w:rPr>
        <w:t>ssociés</w:t>
      </w:r>
      <w:r w:rsidR="00B21E23">
        <w:rPr>
          <w:rFonts w:ascii="Garamond" w:hAnsi="Garamond" w:cs="DIN"/>
          <w:sz w:val="20"/>
        </w:rPr>
        <w:t>,</w:t>
      </w:r>
      <w:r w:rsidR="005C4926" w:rsidRPr="000A24EB">
        <w:rPr>
          <w:rFonts w:ascii="Garamond" w:hAnsi="Garamond" w:cs="DIN"/>
          <w:sz w:val="20"/>
        </w:rPr>
        <w:t xml:space="preserve"> </w:t>
      </w:r>
      <w:r w:rsidR="003F6561" w:rsidRPr="000A24EB">
        <w:rPr>
          <w:rFonts w:ascii="Garamond" w:hAnsi="Garamond" w:cs="DIN"/>
          <w:sz w:val="20"/>
        </w:rPr>
        <w:t xml:space="preserve">la </w:t>
      </w:r>
      <w:r w:rsidR="003F6561" w:rsidRPr="000A24EB">
        <w:rPr>
          <w:rFonts w:ascii="Garamond" w:hAnsi="Garamond"/>
          <w:sz w:val="20"/>
        </w:rPr>
        <w:t>Société de gestion convoque une assemblée générale aux fins de statuer sur la liquidation du patrimoine et la dissolution de la Société</w:t>
      </w:r>
      <w:r w:rsidR="006B1C91" w:rsidRPr="000A24EB">
        <w:rPr>
          <w:rFonts w:ascii="Garamond" w:hAnsi="Garamond"/>
          <w:sz w:val="20"/>
        </w:rPr>
        <w:t xml:space="preserve">. </w:t>
      </w:r>
      <w:r w:rsidR="003F6561" w:rsidRPr="000A24EB" w:rsidDel="003F6561">
        <w:rPr>
          <w:rFonts w:ascii="Garamond" w:hAnsi="Garamond" w:cs="DIN"/>
          <w:sz w:val="20"/>
        </w:rPr>
        <w:t xml:space="preserve"> </w:t>
      </w:r>
    </w:p>
    <w:p w:rsidR="004D148E" w:rsidRPr="000A24EB" w:rsidRDefault="004D148E" w:rsidP="00282EF2">
      <w:pPr>
        <w:spacing w:after="120" w:line="276" w:lineRule="auto"/>
        <w:contextualSpacing/>
        <w:rPr>
          <w:rFonts w:ascii="Garamond" w:hAnsi="Garamond" w:cs="DIN"/>
          <w:sz w:val="20"/>
        </w:rPr>
      </w:pPr>
    </w:p>
    <w:p w:rsidR="003002CA" w:rsidRPr="000A24EB" w:rsidRDefault="003002CA" w:rsidP="00282EF2">
      <w:pPr>
        <w:pStyle w:val="Titre1"/>
        <w:numPr>
          <w:ilvl w:val="0"/>
          <w:numId w:val="2"/>
        </w:numPr>
        <w:tabs>
          <w:tab w:val="num" w:pos="567"/>
        </w:tabs>
        <w:spacing w:line="276" w:lineRule="auto"/>
        <w:contextualSpacing/>
        <w:rPr>
          <w:rFonts w:ascii="Garamond" w:hAnsi="Garamond"/>
          <w:sz w:val="20"/>
        </w:rPr>
      </w:pPr>
      <w:r w:rsidRPr="000A24EB">
        <w:rPr>
          <w:rFonts w:ascii="Garamond" w:hAnsi="Garamond"/>
          <w:sz w:val="20"/>
        </w:rPr>
        <w:t>Modalite de souscription et de rachat</w:t>
      </w:r>
    </w:p>
    <w:p w:rsidR="00C133EA" w:rsidRPr="000A24EB" w:rsidRDefault="00C133EA" w:rsidP="00282EF2">
      <w:pPr>
        <w:pStyle w:val="Corpsdetexte"/>
        <w:spacing w:line="276" w:lineRule="auto"/>
        <w:contextualSpacing/>
        <w:rPr>
          <w:rFonts w:ascii="Garamond" w:hAnsi="Garamond"/>
          <w:sz w:val="20"/>
        </w:rPr>
      </w:pPr>
      <w:bookmarkStart w:id="9" w:name="_Ref172647530"/>
      <w:bookmarkStart w:id="10" w:name="_Toc173908236"/>
      <w:bookmarkStart w:id="11" w:name="_Toc173908984"/>
      <w:bookmarkStart w:id="12" w:name="_Toc173909369"/>
      <w:bookmarkStart w:id="13" w:name="_Toc173912767"/>
      <w:bookmarkStart w:id="14" w:name="_Toc182140864"/>
      <w:bookmarkStart w:id="15" w:name="_Toc182132645"/>
      <w:bookmarkStart w:id="16" w:name="_Toc184813757"/>
      <w:bookmarkStart w:id="17" w:name="_Toc184813885"/>
      <w:bookmarkStart w:id="18" w:name="_Ref186520723"/>
      <w:bookmarkEnd w:id="1"/>
      <w:bookmarkEnd w:id="2"/>
      <w:bookmarkEnd w:id="3"/>
      <w:bookmarkEnd w:id="4"/>
      <w:bookmarkEnd w:id="5"/>
      <w:bookmarkEnd w:id="6"/>
      <w:bookmarkEnd w:id="7"/>
      <w:bookmarkEnd w:id="8"/>
    </w:p>
    <w:p w:rsidR="00C133EA" w:rsidRPr="000A24EB" w:rsidRDefault="00C133EA" w:rsidP="00282EF2">
      <w:pPr>
        <w:pStyle w:val="Titre1"/>
        <w:numPr>
          <w:ilvl w:val="1"/>
          <w:numId w:val="2"/>
        </w:numPr>
        <w:spacing w:line="276" w:lineRule="auto"/>
        <w:contextualSpacing/>
        <w:rPr>
          <w:rFonts w:ascii="Garamond" w:hAnsi="Garamond"/>
          <w:caps w:val="0"/>
          <w:sz w:val="20"/>
          <w:u w:val="none"/>
        </w:rPr>
      </w:pPr>
      <w:r w:rsidRPr="000A24EB">
        <w:rPr>
          <w:rFonts w:ascii="Garamond" w:hAnsi="Garamond"/>
          <w:caps w:val="0"/>
          <w:sz w:val="20"/>
          <w:u w:val="none"/>
        </w:rPr>
        <w:t>Souscription de</w:t>
      </w:r>
      <w:bookmarkEnd w:id="9"/>
      <w:bookmarkEnd w:id="10"/>
      <w:bookmarkEnd w:id="11"/>
      <w:bookmarkEnd w:id="12"/>
      <w:bookmarkEnd w:id="13"/>
      <w:bookmarkEnd w:id="14"/>
      <w:bookmarkEnd w:id="15"/>
      <w:bookmarkEnd w:id="16"/>
      <w:bookmarkEnd w:id="17"/>
      <w:bookmarkEnd w:id="18"/>
      <w:r w:rsidR="0036410D" w:rsidRPr="000A24EB">
        <w:rPr>
          <w:rFonts w:ascii="Garamond" w:hAnsi="Garamond"/>
          <w:caps w:val="0"/>
          <w:sz w:val="20"/>
          <w:u w:val="none"/>
        </w:rPr>
        <w:t xml:space="preserve"> parts</w:t>
      </w:r>
    </w:p>
    <w:p w:rsidR="0038096B" w:rsidRPr="000A24EB" w:rsidRDefault="0038096B" w:rsidP="00282EF2">
      <w:pPr>
        <w:spacing w:after="120" w:line="276" w:lineRule="auto"/>
        <w:contextualSpacing/>
        <w:rPr>
          <w:rFonts w:ascii="Garamond" w:hAnsi="Garamond"/>
          <w:bCs/>
          <w:sz w:val="20"/>
        </w:rPr>
      </w:pPr>
    </w:p>
    <w:p w:rsidR="0036410D" w:rsidRPr="000A24EB" w:rsidRDefault="0036410D" w:rsidP="00282EF2">
      <w:pPr>
        <w:spacing w:after="120" w:line="276" w:lineRule="auto"/>
        <w:contextualSpacing/>
        <w:rPr>
          <w:rFonts w:ascii="Garamond" w:hAnsi="Garamond"/>
          <w:bCs/>
          <w:sz w:val="20"/>
        </w:rPr>
      </w:pPr>
      <w:r w:rsidRPr="000A24EB">
        <w:rPr>
          <w:rFonts w:ascii="Garamond" w:hAnsi="Garamond"/>
          <w:bCs/>
          <w:sz w:val="20"/>
        </w:rPr>
        <w:t>Les modalités de souscription de parts sont régies par les statuts</w:t>
      </w:r>
      <w:r w:rsidR="00F34515" w:rsidRPr="000A24EB">
        <w:rPr>
          <w:rFonts w:ascii="Garamond" w:hAnsi="Garamond"/>
          <w:bCs/>
          <w:sz w:val="20"/>
        </w:rPr>
        <w:t xml:space="preserve"> </w:t>
      </w:r>
      <w:r w:rsidRPr="000A24EB">
        <w:rPr>
          <w:rFonts w:ascii="Garamond" w:hAnsi="Garamond"/>
          <w:bCs/>
          <w:sz w:val="20"/>
        </w:rPr>
        <w:t>de la SCI.</w:t>
      </w:r>
      <w:r w:rsidR="00616677" w:rsidRPr="000A24EB">
        <w:rPr>
          <w:rFonts w:ascii="Garamond" w:hAnsi="Garamond"/>
          <w:bCs/>
          <w:sz w:val="20"/>
        </w:rPr>
        <w:t xml:space="preserve"> </w:t>
      </w:r>
    </w:p>
    <w:p w:rsidR="00616677" w:rsidRPr="000A24EB" w:rsidRDefault="00616677" w:rsidP="00282EF2">
      <w:pPr>
        <w:spacing w:after="120" w:line="276" w:lineRule="auto"/>
        <w:contextualSpacing/>
        <w:rPr>
          <w:rFonts w:ascii="Garamond" w:hAnsi="Garamond"/>
          <w:bCs/>
          <w:sz w:val="20"/>
        </w:rPr>
      </w:pPr>
    </w:p>
    <w:p w:rsidR="00302008" w:rsidRPr="000A24EB" w:rsidRDefault="00616677" w:rsidP="00282EF2">
      <w:pPr>
        <w:spacing w:after="120" w:line="276" w:lineRule="auto"/>
        <w:contextualSpacing/>
        <w:rPr>
          <w:rFonts w:ascii="Garamond" w:hAnsi="Garamond"/>
          <w:bCs/>
          <w:sz w:val="20"/>
        </w:rPr>
      </w:pPr>
      <w:r w:rsidRPr="000A24EB">
        <w:rPr>
          <w:rFonts w:ascii="Garamond" w:hAnsi="Garamond"/>
          <w:bCs/>
          <w:sz w:val="20"/>
        </w:rPr>
        <w:t xml:space="preserve">Le capital social peut être augmenté </w:t>
      </w:r>
      <w:r w:rsidR="003F6561" w:rsidRPr="000A24EB">
        <w:rPr>
          <w:rFonts w:ascii="Garamond" w:hAnsi="Garamond"/>
          <w:bCs/>
          <w:sz w:val="20"/>
        </w:rPr>
        <w:t>ou diminué</w:t>
      </w:r>
      <w:r w:rsidRPr="000A24EB">
        <w:rPr>
          <w:rFonts w:ascii="Garamond" w:hAnsi="Garamond"/>
          <w:bCs/>
          <w:sz w:val="20"/>
        </w:rPr>
        <w:t xml:space="preserve"> dans les conditions prévues</w:t>
      </w:r>
      <w:r w:rsidR="00760FFA" w:rsidRPr="000A24EB">
        <w:rPr>
          <w:rFonts w:ascii="Garamond" w:hAnsi="Garamond"/>
          <w:bCs/>
          <w:sz w:val="20"/>
        </w:rPr>
        <w:t xml:space="preserve"> par la loi</w:t>
      </w:r>
      <w:r w:rsidRPr="000A24EB">
        <w:rPr>
          <w:rFonts w:ascii="Garamond" w:hAnsi="Garamond"/>
          <w:bCs/>
          <w:sz w:val="20"/>
        </w:rPr>
        <w:t xml:space="preserve"> </w:t>
      </w:r>
      <w:r w:rsidR="00742802" w:rsidRPr="000A24EB">
        <w:rPr>
          <w:rFonts w:ascii="Garamond" w:hAnsi="Garamond"/>
          <w:bCs/>
          <w:sz w:val="20"/>
        </w:rPr>
        <w:t>et les statuts.</w:t>
      </w:r>
      <w:r w:rsidR="00742802" w:rsidRPr="000A24EB" w:rsidDel="00742802">
        <w:rPr>
          <w:rFonts w:ascii="Garamond" w:hAnsi="Garamond"/>
          <w:bCs/>
          <w:sz w:val="20"/>
        </w:rPr>
        <w:t xml:space="preserve"> </w:t>
      </w:r>
      <w:bookmarkStart w:id="19" w:name="_Actionnaires_Ddéfaillants"/>
      <w:bookmarkStart w:id="20" w:name="_Actionnaires_Défaillants"/>
      <w:bookmarkStart w:id="21" w:name="_Cession_pour_cause_de_défaillance"/>
      <w:bookmarkStart w:id="22" w:name="_Ref172648540"/>
      <w:bookmarkStart w:id="23" w:name="_Toc173908238"/>
      <w:bookmarkStart w:id="24" w:name="_Toc173908986"/>
      <w:bookmarkStart w:id="25" w:name="_Toc173909371"/>
      <w:bookmarkStart w:id="26" w:name="_Toc173912769"/>
      <w:bookmarkStart w:id="27" w:name="_Toc182140866"/>
      <w:bookmarkStart w:id="28" w:name="_Toc182132647"/>
      <w:bookmarkStart w:id="29" w:name="_Toc184813770"/>
      <w:bookmarkStart w:id="30" w:name="_Toc184813898"/>
      <w:bookmarkStart w:id="31" w:name="_Ref186520745"/>
      <w:bookmarkStart w:id="32" w:name="_Ref196291925"/>
      <w:bookmarkStart w:id="33" w:name="_Ref219284006"/>
      <w:bookmarkEnd w:id="19"/>
      <w:bookmarkEnd w:id="20"/>
      <w:bookmarkEnd w:id="21"/>
    </w:p>
    <w:p w:rsidR="009D2123" w:rsidRPr="000A24EB" w:rsidRDefault="009D2123" w:rsidP="00282EF2">
      <w:pPr>
        <w:spacing w:after="120" w:line="276" w:lineRule="auto"/>
        <w:contextualSpacing/>
        <w:rPr>
          <w:rFonts w:ascii="Garamond" w:hAnsi="Garamond"/>
          <w:sz w:val="20"/>
        </w:rPr>
      </w:pPr>
    </w:p>
    <w:p w:rsidR="00C133EA" w:rsidRPr="000A24EB" w:rsidRDefault="00C133EA" w:rsidP="00282EF2">
      <w:pPr>
        <w:pStyle w:val="Titre1"/>
        <w:numPr>
          <w:ilvl w:val="1"/>
          <w:numId w:val="2"/>
        </w:numPr>
        <w:spacing w:line="276" w:lineRule="auto"/>
        <w:contextualSpacing/>
        <w:rPr>
          <w:rFonts w:ascii="Garamond" w:hAnsi="Garamond"/>
          <w:caps w:val="0"/>
          <w:sz w:val="20"/>
          <w:u w:val="none"/>
        </w:rPr>
      </w:pPr>
      <w:r w:rsidRPr="000A24EB">
        <w:rPr>
          <w:rFonts w:ascii="Garamond" w:hAnsi="Garamond"/>
          <w:caps w:val="0"/>
          <w:sz w:val="20"/>
          <w:u w:val="none"/>
        </w:rPr>
        <w:t xml:space="preserve">Rachat des </w:t>
      </w:r>
      <w:bookmarkEnd w:id="22"/>
      <w:bookmarkEnd w:id="23"/>
      <w:bookmarkEnd w:id="24"/>
      <w:bookmarkEnd w:id="25"/>
      <w:bookmarkEnd w:id="26"/>
      <w:bookmarkEnd w:id="27"/>
      <w:bookmarkEnd w:id="28"/>
      <w:bookmarkEnd w:id="29"/>
      <w:bookmarkEnd w:id="30"/>
      <w:bookmarkEnd w:id="31"/>
      <w:bookmarkEnd w:id="32"/>
      <w:bookmarkEnd w:id="33"/>
      <w:r w:rsidR="0036410D" w:rsidRPr="000A24EB">
        <w:rPr>
          <w:rFonts w:ascii="Garamond" w:hAnsi="Garamond"/>
          <w:caps w:val="0"/>
          <w:sz w:val="20"/>
          <w:u w:val="none"/>
        </w:rPr>
        <w:t>parts</w:t>
      </w:r>
    </w:p>
    <w:p w:rsidR="0038096B" w:rsidRPr="000A24EB" w:rsidRDefault="0038096B" w:rsidP="00282EF2">
      <w:pPr>
        <w:spacing w:after="120" w:line="276" w:lineRule="auto"/>
        <w:contextualSpacing/>
        <w:rPr>
          <w:rFonts w:ascii="Garamond" w:hAnsi="Garamond"/>
          <w:bCs/>
          <w:sz w:val="20"/>
        </w:rPr>
      </w:pPr>
    </w:p>
    <w:p w:rsidR="0036410D" w:rsidRDefault="0036410D" w:rsidP="00282EF2">
      <w:pPr>
        <w:spacing w:after="120" w:line="276" w:lineRule="auto"/>
        <w:contextualSpacing/>
        <w:rPr>
          <w:rFonts w:ascii="Garamond" w:hAnsi="Garamond"/>
          <w:bCs/>
          <w:sz w:val="20"/>
        </w:rPr>
      </w:pPr>
      <w:r w:rsidRPr="000A24EB">
        <w:rPr>
          <w:rFonts w:ascii="Garamond" w:hAnsi="Garamond"/>
          <w:bCs/>
          <w:sz w:val="20"/>
        </w:rPr>
        <w:t xml:space="preserve">Les modalités de </w:t>
      </w:r>
      <w:r w:rsidR="00BC3D68" w:rsidRPr="000A24EB">
        <w:rPr>
          <w:rFonts w:ascii="Garamond" w:hAnsi="Garamond"/>
          <w:bCs/>
          <w:sz w:val="20"/>
        </w:rPr>
        <w:t>rachat</w:t>
      </w:r>
      <w:r w:rsidRPr="000A24EB">
        <w:rPr>
          <w:rFonts w:ascii="Garamond" w:hAnsi="Garamond"/>
          <w:bCs/>
          <w:sz w:val="20"/>
        </w:rPr>
        <w:t xml:space="preserve"> de parts sont régies par les statuts</w:t>
      </w:r>
      <w:r w:rsidR="00F34515" w:rsidRPr="000A24EB">
        <w:rPr>
          <w:rFonts w:ascii="Garamond" w:hAnsi="Garamond"/>
          <w:bCs/>
          <w:sz w:val="20"/>
        </w:rPr>
        <w:t xml:space="preserve"> </w:t>
      </w:r>
      <w:r w:rsidRPr="000A24EB">
        <w:rPr>
          <w:rFonts w:ascii="Garamond" w:hAnsi="Garamond"/>
          <w:bCs/>
          <w:sz w:val="20"/>
        </w:rPr>
        <w:t>de la SCI.</w:t>
      </w:r>
    </w:p>
    <w:p w:rsidR="00B21E23" w:rsidRPr="000A24EB" w:rsidRDefault="00B21E23" w:rsidP="00282EF2">
      <w:pPr>
        <w:spacing w:after="120" w:line="276" w:lineRule="auto"/>
        <w:contextualSpacing/>
        <w:rPr>
          <w:rFonts w:ascii="Garamond" w:hAnsi="Garamond"/>
          <w:bCs/>
          <w:sz w:val="20"/>
        </w:rPr>
      </w:pPr>
    </w:p>
    <w:p w:rsidR="00B21E23" w:rsidRPr="000A24EB" w:rsidRDefault="00B21E23" w:rsidP="00282EF2">
      <w:pPr>
        <w:pStyle w:val="Titre1"/>
        <w:numPr>
          <w:ilvl w:val="1"/>
          <w:numId w:val="2"/>
        </w:numPr>
        <w:spacing w:line="276" w:lineRule="auto"/>
        <w:contextualSpacing/>
        <w:rPr>
          <w:rFonts w:ascii="Garamond" w:hAnsi="Garamond"/>
          <w:caps w:val="0"/>
          <w:sz w:val="20"/>
          <w:u w:val="none"/>
        </w:rPr>
      </w:pPr>
      <w:r>
        <w:rPr>
          <w:rFonts w:ascii="Garamond" w:hAnsi="Garamond"/>
          <w:caps w:val="0"/>
          <w:sz w:val="20"/>
          <w:u w:val="none"/>
        </w:rPr>
        <w:t>Traitement équitable</w:t>
      </w:r>
    </w:p>
    <w:p w:rsidR="00B21E23" w:rsidRPr="000A24EB" w:rsidRDefault="00B21E23" w:rsidP="00B21E23">
      <w:pPr>
        <w:spacing w:after="120" w:line="276" w:lineRule="auto"/>
        <w:contextualSpacing/>
        <w:rPr>
          <w:rFonts w:ascii="Garamond" w:hAnsi="Garamond"/>
          <w:bCs/>
          <w:sz w:val="20"/>
        </w:rPr>
      </w:pPr>
    </w:p>
    <w:p w:rsidR="003B6091" w:rsidRPr="000A24EB" w:rsidRDefault="00B21E23" w:rsidP="00282EF2">
      <w:pPr>
        <w:pStyle w:val="Corpsdetexte"/>
        <w:spacing w:line="276" w:lineRule="auto"/>
        <w:contextualSpacing/>
        <w:rPr>
          <w:rFonts w:ascii="Garamond" w:hAnsi="Garamond"/>
          <w:sz w:val="20"/>
        </w:rPr>
      </w:pPr>
      <w:r w:rsidRPr="00EB01FC">
        <w:rPr>
          <w:rFonts w:ascii="Garamond" w:hAnsi="Garamond"/>
          <w:sz w:val="20"/>
        </w:rPr>
        <w:t xml:space="preserve">Aucun investisseur ne bénéficie ni n’est en droit de bénéficier d’un quelconque traitement préférentiel. La </w:t>
      </w:r>
      <w:r>
        <w:rPr>
          <w:rFonts w:ascii="Garamond" w:hAnsi="Garamond"/>
          <w:sz w:val="20"/>
        </w:rPr>
        <w:t>S</w:t>
      </w:r>
      <w:r w:rsidRPr="00EB01FC">
        <w:rPr>
          <w:rFonts w:ascii="Garamond" w:hAnsi="Garamond"/>
          <w:sz w:val="20"/>
        </w:rPr>
        <w:t>ociété de Gestion garantit un traitement équitable de tous les investisseurs, dans le respect des procédures établies dans le cadre de son agrément.</w:t>
      </w:r>
    </w:p>
    <w:p w:rsidR="00C133EA" w:rsidRPr="000A24EB" w:rsidRDefault="00C133EA" w:rsidP="00282EF2">
      <w:pPr>
        <w:pStyle w:val="Titre1"/>
        <w:numPr>
          <w:ilvl w:val="0"/>
          <w:numId w:val="2"/>
        </w:numPr>
        <w:spacing w:line="276" w:lineRule="auto"/>
        <w:contextualSpacing/>
        <w:rPr>
          <w:rFonts w:ascii="Garamond" w:hAnsi="Garamond"/>
          <w:sz w:val="20"/>
        </w:rPr>
      </w:pPr>
      <w:bookmarkStart w:id="34" w:name="_Toc174179694"/>
      <w:bookmarkStart w:id="35" w:name="_Toc174332826"/>
      <w:bookmarkStart w:id="36" w:name="_Toc174435807"/>
      <w:bookmarkStart w:id="37" w:name="_Toc181607190"/>
      <w:bookmarkStart w:id="38" w:name="_Toc182140868"/>
      <w:bookmarkStart w:id="39" w:name="_Toc182132651"/>
      <w:bookmarkStart w:id="40" w:name="_Toc184813776"/>
      <w:bookmarkStart w:id="41" w:name="_Toc184813904"/>
      <w:r w:rsidRPr="000A24EB">
        <w:rPr>
          <w:rFonts w:ascii="Garamond" w:hAnsi="Garamond"/>
          <w:sz w:val="20"/>
        </w:rPr>
        <w:t>FRAIS ET COMMISSIONS</w:t>
      </w:r>
      <w:bookmarkEnd w:id="34"/>
      <w:bookmarkEnd w:id="35"/>
      <w:bookmarkEnd w:id="36"/>
      <w:bookmarkEnd w:id="37"/>
      <w:bookmarkEnd w:id="38"/>
      <w:bookmarkEnd w:id="39"/>
      <w:bookmarkEnd w:id="40"/>
      <w:bookmarkEnd w:id="41"/>
    </w:p>
    <w:p w:rsidR="000D593A" w:rsidRPr="000A24EB" w:rsidRDefault="000D593A" w:rsidP="00282EF2">
      <w:pPr>
        <w:pStyle w:val="Corpsdetexte"/>
        <w:spacing w:line="276" w:lineRule="auto"/>
        <w:contextualSpacing/>
        <w:rPr>
          <w:rFonts w:ascii="Garamond" w:hAnsi="Garamond"/>
          <w:sz w:val="20"/>
        </w:rPr>
      </w:pPr>
    </w:p>
    <w:tbl>
      <w:tblPr>
        <w:tblW w:w="9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8"/>
        <w:gridCol w:w="3260"/>
        <w:gridCol w:w="2300"/>
      </w:tblGrid>
      <w:tr w:rsidR="000D593A" w:rsidRPr="00282EF2" w:rsidTr="00C8591B">
        <w:tc>
          <w:tcPr>
            <w:tcW w:w="3888" w:type="dxa"/>
            <w:shd w:val="clear" w:color="auto" w:fill="D9D9D9"/>
            <w:vAlign w:val="center"/>
          </w:tcPr>
          <w:p w:rsidR="000D593A" w:rsidRPr="000A24EB" w:rsidRDefault="000D593A" w:rsidP="00282EF2">
            <w:pPr>
              <w:autoSpaceDE w:val="0"/>
              <w:autoSpaceDN w:val="0"/>
              <w:adjustRightInd w:val="0"/>
              <w:spacing w:after="120" w:line="276" w:lineRule="auto"/>
              <w:contextualSpacing/>
              <w:jc w:val="center"/>
              <w:rPr>
                <w:rFonts w:ascii="Garamond" w:hAnsi="Garamond" w:cs="Calibri"/>
                <w:b/>
                <w:sz w:val="20"/>
              </w:rPr>
            </w:pPr>
            <w:r w:rsidRPr="000A24EB">
              <w:rPr>
                <w:rFonts w:ascii="Garamond" w:hAnsi="Garamond" w:cs="Calibri"/>
                <w:b/>
                <w:sz w:val="20"/>
              </w:rPr>
              <w:t>Frais à la charge de l’investisseur</w:t>
            </w:r>
          </w:p>
        </w:tc>
        <w:tc>
          <w:tcPr>
            <w:tcW w:w="3260" w:type="dxa"/>
            <w:shd w:val="clear" w:color="auto" w:fill="D9D9D9"/>
            <w:vAlign w:val="center"/>
          </w:tcPr>
          <w:p w:rsidR="000D593A" w:rsidRPr="000A24EB" w:rsidRDefault="000D593A" w:rsidP="00282EF2">
            <w:pPr>
              <w:autoSpaceDE w:val="0"/>
              <w:autoSpaceDN w:val="0"/>
              <w:adjustRightInd w:val="0"/>
              <w:spacing w:after="120" w:line="276" w:lineRule="auto"/>
              <w:contextualSpacing/>
              <w:jc w:val="center"/>
              <w:rPr>
                <w:rFonts w:ascii="Garamond" w:hAnsi="Garamond" w:cs="Calibri"/>
                <w:b/>
                <w:sz w:val="20"/>
              </w:rPr>
            </w:pPr>
            <w:r w:rsidRPr="000A24EB">
              <w:rPr>
                <w:rFonts w:ascii="Garamond" w:hAnsi="Garamond" w:cs="Calibri"/>
                <w:b/>
                <w:sz w:val="20"/>
              </w:rPr>
              <w:t>Assiette</w:t>
            </w:r>
          </w:p>
        </w:tc>
        <w:tc>
          <w:tcPr>
            <w:tcW w:w="2300" w:type="dxa"/>
            <w:shd w:val="clear" w:color="auto" w:fill="D9D9D9"/>
            <w:vAlign w:val="center"/>
          </w:tcPr>
          <w:p w:rsidR="000D593A" w:rsidRPr="000A24EB" w:rsidRDefault="000D593A" w:rsidP="00282EF2">
            <w:pPr>
              <w:autoSpaceDE w:val="0"/>
              <w:autoSpaceDN w:val="0"/>
              <w:adjustRightInd w:val="0"/>
              <w:spacing w:after="120" w:line="276" w:lineRule="auto"/>
              <w:contextualSpacing/>
              <w:jc w:val="center"/>
              <w:rPr>
                <w:rFonts w:ascii="Garamond" w:hAnsi="Garamond" w:cs="Calibri"/>
                <w:b/>
                <w:sz w:val="20"/>
                <w:highlight w:val="yellow"/>
              </w:rPr>
            </w:pPr>
            <w:r w:rsidRPr="000A24EB">
              <w:rPr>
                <w:rFonts w:ascii="Garamond" w:hAnsi="Garamond" w:cs="Calibri"/>
                <w:b/>
                <w:sz w:val="20"/>
              </w:rPr>
              <w:t>Taux barème</w:t>
            </w:r>
          </w:p>
        </w:tc>
      </w:tr>
      <w:tr w:rsidR="000D593A" w:rsidRPr="00282EF2" w:rsidTr="00C8591B">
        <w:trPr>
          <w:trHeight w:val="1541"/>
        </w:trPr>
        <w:tc>
          <w:tcPr>
            <w:tcW w:w="3888" w:type="dxa"/>
            <w:shd w:val="clear" w:color="auto" w:fill="D9D9D9"/>
            <w:vAlign w:val="center"/>
          </w:tcPr>
          <w:p w:rsidR="000D593A" w:rsidRPr="00845F2C" w:rsidRDefault="000F564E" w:rsidP="00282EF2">
            <w:pPr>
              <w:autoSpaceDE w:val="0"/>
              <w:autoSpaceDN w:val="0"/>
              <w:adjustRightInd w:val="0"/>
              <w:spacing w:after="120" w:line="276" w:lineRule="auto"/>
              <w:contextualSpacing/>
              <w:rPr>
                <w:rFonts w:ascii="Garamond" w:hAnsi="Garamond" w:cs="Calibri"/>
                <w:sz w:val="20"/>
                <w:u w:val="single"/>
              </w:rPr>
            </w:pPr>
            <w:r w:rsidRPr="00845F2C">
              <w:rPr>
                <w:rFonts w:ascii="Garamond" w:hAnsi="Garamond"/>
                <w:sz w:val="20"/>
                <w:u w:val="single"/>
              </w:rPr>
              <w:t>Frais de fonctionnement et de gestion</w:t>
            </w:r>
            <w:r w:rsidR="000D593A" w:rsidRPr="00845F2C">
              <w:rPr>
                <w:rFonts w:ascii="Garamond" w:hAnsi="Garamond"/>
                <w:sz w:val="20"/>
                <w:u w:val="single"/>
              </w:rPr>
              <w:t> </w:t>
            </w:r>
            <w:r w:rsidR="004832C7">
              <w:rPr>
                <w:rFonts w:ascii="Garamond" w:hAnsi="Garamond"/>
                <w:sz w:val="20"/>
                <w:u w:val="single"/>
              </w:rPr>
              <w:t>(hors frais de gestion financière)</w:t>
            </w:r>
            <w:r w:rsidR="000D593A" w:rsidRPr="00845F2C">
              <w:rPr>
                <w:rFonts w:ascii="Garamond" w:hAnsi="Garamond" w:cs="Calibri"/>
                <w:sz w:val="20"/>
                <w:u w:val="single"/>
              </w:rPr>
              <w:t xml:space="preserve"> </w:t>
            </w:r>
          </w:p>
        </w:tc>
        <w:tc>
          <w:tcPr>
            <w:tcW w:w="3260" w:type="dxa"/>
            <w:vAlign w:val="center"/>
          </w:tcPr>
          <w:p w:rsidR="000D593A" w:rsidRPr="00845F2C" w:rsidRDefault="000D593A" w:rsidP="00282EF2">
            <w:pPr>
              <w:tabs>
                <w:tab w:val="left" w:pos="679"/>
                <w:tab w:val="center" w:pos="1522"/>
              </w:tabs>
              <w:autoSpaceDE w:val="0"/>
              <w:autoSpaceDN w:val="0"/>
              <w:adjustRightInd w:val="0"/>
              <w:spacing w:after="120" w:line="276" w:lineRule="auto"/>
              <w:contextualSpacing/>
              <w:jc w:val="center"/>
              <w:rPr>
                <w:rFonts w:ascii="Garamond" w:hAnsi="Garamond" w:cs="Calibri"/>
                <w:sz w:val="20"/>
              </w:rPr>
            </w:pPr>
            <w:r w:rsidRPr="00845F2C">
              <w:rPr>
                <w:rFonts w:ascii="Garamond" w:hAnsi="Garamond" w:cs="Calibri"/>
                <w:sz w:val="20"/>
              </w:rPr>
              <w:t xml:space="preserve">Valeur Brute Réévaluée du </w:t>
            </w:r>
            <w:r w:rsidR="000F564E" w:rsidRPr="00845F2C">
              <w:rPr>
                <w:rFonts w:ascii="Garamond" w:hAnsi="Garamond" w:cs="Calibri"/>
                <w:sz w:val="20"/>
              </w:rPr>
              <w:t xml:space="preserve">Patrimoine </w:t>
            </w:r>
          </w:p>
          <w:p w:rsidR="000D593A" w:rsidRPr="00D61104" w:rsidRDefault="000D593A" w:rsidP="00282EF2">
            <w:pPr>
              <w:autoSpaceDE w:val="0"/>
              <w:autoSpaceDN w:val="0"/>
              <w:adjustRightInd w:val="0"/>
              <w:spacing w:after="120" w:line="276" w:lineRule="auto"/>
              <w:contextualSpacing/>
              <w:rPr>
                <w:rFonts w:ascii="Garamond" w:hAnsi="Garamond" w:cs="Calibri"/>
                <w:sz w:val="20"/>
              </w:rPr>
            </w:pPr>
          </w:p>
        </w:tc>
        <w:tc>
          <w:tcPr>
            <w:tcW w:w="2300" w:type="dxa"/>
            <w:vAlign w:val="center"/>
          </w:tcPr>
          <w:p w:rsidR="000D593A" w:rsidRPr="000A24EB" w:rsidRDefault="00280CEC" w:rsidP="00282EF2">
            <w:pPr>
              <w:autoSpaceDE w:val="0"/>
              <w:autoSpaceDN w:val="0"/>
              <w:spacing w:after="120" w:line="276" w:lineRule="auto"/>
              <w:contextualSpacing/>
              <w:jc w:val="center"/>
              <w:rPr>
                <w:rFonts w:ascii="Garamond" w:hAnsi="Garamond" w:cs="Calibri"/>
                <w:sz w:val="20"/>
              </w:rPr>
            </w:pPr>
            <w:r w:rsidRPr="00D61104">
              <w:rPr>
                <w:rFonts w:ascii="Garamond" w:hAnsi="Garamond" w:cs="Calibri"/>
                <w:sz w:val="20"/>
              </w:rPr>
              <w:t>1</w:t>
            </w:r>
            <w:r w:rsidR="00D17693">
              <w:rPr>
                <w:rFonts w:ascii="Garamond" w:hAnsi="Garamond" w:cs="Calibri"/>
                <w:sz w:val="20"/>
              </w:rPr>
              <w:t>,</w:t>
            </w:r>
            <w:r w:rsidR="00E91B87">
              <w:rPr>
                <w:rFonts w:ascii="Garamond" w:hAnsi="Garamond" w:cs="Calibri"/>
                <w:sz w:val="20"/>
              </w:rPr>
              <w:t>4</w:t>
            </w:r>
            <w:r w:rsidRPr="00D61104">
              <w:rPr>
                <w:rFonts w:ascii="Garamond" w:hAnsi="Garamond" w:cs="Calibri"/>
                <w:sz w:val="20"/>
              </w:rPr>
              <w:t xml:space="preserve">% HT max, dont </w:t>
            </w:r>
            <w:r w:rsidR="00E91B87">
              <w:rPr>
                <w:rFonts w:ascii="Garamond" w:hAnsi="Garamond" w:cs="Calibri"/>
                <w:sz w:val="20"/>
              </w:rPr>
              <w:t>1</w:t>
            </w:r>
            <w:r w:rsidR="000D593A" w:rsidRPr="00D61104">
              <w:rPr>
                <w:rFonts w:ascii="Garamond" w:hAnsi="Garamond" w:cs="Calibri"/>
                <w:sz w:val="20"/>
              </w:rPr>
              <w:t>,</w:t>
            </w:r>
            <w:r w:rsidR="00CC4B6F">
              <w:rPr>
                <w:rFonts w:ascii="Garamond" w:hAnsi="Garamond" w:cs="Calibri"/>
                <w:sz w:val="20"/>
              </w:rPr>
              <w:t>05</w:t>
            </w:r>
            <w:r w:rsidR="000D593A" w:rsidRPr="00D61104">
              <w:rPr>
                <w:rFonts w:ascii="Garamond" w:hAnsi="Garamond" w:cs="Calibri"/>
                <w:sz w:val="20"/>
              </w:rPr>
              <w:t>% HT</w:t>
            </w:r>
            <w:r w:rsidRPr="000A24EB">
              <w:rPr>
                <w:rFonts w:ascii="Garamond" w:hAnsi="Garamond" w:cs="Calibri"/>
                <w:sz w:val="20"/>
              </w:rPr>
              <w:t xml:space="preserve"> </w:t>
            </w:r>
            <w:r w:rsidR="00F46BAC" w:rsidRPr="000A24EB">
              <w:rPr>
                <w:rFonts w:ascii="Garamond" w:hAnsi="Garamond" w:cs="Calibri"/>
                <w:sz w:val="20"/>
              </w:rPr>
              <w:t>de commission de gestion</w:t>
            </w:r>
          </w:p>
          <w:p w:rsidR="000D593A" w:rsidRPr="000A24EB" w:rsidRDefault="000D593A" w:rsidP="00282EF2">
            <w:pPr>
              <w:autoSpaceDE w:val="0"/>
              <w:autoSpaceDN w:val="0"/>
              <w:spacing w:after="120" w:line="276" w:lineRule="auto"/>
              <w:contextualSpacing/>
              <w:jc w:val="center"/>
              <w:rPr>
                <w:rFonts w:ascii="Garamond" w:hAnsi="Garamond" w:cs="Calibri"/>
                <w:sz w:val="20"/>
                <w:highlight w:val="yellow"/>
              </w:rPr>
            </w:pPr>
          </w:p>
        </w:tc>
      </w:tr>
      <w:tr w:rsidR="000D593A" w:rsidRPr="00282EF2" w:rsidTr="00C8591B">
        <w:trPr>
          <w:trHeight w:val="1541"/>
        </w:trPr>
        <w:tc>
          <w:tcPr>
            <w:tcW w:w="3888" w:type="dxa"/>
            <w:shd w:val="clear" w:color="auto" w:fill="D9D9D9"/>
            <w:vAlign w:val="center"/>
          </w:tcPr>
          <w:p w:rsidR="000D593A" w:rsidRPr="00845F2C" w:rsidRDefault="00922E70" w:rsidP="00282EF2">
            <w:pPr>
              <w:autoSpaceDE w:val="0"/>
              <w:autoSpaceDN w:val="0"/>
              <w:adjustRightInd w:val="0"/>
              <w:spacing w:after="120" w:line="276" w:lineRule="auto"/>
              <w:contextualSpacing/>
              <w:rPr>
                <w:rFonts w:ascii="Garamond" w:hAnsi="Garamond"/>
                <w:sz w:val="20"/>
                <w:u w:val="single"/>
              </w:rPr>
            </w:pPr>
            <w:r w:rsidRPr="00845F2C">
              <w:rPr>
                <w:rFonts w:ascii="Garamond" w:hAnsi="Garamond"/>
                <w:sz w:val="20"/>
                <w:u w:val="single"/>
              </w:rPr>
              <w:t>Droits d’entrées</w:t>
            </w:r>
          </w:p>
        </w:tc>
        <w:tc>
          <w:tcPr>
            <w:tcW w:w="3260" w:type="dxa"/>
            <w:vAlign w:val="center"/>
          </w:tcPr>
          <w:p w:rsidR="000D593A" w:rsidRPr="00845F2C" w:rsidRDefault="000D593A" w:rsidP="00282EF2">
            <w:pPr>
              <w:tabs>
                <w:tab w:val="left" w:pos="679"/>
                <w:tab w:val="center" w:pos="1522"/>
              </w:tabs>
              <w:autoSpaceDE w:val="0"/>
              <w:autoSpaceDN w:val="0"/>
              <w:adjustRightInd w:val="0"/>
              <w:spacing w:after="120" w:line="276" w:lineRule="auto"/>
              <w:contextualSpacing/>
              <w:jc w:val="center"/>
              <w:rPr>
                <w:rFonts w:ascii="Garamond" w:hAnsi="Garamond" w:cs="Calibri"/>
                <w:sz w:val="20"/>
              </w:rPr>
            </w:pPr>
            <w:r w:rsidRPr="00845F2C">
              <w:rPr>
                <w:rFonts w:ascii="Garamond" w:hAnsi="Garamond" w:cs="Calibri"/>
                <w:sz w:val="20"/>
              </w:rPr>
              <w:t>Valeur liquidative par part</w:t>
            </w:r>
          </w:p>
        </w:tc>
        <w:tc>
          <w:tcPr>
            <w:tcW w:w="2300" w:type="dxa"/>
            <w:vAlign w:val="center"/>
          </w:tcPr>
          <w:p w:rsidR="000D593A" w:rsidRPr="00845F2C" w:rsidRDefault="00922E70" w:rsidP="00282EF2">
            <w:pPr>
              <w:autoSpaceDE w:val="0"/>
              <w:autoSpaceDN w:val="0"/>
              <w:spacing w:after="120" w:line="276" w:lineRule="auto"/>
              <w:contextualSpacing/>
              <w:jc w:val="center"/>
              <w:rPr>
                <w:rFonts w:ascii="Garamond" w:hAnsi="Garamond" w:cs="Calibri"/>
                <w:sz w:val="20"/>
              </w:rPr>
            </w:pPr>
            <w:r w:rsidRPr="00845F2C">
              <w:rPr>
                <w:rFonts w:ascii="Garamond" w:hAnsi="Garamond" w:cs="Calibri"/>
                <w:sz w:val="20"/>
              </w:rPr>
              <w:t>Néant</w:t>
            </w:r>
          </w:p>
        </w:tc>
      </w:tr>
      <w:tr w:rsidR="000D593A" w:rsidRPr="00282EF2" w:rsidTr="00C8591B">
        <w:tc>
          <w:tcPr>
            <w:tcW w:w="3888" w:type="dxa"/>
            <w:tcBorders>
              <w:bottom w:val="single" w:sz="4" w:space="0" w:color="000000"/>
            </w:tcBorders>
            <w:shd w:val="clear" w:color="auto" w:fill="D9D9D9"/>
            <w:vAlign w:val="center"/>
          </w:tcPr>
          <w:p w:rsidR="000D593A" w:rsidRPr="00845F2C" w:rsidRDefault="000D593A" w:rsidP="00282EF2">
            <w:pPr>
              <w:autoSpaceDE w:val="0"/>
              <w:autoSpaceDN w:val="0"/>
              <w:adjustRightInd w:val="0"/>
              <w:spacing w:after="120" w:line="276" w:lineRule="auto"/>
              <w:contextualSpacing/>
              <w:jc w:val="center"/>
              <w:rPr>
                <w:rFonts w:ascii="Garamond" w:hAnsi="Garamond" w:cs="Calibri"/>
                <w:sz w:val="20"/>
              </w:rPr>
            </w:pPr>
          </w:p>
          <w:p w:rsidR="000D593A" w:rsidRPr="00282EF2" w:rsidRDefault="000D593A" w:rsidP="00282EF2">
            <w:pPr>
              <w:autoSpaceDE w:val="0"/>
              <w:autoSpaceDN w:val="0"/>
              <w:adjustRightInd w:val="0"/>
              <w:spacing w:after="120" w:line="276" w:lineRule="auto"/>
              <w:contextualSpacing/>
              <w:jc w:val="left"/>
              <w:rPr>
                <w:rFonts w:ascii="Garamond" w:hAnsi="Garamond" w:cs="Calibri"/>
                <w:sz w:val="20"/>
                <w:u w:val="single"/>
              </w:rPr>
            </w:pPr>
            <w:r w:rsidRPr="00282EF2">
              <w:rPr>
                <w:rFonts w:ascii="Garamond" w:hAnsi="Garamond" w:cs="Calibri"/>
                <w:sz w:val="20"/>
                <w:u w:val="single"/>
              </w:rPr>
              <w:lastRenderedPageBreak/>
              <w:t>Commission de surperformance</w:t>
            </w:r>
          </w:p>
          <w:p w:rsidR="000D593A" w:rsidRPr="00845F2C" w:rsidRDefault="000D593A" w:rsidP="00282EF2">
            <w:pPr>
              <w:autoSpaceDE w:val="0"/>
              <w:autoSpaceDN w:val="0"/>
              <w:adjustRightInd w:val="0"/>
              <w:spacing w:after="120" w:line="276" w:lineRule="auto"/>
              <w:contextualSpacing/>
              <w:jc w:val="center"/>
              <w:rPr>
                <w:rFonts w:ascii="Garamond" w:hAnsi="Garamond" w:cs="Calibri"/>
                <w:sz w:val="20"/>
              </w:rPr>
            </w:pPr>
          </w:p>
        </w:tc>
        <w:tc>
          <w:tcPr>
            <w:tcW w:w="3260" w:type="dxa"/>
            <w:tcBorders>
              <w:bottom w:val="single" w:sz="4" w:space="0" w:color="000000"/>
            </w:tcBorders>
            <w:vAlign w:val="center"/>
          </w:tcPr>
          <w:p w:rsidR="000D593A" w:rsidRPr="00D61104" w:rsidRDefault="000D593A" w:rsidP="00282EF2">
            <w:pPr>
              <w:tabs>
                <w:tab w:val="left" w:pos="679"/>
                <w:tab w:val="center" w:pos="1522"/>
              </w:tabs>
              <w:autoSpaceDE w:val="0"/>
              <w:autoSpaceDN w:val="0"/>
              <w:adjustRightInd w:val="0"/>
              <w:spacing w:after="120" w:line="276" w:lineRule="auto"/>
              <w:contextualSpacing/>
              <w:jc w:val="center"/>
              <w:rPr>
                <w:rFonts w:ascii="Garamond" w:hAnsi="Garamond" w:cs="Calibri"/>
                <w:sz w:val="20"/>
              </w:rPr>
            </w:pPr>
            <w:r w:rsidRPr="00D61104">
              <w:rPr>
                <w:rFonts w:ascii="Garamond" w:hAnsi="Garamond" w:cs="Calibri"/>
                <w:sz w:val="20"/>
              </w:rPr>
              <w:lastRenderedPageBreak/>
              <w:t>Néant</w:t>
            </w:r>
          </w:p>
        </w:tc>
        <w:tc>
          <w:tcPr>
            <w:tcW w:w="2300" w:type="dxa"/>
            <w:tcBorders>
              <w:bottom w:val="single" w:sz="4" w:space="0" w:color="000000"/>
            </w:tcBorders>
            <w:vAlign w:val="center"/>
          </w:tcPr>
          <w:p w:rsidR="000D593A" w:rsidRPr="00D61104" w:rsidRDefault="000D593A" w:rsidP="00282EF2">
            <w:pPr>
              <w:autoSpaceDE w:val="0"/>
              <w:autoSpaceDN w:val="0"/>
              <w:spacing w:after="120" w:line="276" w:lineRule="auto"/>
              <w:contextualSpacing/>
              <w:jc w:val="center"/>
              <w:rPr>
                <w:rFonts w:ascii="Garamond" w:hAnsi="Garamond"/>
                <w:sz w:val="20"/>
                <w:highlight w:val="yellow"/>
              </w:rPr>
            </w:pPr>
            <w:r w:rsidRPr="00D61104">
              <w:rPr>
                <w:rFonts w:ascii="Garamond" w:hAnsi="Garamond"/>
                <w:sz w:val="20"/>
              </w:rPr>
              <w:t>Néant</w:t>
            </w:r>
          </w:p>
        </w:tc>
      </w:tr>
      <w:tr w:rsidR="0013371C" w:rsidRPr="00282EF2" w:rsidTr="00C8591B">
        <w:tc>
          <w:tcPr>
            <w:tcW w:w="3888" w:type="dxa"/>
            <w:tcBorders>
              <w:bottom w:val="nil"/>
            </w:tcBorders>
            <w:shd w:val="clear" w:color="auto" w:fill="D9D9D9"/>
            <w:vAlign w:val="center"/>
          </w:tcPr>
          <w:p w:rsidR="0013371C" w:rsidRPr="00845F2C" w:rsidRDefault="0013371C" w:rsidP="00282EF2">
            <w:pPr>
              <w:autoSpaceDE w:val="0"/>
              <w:autoSpaceDN w:val="0"/>
              <w:adjustRightInd w:val="0"/>
              <w:spacing w:after="120" w:line="276" w:lineRule="auto"/>
              <w:contextualSpacing/>
              <w:jc w:val="left"/>
              <w:rPr>
                <w:rFonts w:ascii="Garamond" w:hAnsi="Garamond" w:cs="Calibri"/>
                <w:sz w:val="20"/>
                <w:u w:val="single"/>
              </w:rPr>
            </w:pPr>
            <w:r w:rsidRPr="00845F2C">
              <w:rPr>
                <w:rFonts w:ascii="Garamond" w:hAnsi="Garamond" w:cs="Calibri"/>
                <w:sz w:val="20"/>
                <w:u w:val="single"/>
              </w:rPr>
              <w:t xml:space="preserve">Frais &amp; commissions liées aux investissements </w:t>
            </w:r>
            <w:proofErr w:type="gramStart"/>
            <w:r w:rsidR="00D95687" w:rsidRPr="00845F2C">
              <w:rPr>
                <w:rFonts w:ascii="Garamond" w:hAnsi="Garamond" w:cs="Calibri"/>
                <w:sz w:val="20"/>
                <w:u w:val="single"/>
              </w:rPr>
              <w:t>immobiliers</w:t>
            </w:r>
            <w:r w:rsidRPr="00845F2C">
              <w:rPr>
                <w:rFonts w:ascii="Garamond" w:hAnsi="Garamond" w:cs="Calibri"/>
                <w:sz w:val="20"/>
                <w:u w:val="single"/>
              </w:rPr>
              <w:t>:</w:t>
            </w:r>
            <w:proofErr w:type="gramEnd"/>
          </w:p>
          <w:p w:rsidR="00D4698F" w:rsidRPr="00D61104" w:rsidRDefault="00D4698F" w:rsidP="00282EF2">
            <w:pPr>
              <w:autoSpaceDE w:val="0"/>
              <w:autoSpaceDN w:val="0"/>
              <w:adjustRightInd w:val="0"/>
              <w:spacing w:after="120" w:line="276" w:lineRule="auto"/>
              <w:contextualSpacing/>
              <w:rPr>
                <w:rFonts w:ascii="Garamond" w:hAnsi="Garamond" w:cs="Calibri"/>
                <w:sz w:val="20"/>
                <w:u w:val="single"/>
              </w:rPr>
            </w:pPr>
          </w:p>
          <w:p w:rsidR="0013371C" w:rsidRPr="00D61104" w:rsidRDefault="0013371C" w:rsidP="00282EF2">
            <w:pPr>
              <w:autoSpaceDE w:val="0"/>
              <w:autoSpaceDN w:val="0"/>
              <w:adjustRightInd w:val="0"/>
              <w:spacing w:after="120" w:line="276" w:lineRule="auto"/>
              <w:contextualSpacing/>
              <w:jc w:val="center"/>
              <w:rPr>
                <w:rFonts w:ascii="Garamond" w:hAnsi="Garamond" w:cs="Calibri"/>
                <w:sz w:val="20"/>
              </w:rPr>
            </w:pPr>
          </w:p>
        </w:tc>
        <w:tc>
          <w:tcPr>
            <w:tcW w:w="3260" w:type="dxa"/>
            <w:tcBorders>
              <w:bottom w:val="nil"/>
            </w:tcBorders>
            <w:vAlign w:val="center"/>
          </w:tcPr>
          <w:p w:rsidR="0013371C" w:rsidRPr="000A24EB" w:rsidRDefault="0013371C" w:rsidP="00282EF2">
            <w:pPr>
              <w:tabs>
                <w:tab w:val="left" w:pos="679"/>
                <w:tab w:val="center" w:pos="1522"/>
              </w:tabs>
              <w:autoSpaceDE w:val="0"/>
              <w:autoSpaceDN w:val="0"/>
              <w:adjustRightInd w:val="0"/>
              <w:spacing w:after="120" w:line="276" w:lineRule="auto"/>
              <w:contextualSpacing/>
              <w:jc w:val="center"/>
              <w:rPr>
                <w:rFonts w:ascii="Garamond" w:hAnsi="Garamond" w:cs="Calibri"/>
                <w:sz w:val="20"/>
              </w:rPr>
            </w:pPr>
          </w:p>
        </w:tc>
        <w:tc>
          <w:tcPr>
            <w:tcW w:w="2300" w:type="dxa"/>
            <w:tcBorders>
              <w:bottom w:val="nil"/>
            </w:tcBorders>
            <w:vAlign w:val="center"/>
          </w:tcPr>
          <w:p w:rsidR="0013371C" w:rsidRPr="000A24EB" w:rsidRDefault="0013371C" w:rsidP="00282EF2">
            <w:pPr>
              <w:autoSpaceDE w:val="0"/>
              <w:autoSpaceDN w:val="0"/>
              <w:spacing w:after="120" w:line="276" w:lineRule="auto"/>
              <w:contextualSpacing/>
              <w:jc w:val="center"/>
              <w:rPr>
                <w:rFonts w:ascii="Garamond" w:hAnsi="Garamond"/>
                <w:sz w:val="20"/>
                <w:highlight w:val="yellow"/>
              </w:rPr>
            </w:pPr>
          </w:p>
        </w:tc>
      </w:tr>
      <w:tr w:rsidR="00232CA9" w:rsidRPr="00282EF2" w:rsidTr="000A24DB">
        <w:trPr>
          <w:trHeight w:val="3050"/>
        </w:trPr>
        <w:tc>
          <w:tcPr>
            <w:tcW w:w="3888" w:type="dxa"/>
            <w:tcBorders>
              <w:top w:val="nil"/>
              <w:bottom w:val="nil"/>
            </w:tcBorders>
            <w:shd w:val="clear" w:color="auto" w:fill="D9D9D9"/>
            <w:vAlign w:val="center"/>
          </w:tcPr>
          <w:p w:rsidR="00232CA9" w:rsidRPr="00845F2C" w:rsidRDefault="00232CA9" w:rsidP="00282EF2">
            <w:pPr>
              <w:autoSpaceDE w:val="0"/>
              <w:autoSpaceDN w:val="0"/>
              <w:adjustRightInd w:val="0"/>
              <w:spacing w:after="120" w:line="276" w:lineRule="auto"/>
              <w:contextualSpacing/>
              <w:jc w:val="center"/>
              <w:rPr>
                <w:rFonts w:ascii="Garamond" w:hAnsi="Garamond" w:cs="Calibri"/>
                <w:sz w:val="20"/>
              </w:rPr>
            </w:pPr>
            <w:r w:rsidRPr="00845F2C">
              <w:rPr>
                <w:rFonts w:ascii="Garamond" w:hAnsi="Garamond" w:cs="Calibri"/>
                <w:sz w:val="20"/>
              </w:rPr>
              <w:t>- Frais liés aux opérations sur actifs immobiliers (hors commissions de mouvements)</w:t>
            </w:r>
          </w:p>
        </w:tc>
        <w:tc>
          <w:tcPr>
            <w:tcW w:w="3260" w:type="dxa"/>
            <w:tcBorders>
              <w:top w:val="nil"/>
              <w:bottom w:val="nil"/>
            </w:tcBorders>
            <w:vAlign w:val="center"/>
          </w:tcPr>
          <w:p w:rsidR="00232CA9" w:rsidRPr="00D61104" w:rsidRDefault="00232CA9" w:rsidP="00282EF2">
            <w:pPr>
              <w:tabs>
                <w:tab w:val="left" w:pos="679"/>
                <w:tab w:val="center" w:pos="1522"/>
              </w:tabs>
              <w:autoSpaceDE w:val="0"/>
              <w:autoSpaceDN w:val="0"/>
              <w:adjustRightInd w:val="0"/>
              <w:spacing w:after="120" w:line="276" w:lineRule="auto"/>
              <w:contextualSpacing/>
              <w:rPr>
                <w:rFonts w:ascii="Garamond" w:hAnsi="Garamond" w:cs="Calibri"/>
                <w:sz w:val="20"/>
              </w:rPr>
            </w:pPr>
            <w:r w:rsidRPr="00845F2C">
              <w:rPr>
                <w:rFonts w:ascii="Garamond" w:hAnsi="Garamond" w:cs="Calibri"/>
                <w:sz w:val="20"/>
              </w:rPr>
              <w:t xml:space="preserve">Valeur d’acquisition ou de cession des biens et droits immobiliers concernés ou valeur brute des actifs </w:t>
            </w:r>
            <w:proofErr w:type="gramStart"/>
            <w:r w:rsidRPr="00845F2C">
              <w:rPr>
                <w:rFonts w:ascii="Garamond" w:hAnsi="Garamond" w:cs="Calibri"/>
                <w:sz w:val="20"/>
              </w:rPr>
              <w:t xml:space="preserve">immobiliers </w:t>
            </w:r>
            <w:r w:rsidR="008245C3" w:rsidRPr="00D61104">
              <w:rPr>
                <w:rFonts w:ascii="Garamond" w:hAnsi="Garamond" w:cs="Calibri"/>
                <w:sz w:val="20"/>
              </w:rPr>
              <w:t xml:space="preserve"> (</w:t>
            </w:r>
            <w:proofErr w:type="gramEnd"/>
            <w:r w:rsidR="008245C3" w:rsidRPr="00D61104">
              <w:rPr>
                <w:rFonts w:ascii="Garamond" w:hAnsi="Garamond" w:cs="Calibri"/>
                <w:sz w:val="20"/>
              </w:rPr>
              <w:t>dans le cas d’une acquisition par l’intermédiaire d’un véhicule dédié)</w:t>
            </w:r>
          </w:p>
        </w:tc>
        <w:tc>
          <w:tcPr>
            <w:tcW w:w="2300" w:type="dxa"/>
            <w:tcBorders>
              <w:top w:val="nil"/>
              <w:bottom w:val="nil"/>
            </w:tcBorders>
            <w:vAlign w:val="center"/>
          </w:tcPr>
          <w:p w:rsidR="00232CA9" w:rsidRPr="000A24EB" w:rsidRDefault="00232CA9" w:rsidP="00282EF2">
            <w:pPr>
              <w:autoSpaceDE w:val="0"/>
              <w:autoSpaceDN w:val="0"/>
              <w:spacing w:after="120" w:line="276" w:lineRule="auto"/>
              <w:contextualSpacing/>
              <w:jc w:val="center"/>
              <w:rPr>
                <w:rFonts w:ascii="Garamond" w:hAnsi="Garamond"/>
                <w:sz w:val="20"/>
              </w:rPr>
            </w:pPr>
            <w:r w:rsidRPr="000A24EB">
              <w:rPr>
                <w:rFonts w:ascii="Garamond" w:hAnsi="Garamond"/>
                <w:sz w:val="20"/>
              </w:rPr>
              <w:t>12,00% TTC max (10,00% HT) sur les acquisitions</w:t>
            </w:r>
          </w:p>
          <w:p w:rsidR="00232CA9" w:rsidRPr="000A24EB" w:rsidRDefault="00232CA9" w:rsidP="00282EF2">
            <w:pPr>
              <w:autoSpaceDE w:val="0"/>
              <w:autoSpaceDN w:val="0"/>
              <w:spacing w:after="120" w:line="276" w:lineRule="auto"/>
              <w:contextualSpacing/>
              <w:jc w:val="center"/>
              <w:rPr>
                <w:rFonts w:ascii="Garamond" w:hAnsi="Garamond"/>
                <w:sz w:val="20"/>
                <w:highlight w:val="yellow"/>
              </w:rPr>
            </w:pPr>
            <w:r w:rsidRPr="000A24EB">
              <w:rPr>
                <w:rFonts w:ascii="Garamond" w:hAnsi="Garamond"/>
                <w:sz w:val="20"/>
              </w:rPr>
              <w:t>1,20 TTC max (1,00% HT) sur les cessions</w:t>
            </w:r>
          </w:p>
        </w:tc>
      </w:tr>
      <w:tr w:rsidR="00232CA9" w:rsidRPr="00282EF2" w:rsidTr="00232CA9">
        <w:trPr>
          <w:trHeight w:val="3050"/>
        </w:trPr>
        <w:tc>
          <w:tcPr>
            <w:tcW w:w="3888" w:type="dxa"/>
            <w:tcBorders>
              <w:top w:val="nil"/>
              <w:bottom w:val="nil"/>
            </w:tcBorders>
            <w:shd w:val="clear" w:color="auto" w:fill="D9D9D9"/>
            <w:vAlign w:val="center"/>
          </w:tcPr>
          <w:p w:rsidR="00232CA9" w:rsidRPr="00845F2C" w:rsidRDefault="00232CA9" w:rsidP="00282EF2">
            <w:pPr>
              <w:autoSpaceDE w:val="0"/>
              <w:autoSpaceDN w:val="0"/>
              <w:adjustRightInd w:val="0"/>
              <w:spacing w:after="120" w:line="276" w:lineRule="auto"/>
              <w:contextualSpacing/>
              <w:jc w:val="center"/>
              <w:rPr>
                <w:rFonts w:ascii="Garamond" w:hAnsi="Garamond" w:cs="Calibri"/>
                <w:sz w:val="20"/>
              </w:rPr>
            </w:pPr>
            <w:r w:rsidRPr="00845F2C">
              <w:rPr>
                <w:rFonts w:ascii="Garamond" w:hAnsi="Garamond"/>
                <w:sz w:val="20"/>
              </w:rPr>
              <w:t>- Commissions de mouvement liées aux opérations d’investissement et d’arbitrage sur actif</w:t>
            </w:r>
          </w:p>
        </w:tc>
        <w:tc>
          <w:tcPr>
            <w:tcW w:w="3260" w:type="dxa"/>
            <w:tcBorders>
              <w:top w:val="nil"/>
              <w:bottom w:val="nil"/>
            </w:tcBorders>
            <w:vAlign w:val="center"/>
          </w:tcPr>
          <w:p w:rsidR="00232CA9" w:rsidRPr="00D61104" w:rsidRDefault="00232CA9" w:rsidP="00282EF2">
            <w:pPr>
              <w:widowControl w:val="0"/>
              <w:spacing w:after="120" w:line="276" w:lineRule="auto"/>
              <w:contextualSpacing/>
              <w:jc w:val="center"/>
              <w:rPr>
                <w:rFonts w:ascii="Garamond" w:hAnsi="Garamond" w:cs="Calibri"/>
                <w:sz w:val="20"/>
              </w:rPr>
            </w:pPr>
            <w:r w:rsidRPr="00845F2C">
              <w:rPr>
                <w:rFonts w:ascii="Garamond" w:hAnsi="Garamond" w:cs="Calibri"/>
                <w:sz w:val="20"/>
              </w:rPr>
              <w:t xml:space="preserve">Valeur d’acquisition ou de cession des biens et droits immobiliers concernés ou actif </w:t>
            </w:r>
            <w:r w:rsidRPr="00D61104">
              <w:rPr>
                <w:rFonts w:ascii="Garamond" w:hAnsi="Garamond" w:cs="Calibri"/>
                <w:sz w:val="20"/>
              </w:rPr>
              <w:t xml:space="preserve">brut réévalué des sociétés immobilières dont les parts ou actions sont acquises ou cédées au prorata de leur détention par la SCI </w:t>
            </w:r>
          </w:p>
          <w:p w:rsidR="00232CA9" w:rsidRPr="000A24EB" w:rsidRDefault="00232CA9" w:rsidP="00282EF2">
            <w:pPr>
              <w:tabs>
                <w:tab w:val="left" w:pos="679"/>
                <w:tab w:val="center" w:pos="1522"/>
              </w:tabs>
              <w:autoSpaceDE w:val="0"/>
              <w:autoSpaceDN w:val="0"/>
              <w:adjustRightInd w:val="0"/>
              <w:spacing w:after="120" w:line="276" w:lineRule="auto"/>
              <w:contextualSpacing/>
              <w:rPr>
                <w:rFonts w:ascii="Garamond" w:hAnsi="Garamond" w:cs="Calibri"/>
                <w:sz w:val="20"/>
              </w:rPr>
            </w:pPr>
          </w:p>
        </w:tc>
        <w:tc>
          <w:tcPr>
            <w:tcW w:w="2300" w:type="dxa"/>
            <w:tcBorders>
              <w:top w:val="nil"/>
              <w:bottom w:val="nil"/>
            </w:tcBorders>
            <w:vAlign w:val="center"/>
          </w:tcPr>
          <w:p w:rsidR="00232CA9" w:rsidRPr="000A24EB" w:rsidRDefault="00232CA9" w:rsidP="00282EF2">
            <w:pPr>
              <w:spacing w:after="120" w:line="276" w:lineRule="auto"/>
              <w:contextualSpacing/>
              <w:jc w:val="center"/>
              <w:rPr>
                <w:rFonts w:ascii="Garamond" w:hAnsi="Garamond" w:cs="Calibri"/>
                <w:sz w:val="20"/>
              </w:rPr>
            </w:pPr>
            <w:r w:rsidRPr="000A24EB">
              <w:rPr>
                <w:rFonts w:ascii="Garamond" w:hAnsi="Garamond" w:cs="Calibri"/>
                <w:sz w:val="20"/>
              </w:rPr>
              <w:t>1,20 TTC max (1,00% HT) sur les acquisitions</w:t>
            </w:r>
          </w:p>
          <w:p w:rsidR="00232CA9" w:rsidRPr="000A24EB" w:rsidRDefault="00232CA9" w:rsidP="00282EF2">
            <w:pPr>
              <w:spacing w:after="120" w:line="276" w:lineRule="auto"/>
              <w:contextualSpacing/>
              <w:jc w:val="center"/>
              <w:rPr>
                <w:rFonts w:ascii="Garamond" w:hAnsi="Garamond" w:cs="Calibri"/>
                <w:sz w:val="20"/>
              </w:rPr>
            </w:pPr>
          </w:p>
          <w:p w:rsidR="00232CA9" w:rsidRPr="000A24EB" w:rsidRDefault="00232CA9" w:rsidP="00282EF2">
            <w:pPr>
              <w:spacing w:after="120" w:line="276" w:lineRule="auto"/>
              <w:contextualSpacing/>
              <w:jc w:val="center"/>
              <w:rPr>
                <w:rFonts w:ascii="Garamond" w:hAnsi="Garamond" w:cs="Calibri"/>
                <w:sz w:val="20"/>
              </w:rPr>
            </w:pPr>
            <w:r w:rsidRPr="000A24EB">
              <w:rPr>
                <w:rFonts w:ascii="Garamond" w:hAnsi="Garamond" w:cs="Calibri"/>
                <w:sz w:val="20"/>
              </w:rPr>
              <w:t>0,96% TTC max (0,80% HT) sur les cessions</w:t>
            </w:r>
          </w:p>
          <w:p w:rsidR="00232CA9" w:rsidRPr="000A24EB" w:rsidRDefault="00232CA9" w:rsidP="00282EF2">
            <w:pPr>
              <w:spacing w:after="120" w:line="276" w:lineRule="auto"/>
              <w:contextualSpacing/>
              <w:jc w:val="center"/>
              <w:rPr>
                <w:rFonts w:ascii="Garamond" w:hAnsi="Garamond" w:cs="Calibri"/>
                <w:sz w:val="20"/>
              </w:rPr>
            </w:pPr>
          </w:p>
          <w:p w:rsidR="00232CA9" w:rsidRPr="000A24EB" w:rsidRDefault="00232CA9" w:rsidP="00282EF2">
            <w:pPr>
              <w:spacing w:after="120" w:line="276" w:lineRule="auto"/>
              <w:contextualSpacing/>
              <w:jc w:val="center"/>
              <w:rPr>
                <w:rFonts w:ascii="Garamond" w:hAnsi="Garamond" w:cs="Calibri"/>
                <w:sz w:val="20"/>
              </w:rPr>
            </w:pPr>
          </w:p>
          <w:p w:rsidR="00232CA9" w:rsidRPr="000A24EB" w:rsidRDefault="00232CA9" w:rsidP="00282EF2">
            <w:pPr>
              <w:autoSpaceDE w:val="0"/>
              <w:autoSpaceDN w:val="0"/>
              <w:spacing w:after="120" w:line="276" w:lineRule="auto"/>
              <w:contextualSpacing/>
              <w:jc w:val="center"/>
              <w:rPr>
                <w:rFonts w:ascii="Garamond" w:hAnsi="Garamond"/>
                <w:sz w:val="20"/>
              </w:rPr>
            </w:pPr>
          </w:p>
        </w:tc>
      </w:tr>
      <w:tr w:rsidR="00232CA9" w:rsidRPr="00282EF2" w:rsidTr="00F84616">
        <w:trPr>
          <w:trHeight w:val="70"/>
        </w:trPr>
        <w:tc>
          <w:tcPr>
            <w:tcW w:w="3888" w:type="dxa"/>
            <w:tcBorders>
              <w:top w:val="nil"/>
            </w:tcBorders>
            <w:shd w:val="clear" w:color="auto" w:fill="D9D9D9"/>
            <w:vAlign w:val="center"/>
          </w:tcPr>
          <w:p w:rsidR="00232CA9" w:rsidRPr="00845F2C" w:rsidRDefault="00232CA9" w:rsidP="00282EF2">
            <w:pPr>
              <w:autoSpaceDE w:val="0"/>
              <w:autoSpaceDN w:val="0"/>
              <w:adjustRightInd w:val="0"/>
              <w:spacing w:after="120" w:line="276" w:lineRule="auto"/>
              <w:contextualSpacing/>
              <w:jc w:val="center"/>
              <w:rPr>
                <w:rFonts w:ascii="Garamond" w:hAnsi="Garamond" w:cs="Calibri"/>
                <w:sz w:val="20"/>
              </w:rPr>
            </w:pPr>
          </w:p>
        </w:tc>
        <w:tc>
          <w:tcPr>
            <w:tcW w:w="3260" w:type="dxa"/>
            <w:tcBorders>
              <w:top w:val="nil"/>
            </w:tcBorders>
            <w:vAlign w:val="center"/>
          </w:tcPr>
          <w:p w:rsidR="00232CA9" w:rsidRPr="00845F2C" w:rsidRDefault="00232CA9" w:rsidP="00282EF2">
            <w:pPr>
              <w:widowControl w:val="0"/>
              <w:spacing w:after="120" w:line="276" w:lineRule="auto"/>
              <w:contextualSpacing/>
              <w:jc w:val="center"/>
              <w:rPr>
                <w:rFonts w:ascii="Garamond" w:hAnsi="Garamond" w:cs="Calibri"/>
                <w:sz w:val="20"/>
              </w:rPr>
            </w:pPr>
          </w:p>
        </w:tc>
        <w:tc>
          <w:tcPr>
            <w:tcW w:w="2300" w:type="dxa"/>
            <w:tcBorders>
              <w:top w:val="nil"/>
            </w:tcBorders>
            <w:vAlign w:val="center"/>
          </w:tcPr>
          <w:p w:rsidR="00232CA9" w:rsidRPr="00845F2C" w:rsidRDefault="00232CA9" w:rsidP="00282EF2">
            <w:pPr>
              <w:spacing w:after="120" w:line="276" w:lineRule="auto"/>
              <w:contextualSpacing/>
              <w:rPr>
                <w:rFonts w:ascii="Garamond" w:hAnsi="Garamond"/>
                <w:sz w:val="20"/>
                <w:highlight w:val="yellow"/>
              </w:rPr>
            </w:pPr>
          </w:p>
        </w:tc>
      </w:tr>
      <w:tr w:rsidR="00232CA9" w:rsidRPr="00282EF2" w:rsidTr="00F84616">
        <w:tc>
          <w:tcPr>
            <w:tcW w:w="3888" w:type="dxa"/>
            <w:shd w:val="clear" w:color="auto" w:fill="D9D9D9"/>
          </w:tcPr>
          <w:p w:rsidR="00232CA9" w:rsidRPr="00845F2C" w:rsidRDefault="00232CA9" w:rsidP="00282EF2">
            <w:pPr>
              <w:autoSpaceDE w:val="0"/>
              <w:autoSpaceDN w:val="0"/>
              <w:adjustRightInd w:val="0"/>
              <w:spacing w:after="120" w:line="276" w:lineRule="auto"/>
              <w:rPr>
                <w:rFonts w:ascii="Garamond" w:hAnsi="Garamond" w:cs="Calibri"/>
                <w:sz w:val="20"/>
              </w:rPr>
            </w:pPr>
          </w:p>
          <w:p w:rsidR="00232CA9" w:rsidRPr="00845F2C" w:rsidRDefault="00232CA9" w:rsidP="00282EF2">
            <w:pPr>
              <w:autoSpaceDE w:val="0"/>
              <w:autoSpaceDN w:val="0"/>
              <w:adjustRightInd w:val="0"/>
              <w:spacing w:after="120" w:line="276" w:lineRule="auto"/>
              <w:rPr>
                <w:rFonts w:ascii="Garamond" w:hAnsi="Garamond" w:cs="Calibri"/>
                <w:sz w:val="20"/>
              </w:rPr>
            </w:pPr>
          </w:p>
          <w:p w:rsidR="00232CA9" w:rsidRPr="00845F2C" w:rsidRDefault="00232CA9" w:rsidP="00282EF2">
            <w:pPr>
              <w:autoSpaceDE w:val="0"/>
              <w:autoSpaceDN w:val="0"/>
              <w:adjustRightInd w:val="0"/>
              <w:spacing w:after="120" w:line="276" w:lineRule="auto"/>
              <w:contextualSpacing/>
              <w:jc w:val="left"/>
              <w:rPr>
                <w:rFonts w:ascii="Garamond" w:hAnsi="Garamond" w:cs="Calibri"/>
                <w:sz w:val="20"/>
                <w:u w:val="single"/>
              </w:rPr>
            </w:pPr>
            <w:r w:rsidRPr="00845F2C">
              <w:rPr>
                <w:rFonts w:ascii="Garamond" w:hAnsi="Garamond" w:cs="Calibri"/>
                <w:sz w:val="20"/>
                <w:u w:val="single"/>
              </w:rPr>
              <w:t>Frais d’exploitation immobilière </w:t>
            </w:r>
          </w:p>
        </w:tc>
        <w:tc>
          <w:tcPr>
            <w:tcW w:w="3260" w:type="dxa"/>
            <w:tcBorders>
              <w:top w:val="single" w:sz="4" w:space="0" w:color="auto"/>
              <w:bottom w:val="single" w:sz="4" w:space="0" w:color="auto"/>
              <w:right w:val="single" w:sz="4" w:space="0" w:color="auto"/>
            </w:tcBorders>
          </w:tcPr>
          <w:p w:rsidR="00232CA9" w:rsidRPr="00D61104" w:rsidRDefault="00232CA9" w:rsidP="00282EF2">
            <w:pPr>
              <w:autoSpaceDE w:val="0"/>
              <w:autoSpaceDN w:val="0"/>
              <w:adjustRightInd w:val="0"/>
              <w:spacing w:after="120" w:line="276" w:lineRule="auto"/>
              <w:jc w:val="center"/>
              <w:rPr>
                <w:rFonts w:ascii="Garamond" w:hAnsi="Garamond" w:cs="Calibri"/>
                <w:sz w:val="20"/>
              </w:rPr>
            </w:pPr>
          </w:p>
          <w:p w:rsidR="00232CA9" w:rsidRPr="00D61104" w:rsidRDefault="00232CA9" w:rsidP="00282EF2">
            <w:pPr>
              <w:autoSpaceDE w:val="0"/>
              <w:autoSpaceDN w:val="0"/>
              <w:adjustRightInd w:val="0"/>
              <w:spacing w:after="120" w:line="276" w:lineRule="auto"/>
              <w:jc w:val="center"/>
              <w:rPr>
                <w:rFonts w:ascii="Garamond" w:hAnsi="Garamond" w:cs="Calibri"/>
                <w:sz w:val="20"/>
              </w:rPr>
            </w:pPr>
          </w:p>
          <w:p w:rsidR="00232CA9" w:rsidRPr="000A24EB" w:rsidRDefault="00232CA9" w:rsidP="00282EF2">
            <w:pPr>
              <w:spacing w:after="120" w:line="276" w:lineRule="auto"/>
              <w:contextualSpacing/>
              <w:jc w:val="center"/>
              <w:rPr>
                <w:rFonts w:ascii="Garamond" w:hAnsi="Garamond" w:cs="Calibri"/>
                <w:sz w:val="20"/>
              </w:rPr>
            </w:pPr>
            <w:r w:rsidRPr="000A24EB">
              <w:rPr>
                <w:rFonts w:ascii="Garamond" w:hAnsi="Garamond" w:cs="Calibri"/>
                <w:sz w:val="20"/>
              </w:rPr>
              <w:t>Valeur d’expertise des immeubles</w:t>
            </w:r>
          </w:p>
        </w:tc>
        <w:tc>
          <w:tcPr>
            <w:tcW w:w="2300" w:type="dxa"/>
            <w:tcBorders>
              <w:top w:val="single" w:sz="4" w:space="0" w:color="auto"/>
              <w:bottom w:val="single" w:sz="4" w:space="0" w:color="auto"/>
              <w:right w:val="single" w:sz="4" w:space="0" w:color="auto"/>
            </w:tcBorders>
          </w:tcPr>
          <w:p w:rsidR="00232CA9" w:rsidRPr="000A24EB" w:rsidRDefault="00232CA9" w:rsidP="00282EF2">
            <w:pPr>
              <w:spacing w:after="120" w:line="276" w:lineRule="auto"/>
              <w:jc w:val="center"/>
              <w:rPr>
                <w:rFonts w:ascii="Garamond" w:hAnsi="Garamond"/>
                <w:sz w:val="20"/>
              </w:rPr>
            </w:pPr>
          </w:p>
          <w:p w:rsidR="00232CA9" w:rsidRPr="000A24EB" w:rsidRDefault="00232CA9" w:rsidP="00282EF2">
            <w:pPr>
              <w:spacing w:after="120" w:line="276" w:lineRule="auto"/>
              <w:jc w:val="center"/>
              <w:rPr>
                <w:rFonts w:ascii="Garamond" w:hAnsi="Garamond"/>
                <w:sz w:val="20"/>
              </w:rPr>
            </w:pPr>
          </w:p>
          <w:p w:rsidR="00232CA9" w:rsidRPr="000A24EB" w:rsidRDefault="00232CA9" w:rsidP="00282EF2">
            <w:pPr>
              <w:spacing w:after="120" w:line="276" w:lineRule="auto"/>
              <w:rPr>
                <w:rFonts w:ascii="Garamond" w:hAnsi="Garamond"/>
                <w:sz w:val="20"/>
              </w:rPr>
            </w:pPr>
            <w:r w:rsidRPr="000A24EB">
              <w:rPr>
                <w:rFonts w:ascii="Garamond" w:hAnsi="Garamond"/>
                <w:sz w:val="20"/>
              </w:rPr>
              <w:t>12 % TTC max</w:t>
            </w:r>
          </w:p>
          <w:p w:rsidR="00232CA9" w:rsidRPr="000A24EB" w:rsidRDefault="00232CA9" w:rsidP="00282EF2">
            <w:pPr>
              <w:spacing w:after="120" w:line="276" w:lineRule="auto"/>
              <w:jc w:val="center"/>
              <w:rPr>
                <w:rFonts w:ascii="Garamond" w:hAnsi="Garamond"/>
                <w:sz w:val="20"/>
              </w:rPr>
            </w:pPr>
          </w:p>
          <w:p w:rsidR="00232CA9" w:rsidRPr="000A24EB" w:rsidRDefault="00232CA9" w:rsidP="00282EF2">
            <w:pPr>
              <w:autoSpaceDE w:val="0"/>
              <w:autoSpaceDN w:val="0"/>
              <w:spacing w:after="120" w:line="276" w:lineRule="auto"/>
              <w:contextualSpacing/>
              <w:jc w:val="center"/>
              <w:rPr>
                <w:rFonts w:ascii="Garamond" w:hAnsi="Garamond"/>
                <w:sz w:val="20"/>
              </w:rPr>
            </w:pPr>
          </w:p>
        </w:tc>
      </w:tr>
      <w:tr w:rsidR="00232CA9" w:rsidRPr="00282EF2" w:rsidTr="00C8591B">
        <w:tc>
          <w:tcPr>
            <w:tcW w:w="3888" w:type="dxa"/>
            <w:shd w:val="clear" w:color="auto" w:fill="D9D9D9"/>
            <w:vAlign w:val="center"/>
          </w:tcPr>
          <w:p w:rsidR="00232CA9" w:rsidRPr="00282EF2" w:rsidRDefault="00232CA9" w:rsidP="00282EF2">
            <w:pPr>
              <w:autoSpaceDE w:val="0"/>
              <w:autoSpaceDN w:val="0"/>
              <w:adjustRightInd w:val="0"/>
              <w:spacing w:after="120" w:line="276" w:lineRule="auto"/>
              <w:contextualSpacing/>
              <w:jc w:val="left"/>
              <w:rPr>
                <w:rFonts w:ascii="Garamond" w:hAnsi="Garamond" w:cs="Calibri"/>
                <w:sz w:val="20"/>
                <w:u w:val="single"/>
              </w:rPr>
            </w:pPr>
            <w:r w:rsidRPr="00282EF2">
              <w:rPr>
                <w:rFonts w:ascii="Garamond" w:hAnsi="Garamond" w:cs="Calibri"/>
                <w:sz w:val="20"/>
                <w:u w:val="single"/>
              </w:rPr>
              <w:t xml:space="preserve">Commission de pilotage des travaux </w:t>
            </w:r>
          </w:p>
        </w:tc>
        <w:tc>
          <w:tcPr>
            <w:tcW w:w="3260" w:type="dxa"/>
            <w:tcBorders>
              <w:top w:val="single" w:sz="4" w:space="0" w:color="auto"/>
              <w:bottom w:val="single" w:sz="4" w:space="0" w:color="auto"/>
              <w:right w:val="single" w:sz="4" w:space="0" w:color="auto"/>
            </w:tcBorders>
            <w:vAlign w:val="center"/>
          </w:tcPr>
          <w:p w:rsidR="00232CA9" w:rsidRPr="00845F2C" w:rsidRDefault="00232CA9" w:rsidP="00282EF2">
            <w:pPr>
              <w:spacing w:after="120" w:line="276" w:lineRule="auto"/>
              <w:contextualSpacing/>
              <w:jc w:val="center"/>
              <w:rPr>
                <w:rFonts w:ascii="Garamond" w:hAnsi="Garamond" w:cs="Calibri"/>
                <w:sz w:val="20"/>
              </w:rPr>
            </w:pPr>
            <w:r w:rsidRPr="00845F2C">
              <w:rPr>
                <w:rFonts w:ascii="Garamond" w:hAnsi="Garamond" w:cs="Calibri"/>
                <w:sz w:val="20"/>
              </w:rPr>
              <w:t xml:space="preserve">Montant des travaux </w:t>
            </w:r>
          </w:p>
        </w:tc>
        <w:tc>
          <w:tcPr>
            <w:tcW w:w="2300" w:type="dxa"/>
            <w:tcBorders>
              <w:top w:val="single" w:sz="4" w:space="0" w:color="auto"/>
              <w:bottom w:val="single" w:sz="4" w:space="0" w:color="auto"/>
              <w:right w:val="single" w:sz="4" w:space="0" w:color="auto"/>
            </w:tcBorders>
            <w:vAlign w:val="center"/>
          </w:tcPr>
          <w:p w:rsidR="00232CA9" w:rsidRPr="00845F2C" w:rsidRDefault="00232CA9" w:rsidP="00282EF2">
            <w:pPr>
              <w:autoSpaceDE w:val="0"/>
              <w:autoSpaceDN w:val="0"/>
              <w:spacing w:after="120" w:line="276" w:lineRule="auto"/>
              <w:contextualSpacing/>
              <w:jc w:val="center"/>
              <w:rPr>
                <w:rFonts w:ascii="Garamond" w:hAnsi="Garamond"/>
                <w:sz w:val="20"/>
              </w:rPr>
            </w:pPr>
            <w:r w:rsidRPr="00845F2C">
              <w:rPr>
                <w:rFonts w:ascii="Garamond" w:hAnsi="Garamond" w:cs="Calibri"/>
                <w:sz w:val="20"/>
              </w:rPr>
              <w:t>0% HT</w:t>
            </w:r>
          </w:p>
        </w:tc>
      </w:tr>
      <w:tr w:rsidR="00232CA9" w:rsidRPr="00282EF2" w:rsidTr="008F40FB">
        <w:tc>
          <w:tcPr>
            <w:tcW w:w="3888" w:type="dxa"/>
            <w:shd w:val="clear" w:color="auto" w:fill="D9D9D9"/>
          </w:tcPr>
          <w:p w:rsidR="00232CA9" w:rsidRPr="00845F2C" w:rsidRDefault="00232CA9" w:rsidP="00282EF2">
            <w:pPr>
              <w:autoSpaceDE w:val="0"/>
              <w:autoSpaceDN w:val="0"/>
              <w:adjustRightInd w:val="0"/>
              <w:spacing w:after="120" w:line="276" w:lineRule="auto"/>
              <w:contextualSpacing/>
              <w:jc w:val="center"/>
              <w:rPr>
                <w:rFonts w:ascii="Garamond" w:hAnsi="Garamond" w:cs="Calibri"/>
                <w:sz w:val="20"/>
                <w:u w:val="single"/>
              </w:rPr>
            </w:pPr>
          </w:p>
          <w:p w:rsidR="00232CA9" w:rsidRPr="00845F2C" w:rsidRDefault="00232CA9" w:rsidP="00282EF2">
            <w:pPr>
              <w:autoSpaceDE w:val="0"/>
              <w:autoSpaceDN w:val="0"/>
              <w:adjustRightInd w:val="0"/>
              <w:spacing w:after="120" w:line="276" w:lineRule="auto"/>
              <w:contextualSpacing/>
              <w:jc w:val="left"/>
              <w:rPr>
                <w:rFonts w:ascii="Garamond" w:hAnsi="Garamond" w:cs="Calibri"/>
                <w:sz w:val="20"/>
                <w:u w:val="single"/>
              </w:rPr>
            </w:pPr>
            <w:r w:rsidRPr="00845F2C">
              <w:rPr>
                <w:rFonts w:ascii="Garamond" w:hAnsi="Garamond" w:cs="Calibri"/>
                <w:sz w:val="20"/>
                <w:u w:val="single"/>
              </w:rPr>
              <w:t>Frais &amp; commissions liées aux acquisitions de parts de SCPI :</w:t>
            </w:r>
          </w:p>
          <w:p w:rsidR="00232CA9" w:rsidRPr="00D61104" w:rsidRDefault="00232CA9" w:rsidP="00282EF2">
            <w:pPr>
              <w:autoSpaceDE w:val="0"/>
              <w:autoSpaceDN w:val="0"/>
              <w:adjustRightInd w:val="0"/>
              <w:spacing w:after="120" w:line="276" w:lineRule="auto"/>
              <w:contextualSpacing/>
              <w:jc w:val="center"/>
              <w:rPr>
                <w:rFonts w:ascii="Garamond" w:hAnsi="Garamond" w:cs="Calibri"/>
                <w:sz w:val="20"/>
              </w:rPr>
            </w:pPr>
          </w:p>
          <w:p w:rsidR="00232CA9" w:rsidRPr="00D61104" w:rsidRDefault="00232CA9" w:rsidP="00282EF2">
            <w:pPr>
              <w:autoSpaceDE w:val="0"/>
              <w:autoSpaceDN w:val="0"/>
              <w:adjustRightInd w:val="0"/>
              <w:spacing w:after="120" w:line="276" w:lineRule="auto"/>
              <w:contextualSpacing/>
              <w:rPr>
                <w:rFonts w:ascii="Garamond" w:hAnsi="Garamond" w:cs="Calibri"/>
                <w:sz w:val="20"/>
              </w:rPr>
            </w:pPr>
            <w:r w:rsidRPr="00D61104">
              <w:rPr>
                <w:rFonts w:ascii="Garamond" w:hAnsi="Garamond" w:cs="Calibri"/>
                <w:sz w:val="20"/>
              </w:rPr>
              <w:t>-SCPI à capital variable</w:t>
            </w:r>
          </w:p>
          <w:p w:rsidR="00232CA9" w:rsidRPr="000A24EB" w:rsidRDefault="00232CA9" w:rsidP="00282EF2">
            <w:pPr>
              <w:autoSpaceDE w:val="0"/>
              <w:autoSpaceDN w:val="0"/>
              <w:adjustRightInd w:val="0"/>
              <w:spacing w:after="120" w:line="276" w:lineRule="auto"/>
              <w:contextualSpacing/>
              <w:rPr>
                <w:rFonts w:ascii="Garamond" w:hAnsi="Garamond" w:cs="Calibri"/>
                <w:sz w:val="20"/>
              </w:rPr>
            </w:pPr>
          </w:p>
          <w:p w:rsidR="00232CA9" w:rsidRPr="000A24EB" w:rsidRDefault="00232CA9" w:rsidP="00282EF2">
            <w:pPr>
              <w:autoSpaceDE w:val="0"/>
              <w:autoSpaceDN w:val="0"/>
              <w:adjustRightInd w:val="0"/>
              <w:spacing w:after="120" w:line="276" w:lineRule="auto"/>
              <w:contextualSpacing/>
              <w:rPr>
                <w:rFonts w:ascii="Garamond" w:hAnsi="Garamond" w:cs="Calibri"/>
                <w:sz w:val="20"/>
              </w:rPr>
            </w:pPr>
          </w:p>
          <w:p w:rsidR="00232CA9" w:rsidRPr="000A24EB" w:rsidRDefault="00232CA9" w:rsidP="00282EF2">
            <w:pPr>
              <w:autoSpaceDE w:val="0"/>
              <w:autoSpaceDN w:val="0"/>
              <w:adjustRightInd w:val="0"/>
              <w:spacing w:after="120" w:line="276" w:lineRule="auto"/>
              <w:contextualSpacing/>
              <w:rPr>
                <w:rFonts w:ascii="Garamond" w:hAnsi="Garamond" w:cs="Calibri"/>
                <w:sz w:val="20"/>
              </w:rPr>
            </w:pPr>
            <w:r w:rsidRPr="000A24EB">
              <w:rPr>
                <w:rFonts w:ascii="Garamond" w:hAnsi="Garamond" w:cs="Calibri"/>
                <w:sz w:val="20"/>
              </w:rPr>
              <w:t>-SCPI à capital fixe</w:t>
            </w:r>
          </w:p>
          <w:p w:rsidR="00232CA9" w:rsidRPr="000A24EB" w:rsidRDefault="00232CA9" w:rsidP="00282EF2">
            <w:pPr>
              <w:autoSpaceDE w:val="0"/>
              <w:autoSpaceDN w:val="0"/>
              <w:adjustRightInd w:val="0"/>
              <w:spacing w:after="120" w:line="276" w:lineRule="auto"/>
              <w:contextualSpacing/>
              <w:jc w:val="center"/>
              <w:rPr>
                <w:rFonts w:ascii="Garamond" w:hAnsi="Garamond" w:cs="Calibri"/>
                <w:sz w:val="20"/>
              </w:rPr>
            </w:pPr>
          </w:p>
          <w:p w:rsidR="00232CA9" w:rsidRPr="000A24EB" w:rsidRDefault="00232CA9" w:rsidP="00282EF2">
            <w:pPr>
              <w:autoSpaceDE w:val="0"/>
              <w:autoSpaceDN w:val="0"/>
              <w:adjustRightInd w:val="0"/>
              <w:spacing w:after="120" w:line="276" w:lineRule="auto"/>
              <w:contextualSpacing/>
              <w:jc w:val="center"/>
              <w:rPr>
                <w:rFonts w:ascii="Garamond" w:hAnsi="Garamond" w:cs="Calibri"/>
                <w:sz w:val="20"/>
              </w:rPr>
            </w:pPr>
          </w:p>
          <w:p w:rsidR="00232CA9" w:rsidRPr="000A24EB" w:rsidRDefault="00232CA9" w:rsidP="00282EF2">
            <w:pPr>
              <w:autoSpaceDE w:val="0"/>
              <w:autoSpaceDN w:val="0"/>
              <w:adjustRightInd w:val="0"/>
              <w:spacing w:after="120" w:line="276" w:lineRule="auto"/>
              <w:contextualSpacing/>
              <w:jc w:val="center"/>
              <w:rPr>
                <w:rFonts w:ascii="Garamond" w:hAnsi="Garamond" w:cs="Calibri"/>
                <w:sz w:val="20"/>
              </w:rPr>
            </w:pPr>
            <w:r w:rsidRPr="000A24EB">
              <w:rPr>
                <w:rFonts w:ascii="Garamond" w:hAnsi="Garamond" w:cs="Calibri"/>
                <w:sz w:val="20"/>
              </w:rPr>
              <w:t>Les SCPI règlent également des commissions de gestion à leur Société de Gestion, généralement à hauteur de 10% des loyers TTC quittancés</w:t>
            </w:r>
          </w:p>
          <w:p w:rsidR="00232CA9" w:rsidRPr="000A24EB" w:rsidRDefault="00232CA9" w:rsidP="00282EF2">
            <w:pPr>
              <w:autoSpaceDE w:val="0"/>
              <w:autoSpaceDN w:val="0"/>
              <w:adjustRightInd w:val="0"/>
              <w:spacing w:after="120" w:line="276" w:lineRule="auto"/>
              <w:contextualSpacing/>
              <w:jc w:val="center"/>
              <w:rPr>
                <w:rFonts w:ascii="Garamond" w:hAnsi="Garamond" w:cs="Calibri"/>
                <w:sz w:val="20"/>
              </w:rPr>
            </w:pPr>
          </w:p>
        </w:tc>
        <w:tc>
          <w:tcPr>
            <w:tcW w:w="3260" w:type="dxa"/>
            <w:tcBorders>
              <w:top w:val="single" w:sz="4" w:space="0" w:color="auto"/>
              <w:bottom w:val="single" w:sz="4" w:space="0" w:color="auto"/>
              <w:right w:val="single" w:sz="4" w:space="0" w:color="auto"/>
            </w:tcBorders>
          </w:tcPr>
          <w:p w:rsidR="00232CA9" w:rsidRPr="000A24EB" w:rsidRDefault="00232CA9" w:rsidP="00282EF2">
            <w:pPr>
              <w:spacing w:after="120" w:line="276" w:lineRule="auto"/>
              <w:contextualSpacing/>
              <w:jc w:val="center"/>
              <w:rPr>
                <w:rFonts w:ascii="Garamond" w:hAnsi="Garamond" w:cs="Calibri"/>
                <w:sz w:val="20"/>
              </w:rPr>
            </w:pPr>
          </w:p>
          <w:p w:rsidR="00232CA9" w:rsidRPr="000A24EB" w:rsidRDefault="00232CA9" w:rsidP="00282EF2">
            <w:pPr>
              <w:spacing w:after="120" w:line="276" w:lineRule="auto"/>
              <w:contextualSpacing/>
              <w:jc w:val="center"/>
              <w:rPr>
                <w:rFonts w:ascii="Garamond" w:hAnsi="Garamond" w:cs="Calibri"/>
                <w:sz w:val="20"/>
              </w:rPr>
            </w:pPr>
          </w:p>
          <w:p w:rsidR="00232CA9" w:rsidRPr="000A24EB" w:rsidRDefault="00232CA9" w:rsidP="00282EF2">
            <w:pPr>
              <w:spacing w:after="120" w:line="276" w:lineRule="auto"/>
              <w:contextualSpacing/>
              <w:jc w:val="center"/>
              <w:rPr>
                <w:rFonts w:ascii="Garamond" w:hAnsi="Garamond" w:cs="Calibri"/>
                <w:sz w:val="20"/>
              </w:rPr>
            </w:pPr>
          </w:p>
          <w:p w:rsidR="00232CA9" w:rsidRPr="000A24EB" w:rsidRDefault="00232CA9" w:rsidP="00282EF2">
            <w:pPr>
              <w:spacing w:after="120" w:line="276" w:lineRule="auto"/>
              <w:contextualSpacing/>
              <w:jc w:val="center"/>
              <w:rPr>
                <w:rFonts w:ascii="Garamond" w:hAnsi="Garamond" w:cs="Calibri"/>
                <w:sz w:val="20"/>
              </w:rPr>
            </w:pPr>
          </w:p>
          <w:p w:rsidR="00232CA9" w:rsidRPr="000A24EB" w:rsidRDefault="00232CA9" w:rsidP="00282EF2">
            <w:pPr>
              <w:spacing w:after="120" w:line="276" w:lineRule="auto"/>
              <w:contextualSpacing/>
              <w:rPr>
                <w:rFonts w:ascii="Garamond" w:hAnsi="Garamond" w:cs="Calibri"/>
                <w:sz w:val="20"/>
              </w:rPr>
            </w:pPr>
            <w:r w:rsidRPr="000A24EB">
              <w:rPr>
                <w:rFonts w:ascii="Garamond" w:hAnsi="Garamond" w:cs="Calibri"/>
                <w:sz w:val="20"/>
              </w:rPr>
              <w:t>Prix de souscription prime d’émission incluse</w:t>
            </w:r>
          </w:p>
          <w:p w:rsidR="00232CA9" w:rsidRPr="000A24EB" w:rsidRDefault="00232CA9" w:rsidP="00282EF2">
            <w:pPr>
              <w:spacing w:after="120" w:line="276" w:lineRule="auto"/>
              <w:contextualSpacing/>
              <w:jc w:val="center"/>
              <w:rPr>
                <w:rFonts w:ascii="Garamond" w:hAnsi="Garamond" w:cs="Calibri"/>
                <w:sz w:val="20"/>
              </w:rPr>
            </w:pPr>
          </w:p>
          <w:p w:rsidR="00232CA9" w:rsidRPr="000A24EB" w:rsidRDefault="00232CA9" w:rsidP="00282EF2">
            <w:pPr>
              <w:spacing w:after="120" w:line="276" w:lineRule="auto"/>
              <w:contextualSpacing/>
              <w:rPr>
                <w:rFonts w:ascii="Garamond" w:hAnsi="Garamond" w:cs="Calibri"/>
                <w:sz w:val="20"/>
              </w:rPr>
            </w:pPr>
            <w:r w:rsidRPr="000A24EB">
              <w:rPr>
                <w:rFonts w:ascii="Garamond" w:hAnsi="Garamond" w:cs="Calibri"/>
                <w:sz w:val="20"/>
              </w:rPr>
              <w:t xml:space="preserve">Prix de transaction </w:t>
            </w:r>
          </w:p>
          <w:p w:rsidR="00232CA9" w:rsidRPr="000A24EB" w:rsidRDefault="00232CA9" w:rsidP="00282EF2">
            <w:pPr>
              <w:spacing w:after="120" w:line="276" w:lineRule="auto"/>
              <w:contextualSpacing/>
              <w:jc w:val="center"/>
              <w:rPr>
                <w:rFonts w:ascii="Garamond" w:hAnsi="Garamond" w:cs="Calibri"/>
                <w:sz w:val="20"/>
              </w:rPr>
            </w:pPr>
          </w:p>
          <w:p w:rsidR="00232CA9" w:rsidRPr="000A24EB" w:rsidRDefault="00232CA9" w:rsidP="00282EF2">
            <w:pPr>
              <w:spacing w:after="120" w:line="276" w:lineRule="auto"/>
              <w:contextualSpacing/>
              <w:rPr>
                <w:rFonts w:ascii="Garamond" w:hAnsi="Garamond" w:cs="Calibri"/>
                <w:sz w:val="20"/>
              </w:rPr>
            </w:pPr>
          </w:p>
        </w:tc>
        <w:tc>
          <w:tcPr>
            <w:tcW w:w="2300" w:type="dxa"/>
            <w:tcBorders>
              <w:top w:val="single" w:sz="4" w:space="0" w:color="auto"/>
              <w:bottom w:val="single" w:sz="4" w:space="0" w:color="auto"/>
              <w:right w:val="single" w:sz="4" w:space="0" w:color="auto"/>
            </w:tcBorders>
          </w:tcPr>
          <w:p w:rsidR="00232CA9" w:rsidRPr="000A24EB" w:rsidRDefault="00232CA9" w:rsidP="00282EF2">
            <w:pPr>
              <w:autoSpaceDE w:val="0"/>
              <w:autoSpaceDN w:val="0"/>
              <w:spacing w:after="120" w:line="276" w:lineRule="auto"/>
              <w:contextualSpacing/>
              <w:jc w:val="center"/>
              <w:rPr>
                <w:rFonts w:ascii="Garamond" w:hAnsi="Garamond" w:cs="Calibri"/>
                <w:sz w:val="20"/>
              </w:rPr>
            </w:pPr>
          </w:p>
          <w:p w:rsidR="00232CA9" w:rsidRPr="000A24EB" w:rsidRDefault="00232CA9" w:rsidP="00282EF2">
            <w:pPr>
              <w:autoSpaceDE w:val="0"/>
              <w:autoSpaceDN w:val="0"/>
              <w:spacing w:after="120" w:line="276" w:lineRule="auto"/>
              <w:contextualSpacing/>
              <w:jc w:val="center"/>
              <w:rPr>
                <w:rFonts w:ascii="Garamond" w:hAnsi="Garamond" w:cs="Calibri"/>
                <w:sz w:val="20"/>
              </w:rPr>
            </w:pPr>
          </w:p>
          <w:p w:rsidR="00232CA9" w:rsidRPr="000A24EB" w:rsidRDefault="00232CA9" w:rsidP="00282EF2">
            <w:pPr>
              <w:autoSpaceDE w:val="0"/>
              <w:autoSpaceDN w:val="0"/>
              <w:spacing w:after="120" w:line="276" w:lineRule="auto"/>
              <w:contextualSpacing/>
              <w:jc w:val="center"/>
              <w:rPr>
                <w:rFonts w:ascii="Garamond" w:hAnsi="Garamond" w:cs="Calibri"/>
                <w:sz w:val="20"/>
              </w:rPr>
            </w:pPr>
          </w:p>
          <w:p w:rsidR="00232CA9" w:rsidRPr="000A24EB" w:rsidRDefault="00232CA9" w:rsidP="00282EF2">
            <w:pPr>
              <w:autoSpaceDE w:val="0"/>
              <w:autoSpaceDN w:val="0"/>
              <w:spacing w:after="120" w:line="276" w:lineRule="auto"/>
              <w:contextualSpacing/>
              <w:jc w:val="center"/>
              <w:rPr>
                <w:rFonts w:ascii="Garamond" w:hAnsi="Garamond" w:cs="Calibri"/>
                <w:sz w:val="20"/>
              </w:rPr>
            </w:pPr>
          </w:p>
          <w:p w:rsidR="00232CA9" w:rsidRPr="000A24EB" w:rsidRDefault="00232CA9" w:rsidP="00282EF2">
            <w:pPr>
              <w:autoSpaceDE w:val="0"/>
              <w:autoSpaceDN w:val="0"/>
              <w:spacing w:after="120" w:line="276" w:lineRule="auto"/>
              <w:contextualSpacing/>
              <w:jc w:val="center"/>
              <w:rPr>
                <w:rFonts w:ascii="Garamond" w:hAnsi="Garamond" w:cs="Calibri"/>
                <w:sz w:val="20"/>
              </w:rPr>
            </w:pPr>
            <w:r w:rsidRPr="000A24EB">
              <w:rPr>
                <w:rFonts w:ascii="Garamond" w:hAnsi="Garamond" w:cs="Calibri"/>
                <w:sz w:val="20"/>
              </w:rPr>
              <w:t>12% TTC maximum (y compris commissions de souscription, droits de mutation, frais de dossiers)</w:t>
            </w:r>
          </w:p>
          <w:p w:rsidR="00232CA9" w:rsidRPr="000A24EB" w:rsidRDefault="00232CA9" w:rsidP="00282EF2">
            <w:pPr>
              <w:autoSpaceDE w:val="0"/>
              <w:autoSpaceDN w:val="0"/>
              <w:spacing w:after="120" w:line="276" w:lineRule="auto"/>
              <w:contextualSpacing/>
              <w:jc w:val="center"/>
              <w:rPr>
                <w:rFonts w:ascii="Garamond" w:hAnsi="Garamond" w:cs="Calibri"/>
                <w:sz w:val="20"/>
              </w:rPr>
            </w:pPr>
          </w:p>
          <w:p w:rsidR="00232CA9" w:rsidRPr="000A24EB" w:rsidRDefault="00232CA9" w:rsidP="00282EF2">
            <w:pPr>
              <w:autoSpaceDE w:val="0"/>
              <w:autoSpaceDN w:val="0"/>
              <w:spacing w:after="120" w:line="276" w:lineRule="auto"/>
              <w:contextualSpacing/>
              <w:jc w:val="center"/>
              <w:rPr>
                <w:rFonts w:ascii="Garamond" w:hAnsi="Garamond" w:cs="Calibri"/>
                <w:sz w:val="20"/>
              </w:rPr>
            </w:pPr>
          </w:p>
        </w:tc>
      </w:tr>
      <w:tr w:rsidR="009C7E37" w:rsidRPr="00282EF2" w:rsidTr="007260E1">
        <w:trPr>
          <w:trHeight w:val="693"/>
        </w:trPr>
        <w:tc>
          <w:tcPr>
            <w:tcW w:w="3888" w:type="dxa"/>
            <w:shd w:val="clear" w:color="auto" w:fill="D9D9D9"/>
          </w:tcPr>
          <w:p w:rsidR="009C7E37" w:rsidRPr="00282EF2" w:rsidRDefault="006E0237" w:rsidP="00282EF2">
            <w:pPr>
              <w:autoSpaceDE w:val="0"/>
              <w:autoSpaceDN w:val="0"/>
              <w:adjustRightInd w:val="0"/>
              <w:spacing w:after="120" w:line="276" w:lineRule="auto"/>
              <w:contextualSpacing/>
              <w:jc w:val="left"/>
              <w:rPr>
                <w:rFonts w:ascii="Garamond" w:hAnsi="Garamond" w:cs="Calibri"/>
                <w:sz w:val="20"/>
                <w:u w:val="single"/>
              </w:rPr>
            </w:pPr>
            <w:r w:rsidRPr="00282EF2">
              <w:rPr>
                <w:rFonts w:ascii="Garamond" w:hAnsi="Garamond" w:cs="Calibri"/>
                <w:sz w:val="20"/>
                <w:u w:val="single"/>
              </w:rPr>
              <w:lastRenderedPageBreak/>
              <w:t>Commission de</w:t>
            </w:r>
            <w:r w:rsidR="00B21E23" w:rsidRPr="00282EF2">
              <w:rPr>
                <w:rFonts w:ascii="Garamond" w:hAnsi="Garamond" w:cs="Calibri"/>
                <w:sz w:val="20"/>
                <w:u w:val="single"/>
              </w:rPr>
              <w:t xml:space="preserve"> </w:t>
            </w:r>
            <w:r w:rsidRPr="00282EF2">
              <w:rPr>
                <w:rFonts w:ascii="Garamond" w:hAnsi="Garamond" w:cs="Calibri"/>
                <w:sz w:val="20"/>
                <w:u w:val="single"/>
              </w:rPr>
              <w:t>mouvement liée</w:t>
            </w:r>
            <w:r w:rsidR="00B21E23" w:rsidRPr="00282EF2">
              <w:rPr>
                <w:rFonts w:ascii="Garamond" w:hAnsi="Garamond" w:cs="Calibri"/>
                <w:sz w:val="20"/>
                <w:u w:val="single"/>
              </w:rPr>
              <w:t xml:space="preserve"> </w:t>
            </w:r>
            <w:r w:rsidRPr="00282EF2">
              <w:rPr>
                <w:rFonts w:ascii="Garamond" w:hAnsi="Garamond" w:cs="Calibri"/>
                <w:sz w:val="20"/>
                <w:u w:val="single"/>
              </w:rPr>
              <w:t>aux opérations</w:t>
            </w:r>
            <w:r w:rsidR="00B21E23" w:rsidRPr="00282EF2">
              <w:rPr>
                <w:rFonts w:ascii="Garamond" w:hAnsi="Garamond" w:cs="Calibri"/>
                <w:sz w:val="20"/>
                <w:u w:val="single"/>
              </w:rPr>
              <w:t xml:space="preserve"> </w:t>
            </w:r>
            <w:r w:rsidRPr="00282EF2">
              <w:rPr>
                <w:rFonts w:ascii="Garamond" w:hAnsi="Garamond" w:cs="Calibri"/>
                <w:sz w:val="20"/>
                <w:u w:val="single"/>
              </w:rPr>
              <w:t>d’investissement</w:t>
            </w:r>
            <w:r w:rsidR="00B21E23" w:rsidRPr="00282EF2">
              <w:rPr>
                <w:rFonts w:ascii="Garamond" w:hAnsi="Garamond" w:cs="Calibri"/>
                <w:sz w:val="20"/>
                <w:u w:val="single"/>
              </w:rPr>
              <w:t xml:space="preserve"> </w:t>
            </w:r>
            <w:r w:rsidRPr="00282EF2">
              <w:rPr>
                <w:rFonts w:ascii="Garamond" w:hAnsi="Garamond" w:cs="Calibri"/>
                <w:sz w:val="20"/>
                <w:u w:val="single"/>
              </w:rPr>
              <w:t>ou de cession</w:t>
            </w:r>
            <w:r w:rsidR="00B21E23" w:rsidRPr="00282EF2">
              <w:rPr>
                <w:rFonts w:ascii="Garamond" w:hAnsi="Garamond" w:cs="Calibri"/>
                <w:sz w:val="20"/>
                <w:u w:val="single"/>
              </w:rPr>
              <w:t xml:space="preserve"> </w:t>
            </w:r>
            <w:r w:rsidRPr="00282EF2">
              <w:rPr>
                <w:rFonts w:ascii="Garamond" w:hAnsi="Garamond" w:cs="Calibri"/>
                <w:sz w:val="20"/>
                <w:u w:val="single"/>
              </w:rPr>
              <w:t>sur Actifs</w:t>
            </w:r>
            <w:r w:rsidR="00B21E23" w:rsidRPr="00282EF2">
              <w:rPr>
                <w:rFonts w:ascii="Garamond" w:hAnsi="Garamond" w:cs="Calibri"/>
                <w:sz w:val="20"/>
                <w:u w:val="single"/>
              </w:rPr>
              <w:t xml:space="preserve"> </w:t>
            </w:r>
            <w:r w:rsidRPr="00282EF2">
              <w:rPr>
                <w:rFonts w:ascii="Garamond" w:hAnsi="Garamond" w:cs="Calibri"/>
                <w:sz w:val="20"/>
                <w:u w:val="single"/>
              </w:rPr>
              <w:t>Financiers</w:t>
            </w:r>
          </w:p>
          <w:p w:rsidR="009C7E37" w:rsidRPr="00B21E23" w:rsidRDefault="009C7E37" w:rsidP="00282EF2">
            <w:pPr>
              <w:autoSpaceDE w:val="0"/>
              <w:autoSpaceDN w:val="0"/>
              <w:adjustRightInd w:val="0"/>
              <w:spacing w:after="120" w:line="276" w:lineRule="auto"/>
              <w:contextualSpacing/>
              <w:jc w:val="left"/>
              <w:rPr>
                <w:rFonts w:ascii="Garamond" w:hAnsi="Garamond" w:cs="Calibri"/>
                <w:sz w:val="20"/>
                <w:u w:val="single"/>
              </w:rPr>
            </w:pPr>
          </w:p>
        </w:tc>
        <w:tc>
          <w:tcPr>
            <w:tcW w:w="3260" w:type="dxa"/>
            <w:tcBorders>
              <w:top w:val="single" w:sz="4" w:space="0" w:color="auto"/>
              <w:bottom w:val="single" w:sz="4" w:space="0" w:color="auto"/>
              <w:right w:val="single" w:sz="4" w:space="0" w:color="auto"/>
            </w:tcBorders>
          </w:tcPr>
          <w:p w:rsidR="009C7E37" w:rsidRPr="000A24EB" w:rsidRDefault="009C7E37" w:rsidP="00282EF2">
            <w:pPr>
              <w:spacing w:after="120" w:line="276" w:lineRule="auto"/>
              <w:contextualSpacing/>
              <w:jc w:val="center"/>
              <w:rPr>
                <w:rFonts w:ascii="Garamond" w:hAnsi="Garamond" w:cs="Calibri"/>
                <w:sz w:val="20"/>
              </w:rPr>
            </w:pPr>
            <w:r w:rsidRPr="000A24EB">
              <w:rPr>
                <w:rFonts w:ascii="Garamond" w:hAnsi="Garamond" w:cs="Calibri"/>
                <w:sz w:val="20"/>
              </w:rPr>
              <w:t>Prélèvements sur chaque transaction</w:t>
            </w:r>
          </w:p>
        </w:tc>
        <w:tc>
          <w:tcPr>
            <w:tcW w:w="2300" w:type="dxa"/>
            <w:tcBorders>
              <w:top w:val="single" w:sz="4" w:space="0" w:color="auto"/>
              <w:bottom w:val="single" w:sz="4" w:space="0" w:color="auto"/>
              <w:right w:val="single" w:sz="4" w:space="0" w:color="auto"/>
            </w:tcBorders>
          </w:tcPr>
          <w:p w:rsidR="009C7E37" w:rsidRPr="000A24EB" w:rsidRDefault="00EF0273" w:rsidP="00282EF2">
            <w:pPr>
              <w:autoSpaceDE w:val="0"/>
              <w:autoSpaceDN w:val="0"/>
              <w:spacing w:after="120" w:line="276" w:lineRule="auto"/>
              <w:contextualSpacing/>
              <w:jc w:val="center"/>
              <w:rPr>
                <w:rFonts w:ascii="Garamond" w:hAnsi="Garamond" w:cs="Calibri"/>
                <w:sz w:val="20"/>
              </w:rPr>
            </w:pPr>
            <w:r>
              <w:rPr>
                <w:rFonts w:ascii="Garamond" w:hAnsi="Garamond" w:cs="Calibri"/>
                <w:sz w:val="20"/>
              </w:rPr>
              <w:t xml:space="preserve">Montant fixe établi par l’intermédiaire ou l’émetteur, </w:t>
            </w:r>
            <w:proofErr w:type="spellStart"/>
            <w:r>
              <w:rPr>
                <w:rFonts w:ascii="Garamond" w:hAnsi="Garamond" w:cs="Calibri"/>
                <w:sz w:val="20"/>
              </w:rPr>
              <w:t>cf</w:t>
            </w:r>
            <w:proofErr w:type="spellEnd"/>
            <w:r>
              <w:rPr>
                <w:rFonts w:ascii="Garamond" w:hAnsi="Garamond" w:cs="Calibri"/>
                <w:sz w:val="20"/>
              </w:rPr>
              <w:t xml:space="preserve"> article 8.4</w:t>
            </w:r>
          </w:p>
        </w:tc>
      </w:tr>
      <w:tr w:rsidR="00232CA9" w:rsidRPr="00282EF2" w:rsidTr="00C8591B">
        <w:trPr>
          <w:trHeight w:val="3899"/>
        </w:trPr>
        <w:tc>
          <w:tcPr>
            <w:tcW w:w="3888" w:type="dxa"/>
            <w:shd w:val="clear" w:color="auto" w:fill="D9D9D9"/>
          </w:tcPr>
          <w:p w:rsidR="00232CA9" w:rsidRPr="00845F2C" w:rsidRDefault="00232CA9" w:rsidP="00282EF2">
            <w:pPr>
              <w:pStyle w:val="Corpsdetexte6"/>
              <w:spacing w:line="276" w:lineRule="auto"/>
              <w:ind w:left="0"/>
              <w:contextualSpacing/>
              <w:jc w:val="left"/>
              <w:rPr>
                <w:rFonts w:ascii="Garamond" w:hAnsi="Garamond" w:cs="Calibri"/>
                <w:sz w:val="20"/>
              </w:rPr>
            </w:pPr>
          </w:p>
          <w:p w:rsidR="00232CA9" w:rsidRPr="00845F2C" w:rsidRDefault="00232CA9" w:rsidP="00282EF2">
            <w:pPr>
              <w:pStyle w:val="Corpsdetexte6"/>
              <w:spacing w:line="276" w:lineRule="auto"/>
              <w:ind w:left="0"/>
              <w:contextualSpacing/>
              <w:jc w:val="left"/>
              <w:rPr>
                <w:rFonts w:ascii="Garamond" w:hAnsi="Garamond" w:cs="Calibri"/>
                <w:sz w:val="20"/>
              </w:rPr>
            </w:pPr>
          </w:p>
          <w:p w:rsidR="00232CA9" w:rsidRPr="00282EF2" w:rsidRDefault="00232CA9" w:rsidP="00282EF2">
            <w:pPr>
              <w:pStyle w:val="Corpsdetexte6"/>
              <w:spacing w:line="276" w:lineRule="auto"/>
              <w:ind w:left="0"/>
              <w:contextualSpacing/>
              <w:jc w:val="left"/>
              <w:rPr>
                <w:rFonts w:ascii="Garamond" w:hAnsi="Garamond" w:cs="Calibri"/>
                <w:sz w:val="20"/>
                <w:u w:val="single"/>
              </w:rPr>
            </w:pPr>
            <w:r w:rsidRPr="00282EF2">
              <w:rPr>
                <w:rFonts w:ascii="Garamond" w:hAnsi="Garamond" w:cs="Calibri"/>
                <w:sz w:val="20"/>
                <w:u w:val="single"/>
              </w:rPr>
              <w:t xml:space="preserve">Frais indirects liés aux éventuelles délégations de gestion </w:t>
            </w:r>
            <w:r w:rsidR="00B476C0" w:rsidRPr="00282EF2">
              <w:rPr>
                <w:rFonts w:ascii="Garamond" w:hAnsi="Garamond" w:cs="Calibri"/>
                <w:sz w:val="20"/>
                <w:u w:val="single"/>
              </w:rPr>
              <w:t xml:space="preserve">pour la </w:t>
            </w:r>
            <w:r w:rsidRPr="00282EF2">
              <w:rPr>
                <w:rFonts w:ascii="Garamond" w:hAnsi="Garamond" w:cs="Calibri"/>
                <w:sz w:val="20"/>
                <w:u w:val="single"/>
              </w:rPr>
              <w:t>poche actions :</w:t>
            </w:r>
          </w:p>
          <w:p w:rsidR="00232CA9" w:rsidRPr="000A24EB" w:rsidRDefault="00232CA9" w:rsidP="00282EF2">
            <w:pPr>
              <w:pStyle w:val="Corpsdetexte6"/>
              <w:spacing w:line="276" w:lineRule="auto"/>
              <w:ind w:left="0"/>
              <w:contextualSpacing/>
              <w:jc w:val="left"/>
              <w:rPr>
                <w:rFonts w:ascii="Garamond" w:hAnsi="Garamond" w:cs="Calibri"/>
                <w:sz w:val="20"/>
              </w:rPr>
            </w:pPr>
          </w:p>
          <w:p w:rsidR="00232CA9" w:rsidRPr="00282EF2" w:rsidRDefault="00232CA9" w:rsidP="00282EF2">
            <w:pPr>
              <w:pStyle w:val="Corpsdetexte6"/>
              <w:spacing w:line="276" w:lineRule="auto"/>
              <w:ind w:left="0"/>
              <w:contextualSpacing/>
              <w:jc w:val="left"/>
              <w:rPr>
                <w:rFonts w:ascii="Garamond" w:hAnsi="Garamond" w:cs="Calibri"/>
                <w:sz w:val="20"/>
              </w:rPr>
            </w:pPr>
            <w:r w:rsidRPr="000A24EB">
              <w:rPr>
                <w:rFonts w:ascii="Garamond" w:hAnsi="Garamond" w:cs="Calibri"/>
                <w:sz w:val="20"/>
              </w:rPr>
              <w:t>-</w:t>
            </w:r>
            <w:r w:rsidRPr="00282EF2">
              <w:rPr>
                <w:rFonts w:ascii="Garamond" w:hAnsi="Garamond" w:cs="Calibri"/>
                <w:sz w:val="20"/>
              </w:rPr>
              <w:t>Commissions de gestion fixes</w:t>
            </w:r>
          </w:p>
          <w:p w:rsidR="00232CA9" w:rsidRPr="000A24EB" w:rsidRDefault="00232CA9" w:rsidP="00282EF2">
            <w:pPr>
              <w:pStyle w:val="Corpsdetexte6"/>
              <w:spacing w:line="276" w:lineRule="auto"/>
              <w:ind w:left="0"/>
              <w:contextualSpacing/>
              <w:jc w:val="left"/>
              <w:rPr>
                <w:rFonts w:ascii="Garamond" w:hAnsi="Garamond" w:cs="Calibri"/>
                <w:sz w:val="20"/>
                <w:u w:val="single"/>
              </w:rPr>
            </w:pPr>
          </w:p>
          <w:p w:rsidR="00232CA9" w:rsidRPr="000A24EB" w:rsidRDefault="00232CA9" w:rsidP="00282EF2">
            <w:pPr>
              <w:pStyle w:val="Corpsdetexte6"/>
              <w:spacing w:line="276" w:lineRule="auto"/>
              <w:ind w:left="0"/>
              <w:contextualSpacing/>
              <w:jc w:val="left"/>
              <w:rPr>
                <w:rFonts w:ascii="Garamond" w:hAnsi="Garamond" w:cs="Calibri"/>
                <w:sz w:val="20"/>
                <w:u w:val="single"/>
              </w:rPr>
            </w:pPr>
          </w:p>
          <w:p w:rsidR="00232CA9" w:rsidRPr="000A24EB" w:rsidRDefault="00232CA9" w:rsidP="00282EF2">
            <w:pPr>
              <w:pStyle w:val="Corpsdetexte6"/>
              <w:spacing w:line="276" w:lineRule="auto"/>
              <w:ind w:left="0"/>
              <w:contextualSpacing/>
              <w:jc w:val="left"/>
              <w:rPr>
                <w:rFonts w:ascii="Garamond" w:hAnsi="Garamond" w:cs="Calibri"/>
                <w:sz w:val="20"/>
                <w:u w:val="single"/>
              </w:rPr>
            </w:pPr>
          </w:p>
          <w:p w:rsidR="00232CA9" w:rsidRPr="000A24EB" w:rsidRDefault="00232CA9" w:rsidP="00282EF2">
            <w:pPr>
              <w:pStyle w:val="Corpsdetexte6"/>
              <w:spacing w:line="276" w:lineRule="auto"/>
              <w:ind w:left="0"/>
              <w:contextualSpacing/>
              <w:jc w:val="left"/>
              <w:rPr>
                <w:rFonts w:ascii="Garamond" w:hAnsi="Garamond" w:cs="Calibri"/>
                <w:sz w:val="20"/>
                <w:u w:val="single"/>
              </w:rPr>
            </w:pPr>
          </w:p>
          <w:p w:rsidR="00232CA9" w:rsidRPr="00B21E23" w:rsidRDefault="00232CA9" w:rsidP="00282EF2">
            <w:pPr>
              <w:pStyle w:val="Corpsdetexte6"/>
              <w:spacing w:line="276" w:lineRule="auto"/>
              <w:ind w:left="0"/>
              <w:contextualSpacing/>
              <w:jc w:val="left"/>
              <w:rPr>
                <w:rFonts w:ascii="Garamond" w:hAnsi="Garamond" w:cs="Calibri"/>
                <w:sz w:val="20"/>
              </w:rPr>
            </w:pPr>
            <w:r w:rsidRPr="00282EF2">
              <w:rPr>
                <w:rFonts w:ascii="Garamond" w:hAnsi="Garamond" w:cs="Calibri"/>
                <w:sz w:val="20"/>
              </w:rPr>
              <w:t>-Commissions de gestion variables</w:t>
            </w:r>
          </w:p>
        </w:tc>
        <w:tc>
          <w:tcPr>
            <w:tcW w:w="3260" w:type="dxa"/>
            <w:tcBorders>
              <w:top w:val="single" w:sz="4" w:space="0" w:color="auto"/>
              <w:bottom w:val="single" w:sz="4" w:space="0" w:color="auto"/>
              <w:right w:val="single" w:sz="4" w:space="0" w:color="auto"/>
            </w:tcBorders>
          </w:tcPr>
          <w:p w:rsidR="00232CA9" w:rsidRPr="000A24EB" w:rsidRDefault="00232CA9" w:rsidP="00282EF2">
            <w:pPr>
              <w:spacing w:after="120" w:line="276" w:lineRule="auto"/>
              <w:contextualSpacing/>
              <w:jc w:val="left"/>
              <w:rPr>
                <w:rFonts w:ascii="Garamond" w:hAnsi="Garamond" w:cs="Calibri"/>
                <w:sz w:val="20"/>
              </w:rPr>
            </w:pPr>
          </w:p>
          <w:p w:rsidR="00232CA9" w:rsidRPr="000A24EB" w:rsidRDefault="00232CA9" w:rsidP="00282EF2">
            <w:pPr>
              <w:spacing w:after="120" w:line="276" w:lineRule="auto"/>
              <w:contextualSpacing/>
              <w:jc w:val="left"/>
              <w:rPr>
                <w:rFonts w:ascii="Garamond" w:hAnsi="Garamond" w:cs="Calibri"/>
                <w:sz w:val="20"/>
              </w:rPr>
            </w:pPr>
          </w:p>
          <w:p w:rsidR="00232CA9" w:rsidRPr="000A24EB" w:rsidRDefault="00232CA9" w:rsidP="00282EF2">
            <w:pPr>
              <w:spacing w:after="120" w:line="276" w:lineRule="auto"/>
              <w:contextualSpacing/>
              <w:jc w:val="left"/>
              <w:rPr>
                <w:rFonts w:ascii="Garamond" w:hAnsi="Garamond" w:cs="Calibri"/>
                <w:sz w:val="20"/>
                <w:u w:val="single"/>
              </w:rPr>
            </w:pPr>
          </w:p>
          <w:p w:rsidR="00232CA9" w:rsidRPr="000A24EB" w:rsidRDefault="00232CA9" w:rsidP="00282EF2">
            <w:pPr>
              <w:spacing w:after="120" w:line="276" w:lineRule="auto"/>
              <w:contextualSpacing/>
              <w:jc w:val="left"/>
              <w:rPr>
                <w:rFonts w:ascii="Garamond" w:hAnsi="Garamond" w:cs="Calibri"/>
                <w:sz w:val="20"/>
                <w:u w:val="single"/>
              </w:rPr>
            </w:pPr>
          </w:p>
          <w:p w:rsidR="00232CA9" w:rsidRPr="000A24EB" w:rsidRDefault="00232CA9" w:rsidP="00282EF2">
            <w:pPr>
              <w:spacing w:after="120" w:line="276" w:lineRule="auto"/>
              <w:contextualSpacing/>
              <w:jc w:val="left"/>
              <w:rPr>
                <w:rFonts w:ascii="Garamond" w:hAnsi="Garamond" w:cs="Calibri"/>
                <w:sz w:val="20"/>
                <w:u w:val="single"/>
              </w:rPr>
            </w:pPr>
          </w:p>
          <w:p w:rsidR="00232CA9" w:rsidRPr="000A24EB" w:rsidRDefault="00232CA9" w:rsidP="00282EF2">
            <w:pPr>
              <w:spacing w:after="120" w:line="276" w:lineRule="auto"/>
              <w:contextualSpacing/>
              <w:jc w:val="left"/>
              <w:rPr>
                <w:rFonts w:ascii="Garamond" w:hAnsi="Garamond" w:cs="Calibri"/>
                <w:sz w:val="20"/>
                <w:u w:val="single"/>
              </w:rPr>
            </w:pPr>
          </w:p>
          <w:p w:rsidR="00232CA9" w:rsidRPr="000A24EB" w:rsidRDefault="00232CA9" w:rsidP="00282EF2">
            <w:pPr>
              <w:spacing w:after="120" w:line="276" w:lineRule="auto"/>
              <w:contextualSpacing/>
              <w:jc w:val="left"/>
              <w:rPr>
                <w:rFonts w:ascii="Garamond" w:hAnsi="Garamond" w:cs="Calibri"/>
                <w:sz w:val="20"/>
                <w:u w:val="single"/>
              </w:rPr>
            </w:pPr>
          </w:p>
          <w:p w:rsidR="00232CA9" w:rsidRPr="00282EF2" w:rsidRDefault="00D17693" w:rsidP="00282EF2">
            <w:pPr>
              <w:spacing w:after="120" w:line="276" w:lineRule="auto"/>
              <w:contextualSpacing/>
              <w:jc w:val="center"/>
              <w:rPr>
                <w:rFonts w:ascii="Garamond" w:hAnsi="Garamond" w:cs="Calibri"/>
                <w:sz w:val="20"/>
              </w:rPr>
            </w:pPr>
            <w:r>
              <w:rPr>
                <w:rFonts w:ascii="Garamond" w:hAnsi="Garamond" w:cs="Calibri"/>
                <w:sz w:val="20"/>
              </w:rPr>
              <w:t>Moyenne des encours hebdomadaires de la poche financière</w:t>
            </w:r>
          </w:p>
          <w:p w:rsidR="00232CA9" w:rsidRPr="000A24EB" w:rsidRDefault="00232CA9" w:rsidP="00282EF2">
            <w:pPr>
              <w:spacing w:after="120" w:line="276" w:lineRule="auto"/>
              <w:contextualSpacing/>
              <w:jc w:val="center"/>
              <w:rPr>
                <w:rFonts w:ascii="Garamond" w:hAnsi="Garamond" w:cs="Calibri"/>
                <w:sz w:val="20"/>
                <w:u w:val="single"/>
              </w:rPr>
            </w:pPr>
          </w:p>
          <w:p w:rsidR="00232CA9" w:rsidRPr="000A24EB" w:rsidRDefault="00232CA9" w:rsidP="00282EF2">
            <w:pPr>
              <w:spacing w:after="120" w:line="276" w:lineRule="auto"/>
              <w:contextualSpacing/>
              <w:jc w:val="left"/>
              <w:rPr>
                <w:rFonts w:ascii="Garamond" w:hAnsi="Garamond" w:cs="Calibri"/>
                <w:sz w:val="20"/>
                <w:u w:val="single"/>
              </w:rPr>
            </w:pPr>
          </w:p>
        </w:tc>
        <w:tc>
          <w:tcPr>
            <w:tcW w:w="2300" w:type="dxa"/>
            <w:tcBorders>
              <w:top w:val="single" w:sz="4" w:space="0" w:color="auto"/>
              <w:bottom w:val="single" w:sz="4" w:space="0" w:color="auto"/>
              <w:right w:val="single" w:sz="4" w:space="0" w:color="auto"/>
            </w:tcBorders>
          </w:tcPr>
          <w:p w:rsidR="00232CA9" w:rsidRPr="000A24EB" w:rsidRDefault="00232CA9" w:rsidP="00282EF2">
            <w:pPr>
              <w:spacing w:after="120" w:line="276" w:lineRule="auto"/>
              <w:contextualSpacing/>
              <w:jc w:val="left"/>
              <w:rPr>
                <w:rFonts w:ascii="Garamond" w:hAnsi="Garamond" w:cs="Calibri"/>
                <w:sz w:val="20"/>
              </w:rPr>
            </w:pPr>
          </w:p>
          <w:p w:rsidR="00232CA9" w:rsidRPr="000A24EB" w:rsidRDefault="00232CA9" w:rsidP="00282EF2">
            <w:pPr>
              <w:spacing w:after="120" w:line="276" w:lineRule="auto"/>
              <w:contextualSpacing/>
              <w:jc w:val="left"/>
              <w:rPr>
                <w:rFonts w:ascii="Garamond" w:hAnsi="Garamond" w:cs="Calibri"/>
                <w:sz w:val="20"/>
              </w:rPr>
            </w:pPr>
          </w:p>
          <w:p w:rsidR="00232CA9" w:rsidRPr="000A24EB" w:rsidRDefault="00232CA9" w:rsidP="00282EF2">
            <w:pPr>
              <w:spacing w:after="120" w:line="276" w:lineRule="auto"/>
              <w:contextualSpacing/>
              <w:jc w:val="left"/>
              <w:rPr>
                <w:rFonts w:ascii="Garamond" w:hAnsi="Garamond" w:cs="Calibri"/>
                <w:sz w:val="20"/>
              </w:rPr>
            </w:pPr>
          </w:p>
          <w:p w:rsidR="00232CA9" w:rsidRPr="000A24EB" w:rsidRDefault="00232CA9" w:rsidP="00282EF2">
            <w:pPr>
              <w:spacing w:after="120" w:line="276" w:lineRule="auto"/>
              <w:contextualSpacing/>
              <w:jc w:val="left"/>
              <w:rPr>
                <w:rFonts w:ascii="Garamond" w:hAnsi="Garamond" w:cs="Calibri"/>
                <w:sz w:val="20"/>
              </w:rPr>
            </w:pPr>
          </w:p>
          <w:p w:rsidR="00232CA9" w:rsidRPr="000A24EB" w:rsidRDefault="00232CA9" w:rsidP="00282EF2">
            <w:pPr>
              <w:spacing w:after="120" w:line="276" w:lineRule="auto"/>
              <w:contextualSpacing/>
              <w:jc w:val="center"/>
              <w:rPr>
                <w:rFonts w:ascii="Garamond" w:hAnsi="Garamond" w:cs="Calibri"/>
                <w:sz w:val="20"/>
              </w:rPr>
            </w:pPr>
          </w:p>
          <w:p w:rsidR="00232CA9" w:rsidRPr="00780CFB" w:rsidRDefault="00453879" w:rsidP="00282EF2">
            <w:pPr>
              <w:spacing w:after="120" w:line="276" w:lineRule="auto"/>
              <w:contextualSpacing/>
              <w:jc w:val="center"/>
              <w:rPr>
                <w:rFonts w:ascii="Garamond" w:hAnsi="Garamond" w:cs="Calibri"/>
                <w:sz w:val="20"/>
              </w:rPr>
            </w:pPr>
            <w:r w:rsidRPr="00780CFB">
              <w:rPr>
                <w:rFonts w:ascii="Garamond" w:hAnsi="Garamond" w:cs="Calibri"/>
                <w:sz w:val="20"/>
              </w:rPr>
              <w:t>0,</w:t>
            </w:r>
            <w:r w:rsidR="00F00EFB" w:rsidRPr="00780CFB">
              <w:rPr>
                <w:rFonts w:ascii="Garamond" w:hAnsi="Garamond" w:cs="Calibri"/>
                <w:sz w:val="20"/>
              </w:rPr>
              <w:t>85</w:t>
            </w:r>
            <w:r w:rsidR="00232CA9" w:rsidRPr="00780CFB">
              <w:rPr>
                <w:rFonts w:ascii="Garamond" w:hAnsi="Garamond" w:cs="Calibri"/>
                <w:sz w:val="20"/>
              </w:rPr>
              <w:t>% TTC maximum</w:t>
            </w:r>
          </w:p>
          <w:p w:rsidR="00232CA9" w:rsidRPr="00780CFB" w:rsidRDefault="00232CA9" w:rsidP="00282EF2">
            <w:pPr>
              <w:spacing w:after="120" w:line="276" w:lineRule="auto"/>
              <w:contextualSpacing/>
              <w:jc w:val="center"/>
              <w:rPr>
                <w:rFonts w:ascii="Garamond" w:hAnsi="Garamond" w:cs="Calibri"/>
                <w:sz w:val="20"/>
              </w:rPr>
            </w:pPr>
          </w:p>
          <w:p w:rsidR="00232CA9" w:rsidRPr="00780CFB" w:rsidRDefault="00232CA9" w:rsidP="00282EF2">
            <w:pPr>
              <w:spacing w:after="120" w:line="276" w:lineRule="auto"/>
              <w:contextualSpacing/>
              <w:jc w:val="center"/>
              <w:rPr>
                <w:rFonts w:ascii="Garamond" w:hAnsi="Garamond" w:cs="Calibri"/>
                <w:sz w:val="20"/>
              </w:rPr>
            </w:pPr>
          </w:p>
          <w:p w:rsidR="00232CA9" w:rsidRPr="00780CFB" w:rsidRDefault="00232CA9" w:rsidP="00282EF2">
            <w:pPr>
              <w:spacing w:after="120" w:line="276" w:lineRule="auto"/>
              <w:contextualSpacing/>
              <w:jc w:val="center"/>
              <w:rPr>
                <w:rFonts w:ascii="Garamond" w:hAnsi="Garamond" w:cs="Calibri"/>
                <w:sz w:val="20"/>
              </w:rPr>
            </w:pPr>
          </w:p>
          <w:p w:rsidR="00232CA9" w:rsidRPr="000A24EB" w:rsidRDefault="00453879" w:rsidP="00282EF2">
            <w:pPr>
              <w:spacing w:after="120" w:line="276" w:lineRule="auto"/>
              <w:contextualSpacing/>
              <w:jc w:val="center"/>
              <w:rPr>
                <w:rFonts w:ascii="Garamond" w:hAnsi="Garamond" w:cs="Calibri"/>
                <w:sz w:val="20"/>
              </w:rPr>
            </w:pPr>
            <w:r w:rsidRPr="00780CFB">
              <w:rPr>
                <w:rFonts w:ascii="Garamond" w:hAnsi="Garamond" w:cs="Calibri"/>
                <w:sz w:val="20"/>
              </w:rPr>
              <w:t>20</w:t>
            </w:r>
            <w:r w:rsidR="00232CA9" w:rsidRPr="00780CFB">
              <w:rPr>
                <w:rFonts w:ascii="Garamond" w:hAnsi="Garamond" w:cs="Calibri"/>
                <w:sz w:val="20"/>
              </w:rPr>
              <w:t xml:space="preserve">% TTC maximum de la différence entre la performance de l’année civile nette de frais fixes du mandat délégué et une performance annualisée </w:t>
            </w:r>
            <w:r w:rsidR="00D17693" w:rsidRPr="00780CFB">
              <w:rPr>
                <w:rFonts w:ascii="Garamond" w:hAnsi="Garamond" w:cs="Calibri"/>
                <w:sz w:val="20"/>
              </w:rPr>
              <w:t xml:space="preserve">de </w:t>
            </w:r>
            <w:r w:rsidR="00780CFB" w:rsidRPr="00780CFB">
              <w:rPr>
                <w:rFonts w:ascii="Garamond" w:hAnsi="Garamond" w:cs="Calibri"/>
                <w:sz w:val="20"/>
              </w:rPr>
              <w:t>7.5</w:t>
            </w:r>
            <w:r w:rsidRPr="00780CFB">
              <w:rPr>
                <w:rFonts w:ascii="Garamond" w:hAnsi="Garamond" w:cs="Calibri"/>
                <w:sz w:val="20"/>
              </w:rPr>
              <w:t>%</w:t>
            </w:r>
          </w:p>
        </w:tc>
      </w:tr>
    </w:tbl>
    <w:p w:rsidR="000D593A" w:rsidRPr="00845F2C" w:rsidRDefault="000D593A" w:rsidP="00282EF2">
      <w:pPr>
        <w:pStyle w:val="Corpsdetexte"/>
        <w:spacing w:line="276" w:lineRule="auto"/>
        <w:contextualSpacing/>
        <w:rPr>
          <w:rFonts w:ascii="Garamond" w:hAnsi="Garamond"/>
          <w:sz w:val="20"/>
        </w:rPr>
      </w:pPr>
    </w:p>
    <w:p w:rsidR="000D593A" w:rsidRPr="000A24EB" w:rsidRDefault="00C35A60" w:rsidP="00282EF2">
      <w:pPr>
        <w:pStyle w:val="Paragraphedeliste"/>
        <w:numPr>
          <w:ilvl w:val="1"/>
          <w:numId w:val="13"/>
        </w:numPr>
        <w:spacing w:after="120" w:line="276" w:lineRule="auto"/>
        <w:rPr>
          <w:rFonts w:ascii="Garamond" w:hAnsi="Garamond"/>
          <w:sz w:val="20"/>
        </w:rPr>
      </w:pPr>
      <w:r w:rsidRPr="000A24EB">
        <w:rPr>
          <w:rFonts w:ascii="Garamond" w:hAnsi="Garamond"/>
          <w:b/>
          <w:sz w:val="20"/>
          <w:u w:val="single"/>
        </w:rPr>
        <w:t>Frais de fonctionnement et de gestion</w:t>
      </w:r>
      <w:r w:rsidR="00512D34" w:rsidRPr="000A24EB">
        <w:rPr>
          <w:rFonts w:ascii="Garamond" w:hAnsi="Garamond"/>
          <w:b/>
          <w:sz w:val="20"/>
          <w:u w:val="single"/>
        </w:rPr>
        <w:t xml:space="preserve"> </w:t>
      </w:r>
      <w:r w:rsidR="000D593A" w:rsidRPr="000A24EB">
        <w:rPr>
          <w:rFonts w:ascii="Garamond" w:hAnsi="Garamond"/>
          <w:b/>
          <w:sz w:val="20"/>
          <w:u w:val="single"/>
        </w:rPr>
        <w:t>:</w:t>
      </w:r>
      <w:r w:rsidR="000D593A" w:rsidRPr="000A24EB">
        <w:rPr>
          <w:rFonts w:ascii="Garamond" w:hAnsi="Garamond"/>
          <w:sz w:val="20"/>
        </w:rPr>
        <w:t xml:space="preserve"> </w:t>
      </w:r>
    </w:p>
    <w:p w:rsidR="00305BDB" w:rsidRPr="000A24EB" w:rsidRDefault="00C35A60" w:rsidP="00282EF2">
      <w:pPr>
        <w:spacing w:after="120" w:line="276" w:lineRule="auto"/>
        <w:contextualSpacing/>
        <w:rPr>
          <w:rFonts w:ascii="Garamond" w:hAnsi="Garamond"/>
          <w:sz w:val="20"/>
        </w:rPr>
      </w:pPr>
      <w:r w:rsidRPr="000A24EB">
        <w:rPr>
          <w:rFonts w:ascii="Garamond" w:hAnsi="Garamond"/>
          <w:sz w:val="20"/>
        </w:rPr>
        <w:t xml:space="preserve">Les frais de fonctionnement et de gestion recouvrent l'ensemble des frais supportés de manière récurrente par la SCI </w:t>
      </w:r>
      <w:r w:rsidR="000F564E" w:rsidRPr="000A24EB">
        <w:rPr>
          <w:rFonts w:ascii="Garamond" w:hAnsi="Garamond"/>
          <w:sz w:val="20"/>
        </w:rPr>
        <w:t xml:space="preserve">et ses filiales </w:t>
      </w:r>
      <w:r w:rsidRPr="000A24EB">
        <w:rPr>
          <w:rFonts w:ascii="Garamond" w:hAnsi="Garamond"/>
          <w:sz w:val="20"/>
        </w:rPr>
        <w:t xml:space="preserve">afin d'en assurer le fonctionnement à l'exclusion des frais liés à l'exploitation immobilière, des commissions de surperformance et des frais et commissions liés aux opérations de transaction. </w:t>
      </w:r>
    </w:p>
    <w:p w:rsidR="00305BDB" w:rsidRPr="000A24EB" w:rsidRDefault="00305BDB" w:rsidP="00282EF2">
      <w:pPr>
        <w:spacing w:after="120" w:line="276" w:lineRule="auto"/>
        <w:contextualSpacing/>
        <w:rPr>
          <w:rFonts w:ascii="Garamond" w:hAnsi="Garamond"/>
          <w:sz w:val="20"/>
        </w:rPr>
      </w:pPr>
    </w:p>
    <w:p w:rsidR="00C35A60" w:rsidRPr="000A24EB" w:rsidRDefault="00C35A60" w:rsidP="00282EF2">
      <w:pPr>
        <w:spacing w:after="120" w:line="276" w:lineRule="auto"/>
        <w:contextualSpacing/>
        <w:rPr>
          <w:rFonts w:ascii="Garamond" w:hAnsi="Garamond"/>
          <w:sz w:val="20"/>
        </w:rPr>
      </w:pPr>
      <w:r w:rsidRPr="000A24EB">
        <w:rPr>
          <w:rFonts w:ascii="Garamond" w:hAnsi="Garamond"/>
          <w:sz w:val="20"/>
        </w:rPr>
        <w:t>La SCI règle ainsi la rémunération de la Société de gestion au titre de ses prestations liées à l'exécution des missions notamment de :</w:t>
      </w:r>
    </w:p>
    <w:p w:rsidR="00C35A60" w:rsidRPr="000A24EB" w:rsidRDefault="00C35A60" w:rsidP="00282EF2">
      <w:pPr>
        <w:pStyle w:val="Paragraphedeliste"/>
        <w:numPr>
          <w:ilvl w:val="0"/>
          <w:numId w:val="15"/>
        </w:numPr>
        <w:spacing w:after="120" w:line="276" w:lineRule="auto"/>
        <w:ind w:left="426" w:hanging="284"/>
        <w:rPr>
          <w:rFonts w:ascii="Garamond" w:hAnsi="Garamond"/>
          <w:sz w:val="20"/>
        </w:rPr>
      </w:pPr>
      <w:r w:rsidRPr="000A24EB">
        <w:rPr>
          <w:rFonts w:ascii="Garamond" w:hAnsi="Garamond"/>
          <w:sz w:val="20"/>
        </w:rPr>
        <w:t xml:space="preserve">Gestion de la SCI </w:t>
      </w:r>
      <w:r w:rsidR="000F564E" w:rsidRPr="000A24EB">
        <w:rPr>
          <w:rFonts w:ascii="Garamond" w:hAnsi="Garamond"/>
          <w:sz w:val="20"/>
        </w:rPr>
        <w:t xml:space="preserve">et de ses filiales </w:t>
      </w:r>
      <w:r w:rsidRPr="000A24EB">
        <w:rPr>
          <w:rFonts w:ascii="Garamond" w:hAnsi="Garamond"/>
          <w:sz w:val="20"/>
        </w:rPr>
        <w:t>(</w:t>
      </w:r>
      <w:proofErr w:type="spellStart"/>
      <w:r w:rsidRPr="000A24EB">
        <w:rPr>
          <w:rFonts w:ascii="Garamond" w:hAnsi="Garamond"/>
          <w:sz w:val="20"/>
        </w:rPr>
        <w:t>fund</w:t>
      </w:r>
      <w:proofErr w:type="spellEnd"/>
      <w:r w:rsidRPr="000A24EB">
        <w:rPr>
          <w:rFonts w:ascii="Garamond" w:hAnsi="Garamond"/>
          <w:sz w:val="20"/>
        </w:rPr>
        <w:t xml:space="preserve"> management) ou mission de « gérance », englobe la direction générale et l’animation de la Société </w:t>
      </w:r>
      <w:r w:rsidR="000F564E" w:rsidRPr="000A24EB">
        <w:rPr>
          <w:rFonts w:ascii="Garamond" w:hAnsi="Garamond"/>
          <w:sz w:val="20"/>
        </w:rPr>
        <w:t xml:space="preserve">et de ses filiales </w:t>
      </w:r>
      <w:r w:rsidRPr="000A24EB">
        <w:rPr>
          <w:rFonts w:ascii="Garamond" w:hAnsi="Garamond"/>
          <w:sz w:val="20"/>
        </w:rPr>
        <w:t xml:space="preserve">dans les domaines administratifs, comptables, </w:t>
      </w:r>
      <w:r w:rsidR="000A7A2B" w:rsidRPr="000A24EB">
        <w:rPr>
          <w:rFonts w:ascii="Garamond" w:hAnsi="Garamond"/>
          <w:sz w:val="20"/>
        </w:rPr>
        <w:t xml:space="preserve">juridiques </w:t>
      </w:r>
      <w:r w:rsidRPr="000A24EB">
        <w:rPr>
          <w:rFonts w:ascii="Garamond" w:hAnsi="Garamond"/>
          <w:sz w:val="20"/>
        </w:rPr>
        <w:t>et financiers, également, l’établissement de la stratégie d’investissement et du business plan général de la SCI, l’identification et l’évaluation des opportunités d’investissement, la détermination des modalités de financement des Actifs Immobiliers, ainsi que, le cas échéant, des actifs financiers, la détermination des modalités de réalisation des actifs immobiliers, financiers et des liquidités de la SCI, les prestations liées aux obligations d'information de l'Autorité des marchés financiers (AMF) et des associés/porteurs, et notamment l'établissement des documents annuels ;</w:t>
      </w:r>
    </w:p>
    <w:p w:rsidR="00C35A60" w:rsidRPr="000A24EB" w:rsidRDefault="00C35A60" w:rsidP="00282EF2">
      <w:pPr>
        <w:pStyle w:val="Paragraphedeliste"/>
        <w:numPr>
          <w:ilvl w:val="0"/>
          <w:numId w:val="15"/>
        </w:numPr>
        <w:spacing w:after="120" w:line="276" w:lineRule="auto"/>
        <w:ind w:left="426" w:hanging="284"/>
        <w:rPr>
          <w:rFonts w:ascii="Garamond" w:hAnsi="Garamond"/>
          <w:sz w:val="20"/>
        </w:rPr>
      </w:pPr>
      <w:r w:rsidRPr="000A24EB">
        <w:rPr>
          <w:rFonts w:ascii="Garamond" w:hAnsi="Garamond"/>
          <w:sz w:val="20"/>
        </w:rPr>
        <w:t>Gestion des Actifs Immobiliers (asset management immobilier) ou mission de « gestion », à savoir, sans que la liste soit exhaustive, l’élaboration des stratégies d’acquisition</w:t>
      </w:r>
      <w:r w:rsidR="00B476C0" w:rsidRPr="000A24EB">
        <w:rPr>
          <w:rFonts w:ascii="Garamond" w:hAnsi="Garamond"/>
          <w:sz w:val="20"/>
        </w:rPr>
        <w:t xml:space="preserve">, </w:t>
      </w:r>
      <w:r w:rsidRPr="000A24EB">
        <w:rPr>
          <w:rFonts w:ascii="Garamond" w:hAnsi="Garamond"/>
          <w:sz w:val="20"/>
        </w:rPr>
        <w:t>de financement, d’arbitrage et de commercialisation des Actifs Immobiliers, l’élaboration de la stratégie de gestion des Actifs Immobiliers, la gestion immobilière, la commercialisation, le suivi des travaux.</w:t>
      </w:r>
    </w:p>
    <w:p w:rsidR="008A4010" w:rsidRDefault="00E91B87">
      <w:pPr>
        <w:spacing w:after="120" w:line="276" w:lineRule="auto"/>
        <w:contextualSpacing/>
        <w:rPr>
          <w:rFonts w:ascii="Garamond" w:hAnsi="Garamond"/>
          <w:sz w:val="20"/>
        </w:rPr>
      </w:pPr>
      <w:r>
        <w:rPr>
          <w:rFonts w:ascii="Garamond" w:hAnsi="Garamond"/>
          <w:sz w:val="20"/>
        </w:rPr>
        <w:t>La Société de Gestion percevra pour ses missions une rémunération annuelle équivalente à 1</w:t>
      </w:r>
      <w:r w:rsidR="00D17693">
        <w:rPr>
          <w:rFonts w:ascii="Garamond" w:hAnsi="Garamond"/>
          <w:sz w:val="20"/>
        </w:rPr>
        <w:t>,</w:t>
      </w:r>
      <w:r w:rsidR="00CC4B6F">
        <w:rPr>
          <w:rFonts w:ascii="Garamond" w:hAnsi="Garamond"/>
          <w:sz w:val="20"/>
        </w:rPr>
        <w:t>05</w:t>
      </w:r>
      <w:r>
        <w:rPr>
          <w:rFonts w:ascii="Garamond" w:hAnsi="Garamond"/>
          <w:sz w:val="20"/>
        </w:rPr>
        <w:t>% HT de la valeur brute réévaluée du Patrimoine (calculée lors de l’établissement de chaque valeur liquidative).</w:t>
      </w:r>
    </w:p>
    <w:p w:rsidR="002B5E58" w:rsidRDefault="002B5E58" w:rsidP="002B5E58">
      <w:pPr>
        <w:spacing w:after="120" w:line="276" w:lineRule="auto"/>
        <w:contextualSpacing/>
        <w:rPr>
          <w:rFonts w:ascii="Garamond" w:hAnsi="Garamond"/>
          <w:sz w:val="20"/>
        </w:rPr>
      </w:pPr>
    </w:p>
    <w:p w:rsidR="002B5E58" w:rsidRDefault="002B5E58" w:rsidP="002B5E58">
      <w:pPr>
        <w:spacing w:after="120" w:line="276" w:lineRule="auto"/>
        <w:contextualSpacing/>
        <w:rPr>
          <w:rFonts w:ascii="Garamond" w:hAnsi="Garamond"/>
          <w:sz w:val="20"/>
        </w:rPr>
      </w:pPr>
      <w:r>
        <w:rPr>
          <w:rFonts w:ascii="Garamond" w:hAnsi="Garamond"/>
          <w:sz w:val="20"/>
        </w:rPr>
        <w:t xml:space="preserve">Pour </w:t>
      </w:r>
      <w:r w:rsidRPr="00780CFB">
        <w:rPr>
          <w:rFonts w:ascii="Garamond" w:hAnsi="Garamond"/>
          <w:sz w:val="20"/>
        </w:rPr>
        <w:t xml:space="preserve">la gestion financière du portefeuille du Fonds, la Société de gestion percevra en outre un honoraire annuel équivalent à </w:t>
      </w:r>
      <w:r w:rsidR="00453879" w:rsidRPr="00780CFB">
        <w:rPr>
          <w:rFonts w:ascii="Garamond" w:hAnsi="Garamond"/>
          <w:sz w:val="20"/>
        </w:rPr>
        <w:t>0,</w:t>
      </w:r>
      <w:r w:rsidR="00F00EFB" w:rsidRPr="00780CFB">
        <w:rPr>
          <w:rFonts w:ascii="Garamond" w:hAnsi="Garamond"/>
          <w:sz w:val="20"/>
        </w:rPr>
        <w:t>85</w:t>
      </w:r>
      <w:r w:rsidRPr="00780CFB">
        <w:rPr>
          <w:rFonts w:ascii="Garamond" w:hAnsi="Garamond"/>
          <w:sz w:val="20"/>
        </w:rPr>
        <w:t xml:space="preserve">% TTC de la moyenne des encours hebdomadaires de la poche financière, cette rémunération étant provisionnée de manière hebdomadaire et acquise à chaque fin de trimestre civil. La Société de gestion recevra en outre une rémunération variable de </w:t>
      </w:r>
      <w:r w:rsidR="00453879" w:rsidRPr="00780CFB">
        <w:rPr>
          <w:rFonts w:ascii="Garamond" w:hAnsi="Garamond"/>
          <w:sz w:val="20"/>
        </w:rPr>
        <w:t>20</w:t>
      </w:r>
      <w:r w:rsidRPr="00780CFB">
        <w:rPr>
          <w:rFonts w:ascii="Garamond" w:hAnsi="Garamond"/>
          <w:sz w:val="20"/>
        </w:rPr>
        <w:t xml:space="preserve">% TTC de la différence entre la performance de l’année civile nette de frais fixes de la poche financière et une performance annualisée de </w:t>
      </w:r>
      <w:r w:rsidR="00F00EFB" w:rsidRPr="00780CFB">
        <w:rPr>
          <w:rFonts w:ascii="Garamond" w:hAnsi="Garamond"/>
          <w:sz w:val="20"/>
        </w:rPr>
        <w:t>7.5</w:t>
      </w:r>
      <w:r w:rsidR="00453879" w:rsidRPr="00780CFB">
        <w:rPr>
          <w:rFonts w:ascii="Garamond" w:hAnsi="Garamond"/>
          <w:sz w:val="20"/>
        </w:rPr>
        <w:t>%</w:t>
      </w:r>
      <w:r w:rsidRPr="00780CFB">
        <w:rPr>
          <w:rFonts w:ascii="Garamond" w:hAnsi="Garamond"/>
          <w:sz w:val="20"/>
        </w:rPr>
        <w:t xml:space="preserve"> appliquée sur la moyenne des encours hebdomadaires de la poche financière, cette rémunération étant provisionnée de</w:t>
      </w:r>
      <w:r>
        <w:rPr>
          <w:rFonts w:ascii="Garamond" w:hAnsi="Garamond"/>
          <w:sz w:val="20"/>
        </w:rPr>
        <w:t xml:space="preserve"> manière hebdomadaire et acquise à chaque fin de année civile ; en cas de rachat, la quote-part de la commission de surperformance provisionnée correspondant aux parts rachetées est acquise à la Société de gestion.</w:t>
      </w:r>
    </w:p>
    <w:p w:rsidR="002B5E58" w:rsidRDefault="002B5E58" w:rsidP="002B5E58">
      <w:pPr>
        <w:spacing w:after="120" w:line="276" w:lineRule="auto"/>
        <w:contextualSpacing/>
        <w:rPr>
          <w:rFonts w:ascii="Garamond" w:hAnsi="Garamond"/>
          <w:sz w:val="20"/>
        </w:rPr>
      </w:pPr>
      <w:r>
        <w:rPr>
          <w:rFonts w:ascii="Garamond" w:hAnsi="Garamond"/>
          <w:sz w:val="20"/>
        </w:rPr>
        <w:lastRenderedPageBreak/>
        <w:t>Cette rémunération sera payable après la fin de chaque trimestre civil s’agissant de la rémunération fixe, et après la fin de l’année civil s’agissant de la rémunération variable. Par prélèvement sur le compte bancaire du Fonds.</w:t>
      </w:r>
    </w:p>
    <w:p w:rsidR="002B5E58" w:rsidRPr="000A24EB" w:rsidRDefault="002B5E58" w:rsidP="002B5E58">
      <w:pPr>
        <w:spacing w:after="120" w:line="276" w:lineRule="auto"/>
        <w:contextualSpacing/>
        <w:rPr>
          <w:rFonts w:ascii="Garamond" w:hAnsi="Garamond"/>
          <w:sz w:val="20"/>
        </w:rPr>
      </w:pPr>
    </w:p>
    <w:p w:rsidR="00C35A60" w:rsidRPr="000A24EB" w:rsidRDefault="00C35A60" w:rsidP="00282EF2">
      <w:pPr>
        <w:spacing w:after="120" w:line="276" w:lineRule="auto"/>
        <w:contextualSpacing/>
        <w:rPr>
          <w:rFonts w:ascii="Garamond" w:hAnsi="Garamond"/>
          <w:sz w:val="20"/>
        </w:rPr>
      </w:pPr>
      <w:r w:rsidRPr="000A24EB">
        <w:rPr>
          <w:rFonts w:ascii="Garamond" w:hAnsi="Garamond"/>
          <w:sz w:val="20"/>
        </w:rPr>
        <w:t xml:space="preserve">Outre la rémunération de la Société de Gestion détaillée ci-dessus, la SCI supporte également, de façon récurrente, l’ensemble des frais et charges mentionnés ci-dessous : </w:t>
      </w:r>
    </w:p>
    <w:p w:rsidR="00C35A60" w:rsidRPr="000A24EB" w:rsidRDefault="00C35A60" w:rsidP="00282EF2">
      <w:pPr>
        <w:pStyle w:val="Paragraphedeliste"/>
        <w:numPr>
          <w:ilvl w:val="0"/>
          <w:numId w:val="15"/>
        </w:numPr>
        <w:spacing w:after="120" w:line="276" w:lineRule="auto"/>
        <w:ind w:left="426" w:hanging="284"/>
        <w:rPr>
          <w:rFonts w:ascii="Garamond" w:hAnsi="Garamond"/>
          <w:sz w:val="20"/>
        </w:rPr>
      </w:pPr>
      <w:r w:rsidRPr="000A24EB">
        <w:rPr>
          <w:rFonts w:ascii="Garamond" w:hAnsi="Garamond"/>
          <w:sz w:val="20"/>
        </w:rPr>
        <w:t>Les frais et charges liés à l'administration de la SCI et à sa vie sociale, notamment ceux du dépositaire</w:t>
      </w:r>
      <w:r w:rsidR="000B1449">
        <w:rPr>
          <w:rFonts w:ascii="Garamond" w:hAnsi="Garamond"/>
          <w:sz w:val="20"/>
        </w:rPr>
        <w:t xml:space="preserve">, du </w:t>
      </w:r>
      <w:proofErr w:type="spellStart"/>
      <w:r w:rsidR="000B1449">
        <w:rPr>
          <w:rFonts w:ascii="Garamond" w:hAnsi="Garamond"/>
          <w:sz w:val="20"/>
        </w:rPr>
        <w:t>valorisateur</w:t>
      </w:r>
      <w:proofErr w:type="spellEnd"/>
      <w:r w:rsidRPr="000A24EB">
        <w:rPr>
          <w:rFonts w:ascii="Garamond" w:hAnsi="Garamond"/>
          <w:sz w:val="20"/>
        </w:rPr>
        <w:t>, du commissaire aux comptes, les frais de fonctionnement des organes de gouvernance le cas échéant, notamment la rémunération de leurs membres, les éventuels frais de publication ;</w:t>
      </w:r>
    </w:p>
    <w:p w:rsidR="00C35A60" w:rsidRPr="000A24EB" w:rsidRDefault="00C35A60" w:rsidP="00282EF2">
      <w:pPr>
        <w:pStyle w:val="Paragraphedeliste"/>
        <w:numPr>
          <w:ilvl w:val="0"/>
          <w:numId w:val="15"/>
        </w:numPr>
        <w:spacing w:after="120" w:line="276" w:lineRule="auto"/>
        <w:ind w:left="426" w:hanging="284"/>
        <w:rPr>
          <w:rFonts w:ascii="Garamond" w:hAnsi="Garamond"/>
          <w:sz w:val="20"/>
        </w:rPr>
      </w:pPr>
      <w:r w:rsidRPr="000A24EB">
        <w:rPr>
          <w:rFonts w:ascii="Garamond" w:hAnsi="Garamond"/>
          <w:sz w:val="20"/>
        </w:rPr>
        <w:t>Les honoraires liés à la valorisation des actifs, notamment ceux des évaluateurs immobiliers.</w:t>
      </w:r>
    </w:p>
    <w:p w:rsidR="00B21E23" w:rsidRPr="000A24EB" w:rsidRDefault="00B21E23" w:rsidP="00282EF2">
      <w:pPr>
        <w:spacing w:after="120" w:line="276" w:lineRule="auto"/>
        <w:contextualSpacing/>
        <w:rPr>
          <w:rFonts w:ascii="Garamond" w:hAnsi="Garamond"/>
          <w:sz w:val="20"/>
        </w:rPr>
      </w:pPr>
    </w:p>
    <w:p w:rsidR="00C35A60" w:rsidRPr="000A24EB" w:rsidRDefault="000D593A" w:rsidP="00282EF2">
      <w:pPr>
        <w:pStyle w:val="Paragraphedeliste"/>
        <w:numPr>
          <w:ilvl w:val="1"/>
          <w:numId w:val="13"/>
        </w:numPr>
        <w:spacing w:after="120" w:line="276" w:lineRule="auto"/>
        <w:rPr>
          <w:rFonts w:ascii="Garamond" w:hAnsi="Garamond"/>
          <w:sz w:val="20"/>
        </w:rPr>
      </w:pPr>
      <w:r w:rsidRPr="000A24EB">
        <w:rPr>
          <w:rFonts w:ascii="Garamond" w:hAnsi="Garamond"/>
          <w:b/>
          <w:sz w:val="20"/>
          <w:u w:val="single"/>
        </w:rPr>
        <w:t>Frais d’exploitation immobilière</w:t>
      </w:r>
    </w:p>
    <w:p w:rsidR="00C35A60" w:rsidRPr="000A24EB" w:rsidRDefault="00C35A60" w:rsidP="00282EF2">
      <w:pPr>
        <w:spacing w:after="120" w:line="276" w:lineRule="auto"/>
        <w:contextualSpacing/>
        <w:rPr>
          <w:rFonts w:ascii="Garamond" w:hAnsi="Garamond"/>
          <w:sz w:val="20"/>
        </w:rPr>
      </w:pPr>
      <w:r w:rsidRPr="000A24EB">
        <w:rPr>
          <w:rFonts w:ascii="Garamond" w:hAnsi="Garamond"/>
          <w:sz w:val="20"/>
        </w:rPr>
        <w:t xml:space="preserve">Ces frais recouvrent l'intégralité des frais et charges liés à la gestion </w:t>
      </w:r>
      <w:r w:rsidR="002E67A6" w:rsidRPr="000A24EB">
        <w:rPr>
          <w:rFonts w:ascii="Garamond" w:hAnsi="Garamond"/>
          <w:sz w:val="20"/>
        </w:rPr>
        <w:t>des immeubles et droits immobiliers visés au 4.2(i)</w:t>
      </w:r>
      <w:r w:rsidRPr="000A24EB">
        <w:rPr>
          <w:rFonts w:ascii="Garamond" w:hAnsi="Garamond"/>
          <w:sz w:val="20"/>
        </w:rPr>
        <w:t xml:space="preserve">, en particulier ceux liés aux travaux, fonction de la stratégie de la SCI et des conditions de marché. La SCI supporte essentiellement les frais mentionnés ci-dessous, dans la mesure où ils ne sont pas refacturés aux locataires et qu'ils ne sont pas </w:t>
      </w:r>
      <w:proofErr w:type="spellStart"/>
      <w:r w:rsidRPr="000A24EB">
        <w:rPr>
          <w:rFonts w:ascii="Garamond" w:hAnsi="Garamond"/>
          <w:sz w:val="20"/>
        </w:rPr>
        <w:t>immobilisables</w:t>
      </w:r>
      <w:proofErr w:type="spellEnd"/>
      <w:r w:rsidRPr="000A24EB">
        <w:rPr>
          <w:rFonts w:ascii="Garamond" w:hAnsi="Garamond"/>
          <w:sz w:val="20"/>
        </w:rPr>
        <w:t xml:space="preserve"> dans la comptabilité de la SCI</w:t>
      </w:r>
      <w:r w:rsidR="009A0263">
        <w:rPr>
          <w:rFonts w:ascii="Garamond" w:hAnsi="Garamond"/>
          <w:sz w:val="20"/>
        </w:rPr>
        <w:t> </w:t>
      </w:r>
      <w:r w:rsidRPr="000A24EB">
        <w:rPr>
          <w:rFonts w:ascii="Garamond" w:hAnsi="Garamond"/>
          <w:sz w:val="20"/>
        </w:rPr>
        <w:t>:</w:t>
      </w:r>
    </w:p>
    <w:p w:rsidR="00C35A60" w:rsidRPr="000A24EB" w:rsidRDefault="00C35A60" w:rsidP="00282EF2">
      <w:pPr>
        <w:pStyle w:val="Paragraphedeliste"/>
        <w:numPr>
          <w:ilvl w:val="0"/>
          <w:numId w:val="15"/>
        </w:numPr>
        <w:spacing w:after="120" w:line="276" w:lineRule="auto"/>
        <w:ind w:left="426" w:hanging="284"/>
        <w:rPr>
          <w:rFonts w:ascii="Garamond" w:hAnsi="Garamond"/>
          <w:sz w:val="20"/>
        </w:rPr>
      </w:pPr>
      <w:r w:rsidRPr="000A24EB">
        <w:rPr>
          <w:rFonts w:ascii="Garamond" w:hAnsi="Garamond"/>
          <w:sz w:val="20"/>
        </w:rPr>
        <w:t xml:space="preserve">L'ensemble des charges des actifs immobiliers, notamment les loyers de baux emphytéotiques ou autres, les impôts, taxes et redevances afférents aux actifs immobiliers non refacturés aux occupants, en ce compris notamment la taxe foncière, les taxes ou redevances sur les bureaux et locaux commerciaux, les fournitures d'éclairage, d'eau, de chauffage, de climatisation, de ventilation, et généralement toute consommation d'énergie et de fluides quels qu'ils soient, les primes d'assurances et commissions de courtage y afférentes, les frais du personnel affecté au gardiennage, à la sécurité, les honoraires d'administration de biens et de « </w:t>
      </w:r>
      <w:proofErr w:type="spellStart"/>
      <w:r w:rsidRPr="000A24EB">
        <w:rPr>
          <w:rFonts w:ascii="Garamond" w:hAnsi="Garamond"/>
          <w:sz w:val="20"/>
        </w:rPr>
        <w:t>property</w:t>
      </w:r>
      <w:proofErr w:type="spellEnd"/>
      <w:r w:rsidRPr="000A24EB">
        <w:rPr>
          <w:rFonts w:ascii="Garamond" w:hAnsi="Garamond"/>
          <w:sz w:val="20"/>
        </w:rPr>
        <w:t xml:space="preserve"> » management, l'ensemble des dépenses, frais et charges liés à la détention des parts et actions de sociétés immobilières ;</w:t>
      </w:r>
    </w:p>
    <w:p w:rsidR="00C35A60" w:rsidRPr="000A24EB" w:rsidRDefault="00C35A60" w:rsidP="00282EF2">
      <w:pPr>
        <w:pStyle w:val="Paragraphedeliste"/>
        <w:numPr>
          <w:ilvl w:val="0"/>
          <w:numId w:val="15"/>
        </w:numPr>
        <w:spacing w:after="120" w:line="276" w:lineRule="auto"/>
        <w:ind w:left="426" w:hanging="284"/>
        <w:rPr>
          <w:rFonts w:ascii="Garamond" w:hAnsi="Garamond"/>
          <w:sz w:val="20"/>
        </w:rPr>
      </w:pPr>
      <w:r w:rsidRPr="000A24EB">
        <w:rPr>
          <w:rFonts w:ascii="Garamond" w:hAnsi="Garamond"/>
          <w:sz w:val="20"/>
        </w:rPr>
        <w:t>L'ensemble des frais liés à la commercialisation locative, notamment les frais et commissions de location et de recherche de locataires et les frais et honoraires de gestion y afférents ;</w:t>
      </w:r>
    </w:p>
    <w:p w:rsidR="00C35A60" w:rsidRPr="000A24EB" w:rsidRDefault="00C35A60" w:rsidP="00282EF2">
      <w:pPr>
        <w:pStyle w:val="Paragraphedeliste"/>
        <w:numPr>
          <w:ilvl w:val="0"/>
          <w:numId w:val="15"/>
        </w:numPr>
        <w:spacing w:after="120" w:line="276" w:lineRule="auto"/>
        <w:ind w:left="426" w:hanging="284"/>
        <w:rPr>
          <w:rFonts w:ascii="Garamond" w:hAnsi="Garamond"/>
          <w:sz w:val="20"/>
        </w:rPr>
      </w:pPr>
      <w:r w:rsidRPr="000A24EB">
        <w:rPr>
          <w:rFonts w:ascii="Garamond" w:hAnsi="Garamond"/>
          <w:sz w:val="20"/>
        </w:rPr>
        <w:t>L'ensemble des dépenses d'aménagement, d'entretien, de nettoyage, de maintenance, de réparation, de remplacement et de mise en conformité à effectuer sur les immeubles et leurs équipements, en ce compris les honoraires techniques et juridiques y afférents (architectes, bureaux d'études, maîtrise d'ouvrage déléguée, notaires, avocats et évaluateurs, etc.) ainsi que les impôts, taxes et redevances y afférents ;</w:t>
      </w:r>
    </w:p>
    <w:p w:rsidR="00C35A60" w:rsidRPr="000A24EB" w:rsidRDefault="00C35A60" w:rsidP="00282EF2">
      <w:pPr>
        <w:pStyle w:val="Paragraphedeliste"/>
        <w:numPr>
          <w:ilvl w:val="0"/>
          <w:numId w:val="15"/>
        </w:numPr>
        <w:spacing w:after="120" w:line="276" w:lineRule="auto"/>
        <w:ind w:left="426" w:hanging="284"/>
        <w:rPr>
          <w:rFonts w:ascii="Garamond" w:hAnsi="Garamond"/>
          <w:sz w:val="20"/>
        </w:rPr>
      </w:pPr>
      <w:r w:rsidRPr="000A24EB">
        <w:rPr>
          <w:rFonts w:ascii="Garamond" w:hAnsi="Garamond"/>
          <w:sz w:val="20"/>
        </w:rPr>
        <w:t>Les honoraires de conseils divers, notamment liés à la gestion des contentieux ou autres, entrant dans le cadre de l'activité de la SCI, dès lors que ces honoraires ne se rapportent pas à des contentieux découlant d'un manquement contractuel ou d'une méconnaissance des obligations légales ou réglementaires de la société de gestion.</w:t>
      </w:r>
    </w:p>
    <w:p w:rsidR="00C35A60" w:rsidRPr="000A24EB" w:rsidRDefault="00C35A60" w:rsidP="00282EF2">
      <w:pPr>
        <w:spacing w:after="120" w:line="276" w:lineRule="auto"/>
        <w:ind w:left="426" w:hanging="284"/>
        <w:contextualSpacing/>
        <w:rPr>
          <w:rFonts w:ascii="Garamond" w:hAnsi="Garamond"/>
          <w:sz w:val="20"/>
        </w:rPr>
      </w:pPr>
    </w:p>
    <w:p w:rsidR="000D593A" w:rsidRPr="000A24EB" w:rsidRDefault="000D593A" w:rsidP="00282EF2">
      <w:pPr>
        <w:spacing w:after="120" w:line="276" w:lineRule="auto"/>
        <w:contextualSpacing/>
        <w:rPr>
          <w:rFonts w:ascii="Garamond" w:hAnsi="Garamond"/>
          <w:sz w:val="20"/>
        </w:rPr>
      </w:pPr>
    </w:p>
    <w:p w:rsidR="00C35A60" w:rsidRPr="000A24EB" w:rsidRDefault="000D593A" w:rsidP="00282EF2">
      <w:pPr>
        <w:pStyle w:val="Paragraphedeliste"/>
        <w:numPr>
          <w:ilvl w:val="1"/>
          <w:numId w:val="13"/>
        </w:numPr>
        <w:spacing w:after="120" w:line="276" w:lineRule="auto"/>
        <w:rPr>
          <w:rFonts w:ascii="Garamond" w:hAnsi="Garamond"/>
          <w:sz w:val="20"/>
        </w:rPr>
      </w:pPr>
      <w:r w:rsidRPr="000A24EB">
        <w:rPr>
          <w:rFonts w:ascii="Garamond" w:hAnsi="Garamond"/>
          <w:b/>
          <w:sz w:val="20"/>
          <w:u w:val="single"/>
        </w:rPr>
        <w:t>Frais et commissions liés aux opérations de transactions immobilières</w:t>
      </w:r>
    </w:p>
    <w:p w:rsidR="000D593A" w:rsidRPr="000A24EB" w:rsidRDefault="000D593A" w:rsidP="00282EF2">
      <w:pPr>
        <w:pStyle w:val="Paragraphedeliste"/>
        <w:spacing w:after="120" w:line="276" w:lineRule="auto"/>
        <w:ind w:left="644"/>
        <w:rPr>
          <w:rFonts w:ascii="Garamond" w:hAnsi="Garamond"/>
          <w:sz w:val="20"/>
        </w:rPr>
      </w:pPr>
    </w:p>
    <w:p w:rsidR="00C35A60" w:rsidRPr="000A24EB" w:rsidRDefault="00C35A60" w:rsidP="00282EF2">
      <w:pPr>
        <w:autoSpaceDE w:val="0"/>
        <w:autoSpaceDN w:val="0"/>
        <w:adjustRightInd w:val="0"/>
        <w:spacing w:after="120" w:line="276" w:lineRule="auto"/>
        <w:contextualSpacing/>
        <w:rPr>
          <w:rFonts w:ascii="Garamond" w:hAnsi="Garamond"/>
          <w:sz w:val="20"/>
        </w:rPr>
      </w:pPr>
      <w:r w:rsidRPr="000A24EB">
        <w:rPr>
          <w:rFonts w:ascii="Garamond" w:hAnsi="Garamond"/>
          <w:sz w:val="20"/>
        </w:rPr>
        <w:t>Le barème des frais et commissions détaillés ci-après est précisé dans le tableau des frais</w:t>
      </w:r>
      <w:r w:rsidR="006A02E2">
        <w:rPr>
          <w:rFonts w:ascii="Garamond" w:hAnsi="Garamond"/>
          <w:sz w:val="20"/>
        </w:rPr>
        <w:t>.</w:t>
      </w:r>
    </w:p>
    <w:p w:rsidR="00C35A60" w:rsidRPr="000A24EB" w:rsidRDefault="00C35A60" w:rsidP="00282EF2">
      <w:pPr>
        <w:spacing w:after="120" w:line="276" w:lineRule="auto"/>
        <w:contextualSpacing/>
        <w:rPr>
          <w:rFonts w:ascii="Garamond" w:hAnsi="Garamond"/>
          <w:sz w:val="20"/>
        </w:rPr>
      </w:pPr>
    </w:p>
    <w:p w:rsidR="00C35A60" w:rsidRPr="000A24EB" w:rsidRDefault="00C35A60" w:rsidP="00282EF2">
      <w:pPr>
        <w:pStyle w:val="Titre1"/>
        <w:numPr>
          <w:ilvl w:val="0"/>
          <w:numId w:val="14"/>
        </w:numPr>
        <w:spacing w:line="276" w:lineRule="auto"/>
        <w:contextualSpacing/>
        <w:rPr>
          <w:rFonts w:ascii="Garamond" w:hAnsi="Garamond"/>
          <w:caps w:val="0"/>
          <w:sz w:val="20"/>
          <w:u w:val="none"/>
        </w:rPr>
      </w:pPr>
      <w:r w:rsidRPr="000A24EB">
        <w:rPr>
          <w:rFonts w:ascii="Garamond" w:hAnsi="Garamond"/>
          <w:caps w:val="0"/>
          <w:sz w:val="20"/>
          <w:u w:val="none"/>
        </w:rPr>
        <w:t>Frais liés aux opérations sur actifs immobiliers hors commissions de mouvement liées aux opérations d'investissement et d'arbitrage sur actifs immobiliers</w:t>
      </w:r>
    </w:p>
    <w:p w:rsidR="00C35A60" w:rsidRPr="000A24EB" w:rsidRDefault="00C35A60" w:rsidP="00282EF2">
      <w:pPr>
        <w:spacing w:after="120" w:line="276" w:lineRule="auto"/>
        <w:contextualSpacing/>
        <w:rPr>
          <w:rFonts w:ascii="Garamond" w:hAnsi="Garamond"/>
          <w:sz w:val="20"/>
        </w:rPr>
      </w:pPr>
    </w:p>
    <w:p w:rsidR="00C35A60" w:rsidRPr="000A24EB" w:rsidRDefault="00C35A60" w:rsidP="00282EF2">
      <w:pPr>
        <w:spacing w:after="120" w:line="276" w:lineRule="auto"/>
        <w:contextualSpacing/>
        <w:rPr>
          <w:rFonts w:ascii="Garamond" w:hAnsi="Garamond"/>
          <w:sz w:val="20"/>
        </w:rPr>
      </w:pPr>
      <w:r w:rsidRPr="000A24EB">
        <w:rPr>
          <w:rFonts w:ascii="Garamond" w:hAnsi="Garamond"/>
          <w:sz w:val="20"/>
        </w:rPr>
        <w:t>Les frais suivants liés aux opérations de transactions immobilières viennent en supplément des commissions de mouvement :</w:t>
      </w:r>
    </w:p>
    <w:p w:rsidR="00C35A60" w:rsidRPr="000A24EB" w:rsidRDefault="00C35A60" w:rsidP="00282EF2">
      <w:pPr>
        <w:pStyle w:val="Paragraphedeliste"/>
        <w:numPr>
          <w:ilvl w:val="0"/>
          <w:numId w:val="15"/>
        </w:numPr>
        <w:spacing w:after="120" w:line="276" w:lineRule="auto"/>
        <w:ind w:left="426" w:hanging="284"/>
        <w:rPr>
          <w:rFonts w:ascii="Garamond" w:hAnsi="Garamond"/>
          <w:sz w:val="20"/>
        </w:rPr>
      </w:pPr>
      <w:r w:rsidRPr="000A24EB">
        <w:rPr>
          <w:rFonts w:ascii="Garamond" w:hAnsi="Garamond"/>
          <w:sz w:val="20"/>
        </w:rPr>
        <w:t>L'ensemble des frais afférents aux acquisitions et ventes d'actifs immobiliers, notamment les frais d'acquisition et de cession de tous biens et droits immobiliers ou titres de sociétés immobilières, les émoluments de notaire, les honoraires de conseil, les commissions d'agents,</w:t>
      </w:r>
    </w:p>
    <w:p w:rsidR="00C35A60" w:rsidRPr="000A24EB" w:rsidRDefault="00C35A60" w:rsidP="00282EF2">
      <w:pPr>
        <w:pStyle w:val="Paragraphedeliste"/>
        <w:numPr>
          <w:ilvl w:val="0"/>
          <w:numId w:val="15"/>
        </w:numPr>
        <w:spacing w:after="120" w:line="276" w:lineRule="auto"/>
        <w:ind w:left="426" w:hanging="284"/>
        <w:rPr>
          <w:rFonts w:ascii="Garamond" w:hAnsi="Garamond"/>
          <w:sz w:val="20"/>
        </w:rPr>
      </w:pPr>
      <w:r w:rsidRPr="000A24EB">
        <w:rPr>
          <w:rFonts w:ascii="Garamond" w:hAnsi="Garamond"/>
          <w:sz w:val="20"/>
        </w:rPr>
        <w:lastRenderedPageBreak/>
        <w:t>Les frais d'actes, les impôts et taxes afférents aux actes, les frais d'audit, d'études techniques et d'évaluation des actifs, les frais d'audit techniques, juridiques et fiscaux, que lesdites opérations d'acquisition et de cession soient effectivement conclues ou qu'elles soient interrompues ou abandonnées pour quelque cause que ce soit ;</w:t>
      </w:r>
    </w:p>
    <w:p w:rsidR="00C35A60" w:rsidRPr="000A24EB" w:rsidRDefault="00C35A60" w:rsidP="00282EF2">
      <w:pPr>
        <w:pStyle w:val="Paragraphedeliste"/>
        <w:numPr>
          <w:ilvl w:val="0"/>
          <w:numId w:val="15"/>
        </w:numPr>
        <w:spacing w:after="120" w:line="276" w:lineRule="auto"/>
        <w:ind w:left="426" w:hanging="284"/>
        <w:rPr>
          <w:rFonts w:ascii="Garamond" w:hAnsi="Garamond"/>
          <w:sz w:val="20"/>
        </w:rPr>
      </w:pPr>
      <w:r w:rsidRPr="000A24EB">
        <w:rPr>
          <w:rFonts w:ascii="Garamond" w:hAnsi="Garamond"/>
          <w:sz w:val="20"/>
        </w:rPr>
        <w:t>L'ensemble des frais afférents au financement des acquisitions des actifs immobiliers, les commissions, intérêts, frais de couverture de taux et coûts des sûretés afférents aux financements et à leur remboursement.</w:t>
      </w:r>
    </w:p>
    <w:p w:rsidR="00C35A60" w:rsidRPr="000A24EB" w:rsidRDefault="00C35A60" w:rsidP="00282EF2">
      <w:pPr>
        <w:spacing w:after="120" w:line="276" w:lineRule="auto"/>
        <w:contextualSpacing/>
        <w:rPr>
          <w:rFonts w:ascii="Garamond" w:hAnsi="Garamond"/>
          <w:sz w:val="20"/>
        </w:rPr>
      </w:pPr>
    </w:p>
    <w:p w:rsidR="00C35A60" w:rsidRPr="000A24EB" w:rsidRDefault="00C35A60" w:rsidP="00282EF2">
      <w:pPr>
        <w:pStyle w:val="Titre1"/>
        <w:numPr>
          <w:ilvl w:val="0"/>
          <w:numId w:val="14"/>
        </w:numPr>
        <w:spacing w:line="276" w:lineRule="auto"/>
        <w:contextualSpacing/>
        <w:rPr>
          <w:rFonts w:ascii="Garamond" w:hAnsi="Garamond"/>
          <w:caps w:val="0"/>
          <w:sz w:val="20"/>
          <w:u w:val="none"/>
        </w:rPr>
      </w:pPr>
      <w:r w:rsidRPr="000A24EB">
        <w:rPr>
          <w:rFonts w:ascii="Garamond" w:hAnsi="Garamond"/>
          <w:caps w:val="0"/>
          <w:sz w:val="20"/>
          <w:u w:val="none"/>
        </w:rPr>
        <w:t>Commissions de mouvement liées aux opérations d'investissement et d'arbitrage sur actifs immobiliers</w:t>
      </w:r>
    </w:p>
    <w:p w:rsidR="00C35A60" w:rsidRPr="000A24EB" w:rsidRDefault="00C35A60" w:rsidP="00282EF2">
      <w:pPr>
        <w:spacing w:after="120" w:line="276" w:lineRule="auto"/>
        <w:contextualSpacing/>
        <w:rPr>
          <w:rFonts w:ascii="Garamond" w:hAnsi="Garamond"/>
          <w:sz w:val="20"/>
        </w:rPr>
      </w:pPr>
    </w:p>
    <w:p w:rsidR="00C35A60" w:rsidRPr="000A24EB" w:rsidRDefault="00C35A60" w:rsidP="00282EF2">
      <w:pPr>
        <w:spacing w:after="120" w:line="276" w:lineRule="auto"/>
        <w:contextualSpacing/>
        <w:rPr>
          <w:rFonts w:ascii="Garamond" w:hAnsi="Garamond"/>
          <w:sz w:val="20"/>
        </w:rPr>
      </w:pPr>
      <w:r w:rsidRPr="000A24EB">
        <w:rPr>
          <w:rFonts w:ascii="Garamond" w:hAnsi="Garamond"/>
          <w:sz w:val="20"/>
        </w:rPr>
        <w:t>Les commissions de mouvement d'investissement et d'arbitrage couvrent l'ensemble des diligences réalisées par la société de gestion de portefeuille.</w:t>
      </w:r>
    </w:p>
    <w:p w:rsidR="00117A96" w:rsidRPr="000A24EB" w:rsidRDefault="00117A96" w:rsidP="00282EF2">
      <w:pPr>
        <w:spacing w:after="120" w:line="276" w:lineRule="auto"/>
        <w:contextualSpacing/>
        <w:rPr>
          <w:rFonts w:ascii="Garamond" w:hAnsi="Garamond"/>
          <w:sz w:val="20"/>
        </w:rPr>
      </w:pPr>
    </w:p>
    <w:p w:rsidR="009C7E37" w:rsidRPr="000A24EB" w:rsidRDefault="009C7E37" w:rsidP="00282EF2">
      <w:pPr>
        <w:pStyle w:val="Paragraphedeliste"/>
        <w:numPr>
          <w:ilvl w:val="1"/>
          <w:numId w:val="13"/>
        </w:numPr>
        <w:spacing w:after="120" w:line="276" w:lineRule="auto"/>
        <w:rPr>
          <w:rFonts w:ascii="Garamond" w:hAnsi="Garamond"/>
          <w:sz w:val="20"/>
        </w:rPr>
      </w:pPr>
      <w:r w:rsidRPr="000A24EB">
        <w:rPr>
          <w:rFonts w:ascii="Garamond" w:hAnsi="Garamond"/>
          <w:b/>
          <w:sz w:val="20"/>
          <w:u w:val="single"/>
        </w:rPr>
        <w:t>Frais et commissions liés aux opérations de transactions financières</w:t>
      </w:r>
    </w:p>
    <w:p w:rsidR="00B20E9B" w:rsidRPr="000A24EB" w:rsidRDefault="00B20E9B" w:rsidP="00282EF2">
      <w:pPr>
        <w:pStyle w:val="Paragraphedeliste"/>
        <w:spacing w:after="120" w:line="276" w:lineRule="auto"/>
        <w:ind w:left="644"/>
        <w:rPr>
          <w:rFonts w:ascii="Garamond" w:hAnsi="Garamond"/>
          <w:sz w:val="20"/>
        </w:rPr>
      </w:pPr>
    </w:p>
    <w:p w:rsidR="0099169B" w:rsidRPr="000A24EB" w:rsidRDefault="009C7E37" w:rsidP="00282EF2">
      <w:pPr>
        <w:spacing w:after="120" w:line="276" w:lineRule="auto"/>
        <w:contextualSpacing/>
        <w:rPr>
          <w:rFonts w:ascii="Garamond" w:hAnsi="Garamond"/>
          <w:sz w:val="20"/>
        </w:rPr>
      </w:pPr>
      <w:r w:rsidRPr="000A24EB">
        <w:rPr>
          <w:rFonts w:ascii="Garamond" w:hAnsi="Garamond"/>
          <w:sz w:val="20"/>
        </w:rPr>
        <w:t>Les frais de transaction sur valeurs mobilières incluent les frais d’intermédiation (courtage, impôt de bourse…) et la commission de mouvement, le cas échéant, qui peut être perçue sur chaque opération notamment par le Dépositaire. Sont notamment visées ici les transactions opérées par le gérant de la poche actions foncières (mandat de gestion délégué). Ces frais et commissions ne sont pas au bénéfice de la Société de Gestion, ni du gérant de la poche actions foncières.</w:t>
      </w:r>
      <w:bookmarkStart w:id="42" w:name="IC6AFC23CD5492DAB"/>
      <w:bookmarkEnd w:id="42"/>
    </w:p>
    <w:p w:rsidR="00A87E06" w:rsidRPr="000A24EB" w:rsidRDefault="00A87E06" w:rsidP="00282EF2">
      <w:pPr>
        <w:spacing w:after="120" w:line="276" w:lineRule="auto"/>
        <w:contextualSpacing/>
        <w:rPr>
          <w:rFonts w:ascii="Garamond" w:hAnsi="Garamond"/>
          <w:sz w:val="20"/>
        </w:rPr>
      </w:pPr>
    </w:p>
    <w:p w:rsidR="00C133EA" w:rsidRPr="000A24EB" w:rsidRDefault="00C133EA" w:rsidP="00282EF2">
      <w:pPr>
        <w:pStyle w:val="Titre1"/>
        <w:numPr>
          <w:ilvl w:val="0"/>
          <w:numId w:val="2"/>
        </w:numPr>
        <w:spacing w:line="276" w:lineRule="auto"/>
        <w:contextualSpacing/>
        <w:rPr>
          <w:rFonts w:ascii="Garamond" w:hAnsi="Garamond"/>
          <w:sz w:val="20"/>
        </w:rPr>
      </w:pPr>
      <w:r w:rsidRPr="000A24EB">
        <w:rPr>
          <w:rFonts w:ascii="Garamond" w:hAnsi="Garamond"/>
          <w:sz w:val="20"/>
        </w:rPr>
        <w:t>E</w:t>
      </w:r>
      <w:bookmarkStart w:id="43" w:name="_Toc173908265"/>
      <w:bookmarkStart w:id="44" w:name="_Toc173909009"/>
      <w:bookmarkStart w:id="45" w:name="_Toc173909394"/>
      <w:bookmarkStart w:id="46" w:name="_Toc173912792"/>
      <w:bookmarkStart w:id="47" w:name="_Toc182140879"/>
      <w:bookmarkStart w:id="48" w:name="_Toc182132662"/>
      <w:bookmarkStart w:id="49" w:name="_Toc184813790"/>
      <w:bookmarkStart w:id="50" w:name="_Toc184813918"/>
      <w:r w:rsidRPr="000A24EB">
        <w:rPr>
          <w:rFonts w:ascii="Garamond" w:hAnsi="Garamond"/>
          <w:sz w:val="20"/>
        </w:rPr>
        <w:t xml:space="preserve">VALUATION </w:t>
      </w:r>
      <w:bookmarkEnd w:id="43"/>
      <w:bookmarkEnd w:id="44"/>
      <w:bookmarkEnd w:id="45"/>
      <w:bookmarkEnd w:id="46"/>
      <w:bookmarkEnd w:id="47"/>
      <w:bookmarkEnd w:id="48"/>
      <w:bookmarkEnd w:id="49"/>
      <w:bookmarkEnd w:id="50"/>
    </w:p>
    <w:p w:rsidR="00996CF7" w:rsidRPr="000A24EB" w:rsidRDefault="00996CF7" w:rsidP="00282EF2">
      <w:pPr>
        <w:pStyle w:val="Titre6"/>
        <w:numPr>
          <w:ilvl w:val="0"/>
          <w:numId w:val="0"/>
        </w:numPr>
        <w:spacing w:line="276" w:lineRule="auto"/>
        <w:contextualSpacing/>
        <w:rPr>
          <w:rFonts w:ascii="Garamond" w:hAnsi="Garamond"/>
          <w:sz w:val="20"/>
        </w:rPr>
      </w:pPr>
    </w:p>
    <w:p w:rsidR="00996CF7" w:rsidRPr="000A24EB" w:rsidRDefault="00996CF7" w:rsidP="00282EF2">
      <w:pPr>
        <w:spacing w:after="120" w:line="276" w:lineRule="auto"/>
        <w:contextualSpacing/>
        <w:rPr>
          <w:rFonts w:ascii="Garamond" w:hAnsi="Garamond"/>
          <w:sz w:val="20"/>
        </w:rPr>
      </w:pPr>
      <w:r w:rsidRPr="000A24EB">
        <w:rPr>
          <w:rFonts w:ascii="Garamond" w:hAnsi="Garamond"/>
          <w:sz w:val="20"/>
        </w:rPr>
        <w:t>L’Actif Net réévalué est établi toutes les deux semaines, le mercredi (la "</w:t>
      </w:r>
      <w:r w:rsidRPr="000A24EB">
        <w:rPr>
          <w:rFonts w:ascii="Garamond" w:hAnsi="Garamond"/>
          <w:b/>
          <w:sz w:val="20"/>
        </w:rPr>
        <w:t>Date d'Etablissement de l’Actif Net Réévalué</w:t>
      </w:r>
      <w:r w:rsidRPr="000A24EB">
        <w:rPr>
          <w:rFonts w:ascii="Garamond" w:hAnsi="Garamond"/>
          <w:sz w:val="20"/>
        </w:rPr>
        <w:t xml:space="preserve">"). </w:t>
      </w:r>
    </w:p>
    <w:p w:rsidR="00996CF7" w:rsidRPr="000A24EB" w:rsidRDefault="00996CF7" w:rsidP="00282EF2">
      <w:pPr>
        <w:spacing w:after="120" w:line="276" w:lineRule="auto"/>
        <w:contextualSpacing/>
        <w:rPr>
          <w:rFonts w:ascii="Garamond" w:hAnsi="Garamond"/>
          <w:sz w:val="20"/>
        </w:rPr>
      </w:pPr>
      <w:r w:rsidRPr="000A24EB">
        <w:rPr>
          <w:rFonts w:ascii="Garamond" w:hAnsi="Garamond"/>
          <w:sz w:val="20"/>
        </w:rPr>
        <w:t>La Société de Gestion transmettra par tout moyen (courriel notamment) la valeur de l’Actif Net Réévalué à chaque associé. La valeur de l’Actif Net Réévalué est également disponible, sur demande auprès de la Société de Gestion.</w:t>
      </w:r>
    </w:p>
    <w:p w:rsidR="00996CF7" w:rsidRPr="00282EF2" w:rsidRDefault="00996CF7" w:rsidP="00282EF2">
      <w:pPr>
        <w:pStyle w:val="Corpsdetexte"/>
        <w:spacing w:line="276" w:lineRule="auto"/>
        <w:rPr>
          <w:rFonts w:ascii="Garamond" w:hAnsi="Garamond"/>
          <w:sz w:val="20"/>
        </w:rPr>
      </w:pPr>
    </w:p>
    <w:p w:rsidR="00741D44" w:rsidRPr="00845F2C" w:rsidRDefault="00741D44" w:rsidP="00282EF2">
      <w:pPr>
        <w:pStyle w:val="Titre1"/>
        <w:numPr>
          <w:ilvl w:val="1"/>
          <w:numId w:val="2"/>
        </w:numPr>
        <w:spacing w:line="276" w:lineRule="auto"/>
        <w:ind w:left="792"/>
        <w:contextualSpacing/>
        <w:rPr>
          <w:rFonts w:ascii="Garamond" w:hAnsi="Garamond"/>
          <w:caps w:val="0"/>
          <w:sz w:val="20"/>
        </w:rPr>
      </w:pPr>
      <w:bookmarkStart w:id="51" w:name="_Toc173908266"/>
      <w:bookmarkStart w:id="52" w:name="_Toc173909010"/>
      <w:bookmarkStart w:id="53" w:name="_Toc173909395"/>
      <w:bookmarkStart w:id="54" w:name="_Toc173912793"/>
      <w:bookmarkStart w:id="55" w:name="_Toc182140880"/>
      <w:bookmarkStart w:id="56" w:name="_Toc182132663"/>
      <w:bookmarkStart w:id="57" w:name="_Toc184813791"/>
      <w:bookmarkStart w:id="58" w:name="_Toc184813919"/>
      <w:r w:rsidRPr="00845F2C">
        <w:rPr>
          <w:rFonts w:ascii="Garamond" w:hAnsi="Garamond"/>
          <w:caps w:val="0"/>
          <w:sz w:val="20"/>
        </w:rPr>
        <w:t>Evaluation de</w:t>
      </w:r>
      <w:bookmarkEnd w:id="51"/>
      <w:bookmarkEnd w:id="52"/>
      <w:bookmarkEnd w:id="53"/>
      <w:bookmarkEnd w:id="54"/>
      <w:bookmarkEnd w:id="55"/>
      <w:bookmarkEnd w:id="56"/>
      <w:bookmarkEnd w:id="57"/>
      <w:bookmarkEnd w:id="58"/>
      <w:r w:rsidR="00996CF7" w:rsidRPr="00845F2C">
        <w:rPr>
          <w:rFonts w:ascii="Garamond" w:hAnsi="Garamond"/>
          <w:caps w:val="0"/>
          <w:sz w:val="20"/>
        </w:rPr>
        <w:t>s actifs immobilisés</w:t>
      </w:r>
    </w:p>
    <w:p w:rsidR="00741D44" w:rsidRPr="00845F2C" w:rsidRDefault="00741D44" w:rsidP="00282EF2">
      <w:pPr>
        <w:spacing w:after="120" w:line="276" w:lineRule="auto"/>
        <w:contextualSpacing/>
        <w:rPr>
          <w:rFonts w:ascii="Garamond" w:hAnsi="Garamond"/>
          <w:sz w:val="20"/>
        </w:rPr>
      </w:pPr>
    </w:p>
    <w:p w:rsidR="00741D44" w:rsidRPr="000A24EB" w:rsidRDefault="00741D44" w:rsidP="00282EF2">
      <w:pPr>
        <w:spacing w:after="120" w:line="276" w:lineRule="auto"/>
        <w:contextualSpacing/>
        <w:rPr>
          <w:rFonts w:ascii="Garamond" w:hAnsi="Garamond"/>
          <w:sz w:val="20"/>
        </w:rPr>
      </w:pPr>
      <w:r w:rsidRPr="00D61104">
        <w:rPr>
          <w:rFonts w:ascii="Garamond" w:hAnsi="Garamond"/>
          <w:sz w:val="20"/>
        </w:rPr>
        <w:t xml:space="preserve">Les </w:t>
      </w:r>
      <w:r w:rsidR="001542B7" w:rsidRPr="00D61104">
        <w:rPr>
          <w:rFonts w:ascii="Garamond" w:hAnsi="Garamond"/>
          <w:sz w:val="20"/>
        </w:rPr>
        <w:t>a</w:t>
      </w:r>
      <w:r w:rsidRPr="00D61104">
        <w:rPr>
          <w:rFonts w:ascii="Garamond" w:hAnsi="Garamond"/>
          <w:sz w:val="20"/>
        </w:rPr>
        <w:t>ctifs</w:t>
      </w:r>
      <w:r w:rsidR="001542B7" w:rsidRPr="000A24EB">
        <w:rPr>
          <w:rFonts w:ascii="Garamond" w:hAnsi="Garamond"/>
          <w:sz w:val="20"/>
        </w:rPr>
        <w:t xml:space="preserve"> immobilisés</w:t>
      </w:r>
      <w:r w:rsidRPr="000A24EB">
        <w:rPr>
          <w:rFonts w:ascii="Garamond" w:hAnsi="Garamond"/>
          <w:sz w:val="20"/>
        </w:rPr>
        <w:t xml:space="preserve"> sont évalués à leur valeur de marché selon les règles de valorisation suivantes :</w:t>
      </w:r>
    </w:p>
    <w:p w:rsidR="00741D44" w:rsidRPr="000A24EB" w:rsidRDefault="00741D44" w:rsidP="00282EF2">
      <w:pPr>
        <w:pStyle w:val="Paragraphedeliste"/>
        <w:numPr>
          <w:ilvl w:val="0"/>
          <w:numId w:val="15"/>
        </w:numPr>
        <w:spacing w:after="120" w:line="276" w:lineRule="auto"/>
        <w:ind w:left="426" w:hanging="284"/>
        <w:rPr>
          <w:rFonts w:ascii="Garamond" w:hAnsi="Garamond"/>
          <w:sz w:val="20"/>
        </w:rPr>
      </w:pPr>
      <w:r w:rsidRPr="000A24EB">
        <w:rPr>
          <w:rFonts w:ascii="Garamond" w:hAnsi="Garamond"/>
          <w:sz w:val="20"/>
        </w:rPr>
        <w:t>Les immeubles</w:t>
      </w:r>
      <w:r w:rsidR="00906944" w:rsidRPr="000A24EB">
        <w:rPr>
          <w:rFonts w:ascii="Garamond" w:hAnsi="Garamond"/>
          <w:sz w:val="20"/>
        </w:rPr>
        <w:t xml:space="preserve"> bâtis</w:t>
      </w:r>
      <w:r w:rsidRPr="000A24EB">
        <w:rPr>
          <w:rFonts w:ascii="Garamond" w:hAnsi="Garamond"/>
          <w:sz w:val="20"/>
        </w:rPr>
        <w:t xml:space="preserve">, </w:t>
      </w:r>
      <w:r w:rsidR="00B476C0" w:rsidRPr="000A24EB">
        <w:rPr>
          <w:rFonts w:ascii="Garamond" w:hAnsi="Garamond"/>
          <w:sz w:val="20"/>
        </w:rPr>
        <w:t>ou droits immobiliers</w:t>
      </w:r>
      <w:r w:rsidR="00906944" w:rsidRPr="000A24EB">
        <w:rPr>
          <w:rFonts w:ascii="Garamond" w:hAnsi="Garamond"/>
          <w:sz w:val="20"/>
        </w:rPr>
        <w:t xml:space="preserve"> sur immeubles bâtis</w:t>
      </w:r>
      <w:r w:rsidRPr="000A24EB">
        <w:rPr>
          <w:rFonts w:ascii="Garamond" w:hAnsi="Garamond"/>
          <w:sz w:val="20"/>
        </w:rPr>
        <w:t>, détenus direct</w:t>
      </w:r>
      <w:r w:rsidR="00B476C0" w:rsidRPr="000A24EB">
        <w:rPr>
          <w:rFonts w:ascii="Garamond" w:hAnsi="Garamond"/>
          <w:sz w:val="20"/>
        </w:rPr>
        <w:t>ement ou indirectement par l’intermédiaire de véhicules mentionnés au 4.2 (1) (i)</w:t>
      </w:r>
      <w:r w:rsidRPr="000A24EB">
        <w:rPr>
          <w:rFonts w:ascii="Garamond" w:hAnsi="Garamond"/>
          <w:sz w:val="20"/>
        </w:rPr>
        <w:t xml:space="preserve"> sont évalués sous le contrôle de la Société de Gestion à leur valeur de marché telle que communiquée par l’expert externe en évaluation.</w:t>
      </w:r>
    </w:p>
    <w:p w:rsidR="009652D2" w:rsidRPr="000A24EB" w:rsidRDefault="00741D44" w:rsidP="00282EF2">
      <w:pPr>
        <w:pStyle w:val="Paragraphedeliste"/>
        <w:numPr>
          <w:ilvl w:val="0"/>
          <w:numId w:val="15"/>
        </w:numPr>
        <w:spacing w:after="120" w:line="276" w:lineRule="auto"/>
        <w:ind w:left="426" w:hanging="284"/>
        <w:rPr>
          <w:rFonts w:ascii="Garamond" w:hAnsi="Garamond"/>
          <w:sz w:val="20"/>
        </w:rPr>
      </w:pPr>
      <w:r w:rsidRPr="000A24EB">
        <w:rPr>
          <w:rFonts w:ascii="Garamond" w:hAnsi="Garamond"/>
          <w:sz w:val="20"/>
        </w:rPr>
        <w:t>Les parts de SCPI à capital variable en pleine propriété sont valorisées à leur valeur de retrait</w:t>
      </w:r>
      <w:r w:rsidR="006A02E2">
        <w:rPr>
          <w:rFonts w:ascii="Garamond" w:hAnsi="Garamond"/>
          <w:sz w:val="20"/>
        </w:rPr>
        <w:t>.</w:t>
      </w:r>
    </w:p>
    <w:p w:rsidR="000E0D74" w:rsidRPr="00282EF2" w:rsidRDefault="000E0D74" w:rsidP="00282EF2">
      <w:pPr>
        <w:pStyle w:val="Paragraphedeliste"/>
        <w:numPr>
          <w:ilvl w:val="0"/>
          <w:numId w:val="15"/>
        </w:numPr>
        <w:spacing w:after="120" w:line="276" w:lineRule="auto"/>
        <w:ind w:left="426" w:hanging="284"/>
        <w:rPr>
          <w:rFonts w:ascii="Garamond" w:hAnsi="Garamond"/>
          <w:sz w:val="20"/>
        </w:rPr>
      </w:pPr>
      <w:r w:rsidRPr="000A24EB">
        <w:rPr>
          <w:rFonts w:ascii="Garamond" w:hAnsi="Garamond"/>
          <w:sz w:val="20"/>
        </w:rPr>
        <w:t xml:space="preserve">Les parts de SCPI à capital fixe en pleine propriété sont valorisées en faisant la moyenne des 4 derniers prix d’exécution trimestriels, plus une décote de dix pourcents. </w:t>
      </w:r>
    </w:p>
    <w:p w:rsidR="00741D44" w:rsidRPr="00845F2C" w:rsidRDefault="00741D44" w:rsidP="00282EF2">
      <w:pPr>
        <w:pStyle w:val="Paragraphedeliste"/>
        <w:numPr>
          <w:ilvl w:val="0"/>
          <w:numId w:val="15"/>
        </w:numPr>
        <w:spacing w:after="120" w:line="276" w:lineRule="auto"/>
        <w:ind w:left="426" w:hanging="284"/>
        <w:rPr>
          <w:rFonts w:ascii="Garamond" w:hAnsi="Garamond"/>
          <w:sz w:val="20"/>
        </w:rPr>
      </w:pPr>
      <w:r w:rsidRPr="00845F2C">
        <w:rPr>
          <w:rFonts w:ascii="Garamond" w:hAnsi="Garamond"/>
          <w:sz w:val="20"/>
        </w:rPr>
        <w:t>Les parts d’OPCI sont valorisées à leur dernière valeur liquidative, hors quote-part de résultat dont la distribution sera effective sur l’exercice suivant.</w:t>
      </w:r>
    </w:p>
    <w:p w:rsidR="00741D44" w:rsidRPr="00D61104" w:rsidRDefault="00741D44" w:rsidP="00282EF2">
      <w:pPr>
        <w:pStyle w:val="Paragraphedeliste"/>
        <w:numPr>
          <w:ilvl w:val="0"/>
          <w:numId w:val="15"/>
        </w:numPr>
        <w:spacing w:after="120" w:line="276" w:lineRule="auto"/>
        <w:ind w:left="426" w:hanging="284"/>
        <w:rPr>
          <w:rFonts w:ascii="Garamond" w:hAnsi="Garamond"/>
          <w:sz w:val="20"/>
        </w:rPr>
      </w:pPr>
      <w:r w:rsidRPr="00845F2C">
        <w:rPr>
          <w:rFonts w:ascii="Garamond" w:hAnsi="Garamond"/>
          <w:sz w:val="20"/>
        </w:rPr>
        <w:t>Les parts de SCI</w:t>
      </w:r>
      <w:r w:rsidR="001542B7" w:rsidRPr="00845F2C">
        <w:rPr>
          <w:rFonts w:ascii="Garamond" w:hAnsi="Garamond"/>
          <w:sz w:val="20"/>
        </w:rPr>
        <w:t xml:space="preserve"> </w:t>
      </w:r>
      <w:r w:rsidRPr="00D61104">
        <w:rPr>
          <w:rFonts w:ascii="Garamond" w:hAnsi="Garamond"/>
          <w:sz w:val="20"/>
        </w:rPr>
        <w:t>sont valorisées à leur dernier ANR par part</w:t>
      </w:r>
      <w:r w:rsidR="006A02E2">
        <w:rPr>
          <w:rFonts w:ascii="Garamond" w:hAnsi="Garamond"/>
          <w:sz w:val="20"/>
        </w:rPr>
        <w:t>.</w:t>
      </w:r>
    </w:p>
    <w:p w:rsidR="00741D44" w:rsidRPr="00D61104" w:rsidRDefault="00741D44" w:rsidP="00282EF2">
      <w:pPr>
        <w:pStyle w:val="Paragraphedeliste"/>
        <w:numPr>
          <w:ilvl w:val="0"/>
          <w:numId w:val="15"/>
        </w:numPr>
        <w:spacing w:after="120" w:line="276" w:lineRule="auto"/>
        <w:ind w:left="426" w:hanging="284"/>
        <w:rPr>
          <w:rFonts w:ascii="Garamond" w:hAnsi="Garamond"/>
          <w:sz w:val="20"/>
        </w:rPr>
      </w:pPr>
      <w:r w:rsidRPr="00D61104">
        <w:rPr>
          <w:rFonts w:ascii="Garamond" w:hAnsi="Garamond"/>
          <w:sz w:val="20"/>
        </w:rPr>
        <w:t>Les parts ou actions de foncières cotées sont valorisées à leur dernier cours de bourse connu.</w:t>
      </w:r>
    </w:p>
    <w:p w:rsidR="00D26777" w:rsidRPr="000A24EB" w:rsidRDefault="00741D44" w:rsidP="00282EF2">
      <w:pPr>
        <w:pStyle w:val="Paragraphedeliste"/>
        <w:numPr>
          <w:ilvl w:val="0"/>
          <w:numId w:val="15"/>
        </w:numPr>
        <w:spacing w:after="120" w:line="276" w:lineRule="auto"/>
        <w:ind w:left="426" w:hanging="284"/>
        <w:rPr>
          <w:rFonts w:ascii="Garamond" w:hAnsi="Garamond"/>
          <w:sz w:val="20"/>
        </w:rPr>
      </w:pPr>
      <w:r w:rsidRPr="000A24EB">
        <w:rPr>
          <w:rFonts w:ascii="Garamond" w:hAnsi="Garamond"/>
          <w:sz w:val="20"/>
        </w:rPr>
        <w:t>Les OPCVM</w:t>
      </w:r>
      <w:r w:rsidR="00DC4954" w:rsidRPr="000A24EB">
        <w:rPr>
          <w:rFonts w:ascii="Garamond" w:hAnsi="Garamond"/>
          <w:sz w:val="20"/>
        </w:rPr>
        <w:t xml:space="preserve"> et FIA </w:t>
      </w:r>
      <w:r w:rsidRPr="000A24EB">
        <w:rPr>
          <w:rFonts w:ascii="Garamond" w:hAnsi="Garamond"/>
          <w:sz w:val="20"/>
        </w:rPr>
        <w:t xml:space="preserve">monétaires sont valorisés à leur </w:t>
      </w:r>
      <w:r w:rsidR="00D26777" w:rsidRPr="000A24EB">
        <w:rPr>
          <w:rFonts w:ascii="Garamond" w:hAnsi="Garamond"/>
          <w:sz w:val="20"/>
        </w:rPr>
        <w:t>dernière valeur liquidative</w:t>
      </w:r>
      <w:r w:rsidR="006A02E2">
        <w:rPr>
          <w:rFonts w:ascii="Garamond" w:hAnsi="Garamond"/>
          <w:sz w:val="20"/>
        </w:rPr>
        <w:t>.</w:t>
      </w:r>
    </w:p>
    <w:p w:rsidR="00741D44" w:rsidRPr="000A24EB" w:rsidRDefault="00D26777" w:rsidP="00282EF2">
      <w:pPr>
        <w:pStyle w:val="Paragraphedeliste"/>
        <w:numPr>
          <w:ilvl w:val="0"/>
          <w:numId w:val="15"/>
        </w:numPr>
        <w:spacing w:after="120" w:line="276" w:lineRule="auto"/>
        <w:ind w:left="426" w:hanging="284"/>
        <w:rPr>
          <w:rFonts w:ascii="Garamond" w:hAnsi="Garamond"/>
          <w:sz w:val="20"/>
        </w:rPr>
      </w:pPr>
      <w:r w:rsidRPr="000A24EB">
        <w:rPr>
          <w:rFonts w:ascii="Garamond" w:hAnsi="Garamond"/>
          <w:sz w:val="20"/>
        </w:rPr>
        <w:t>Les obligations monétaires sont valorisées à leur</w:t>
      </w:r>
      <w:r w:rsidR="00741D44" w:rsidRPr="000A24EB">
        <w:rPr>
          <w:rFonts w:ascii="Garamond" w:hAnsi="Garamond"/>
          <w:sz w:val="20"/>
        </w:rPr>
        <w:t xml:space="preserve"> dernier cours d’exécution</w:t>
      </w:r>
      <w:r w:rsidR="006A02E2">
        <w:rPr>
          <w:rFonts w:ascii="Garamond" w:hAnsi="Garamond"/>
          <w:sz w:val="20"/>
        </w:rPr>
        <w:t>.</w:t>
      </w:r>
    </w:p>
    <w:p w:rsidR="00741D44" w:rsidRPr="000A24EB" w:rsidRDefault="00741D44" w:rsidP="00282EF2">
      <w:pPr>
        <w:pStyle w:val="Paragraphedeliste"/>
        <w:numPr>
          <w:ilvl w:val="0"/>
          <w:numId w:val="15"/>
        </w:numPr>
        <w:spacing w:after="120" w:line="276" w:lineRule="auto"/>
        <w:ind w:left="426" w:hanging="284"/>
        <w:rPr>
          <w:rFonts w:ascii="Garamond" w:hAnsi="Garamond"/>
          <w:sz w:val="20"/>
        </w:rPr>
      </w:pPr>
      <w:r w:rsidRPr="000A24EB">
        <w:rPr>
          <w:rFonts w:ascii="Garamond" w:hAnsi="Garamond"/>
          <w:sz w:val="20"/>
        </w:rPr>
        <w:t>Les autres actifs financiers sont valorisés à leur valeur de marché</w:t>
      </w:r>
      <w:r w:rsidR="006A02E2">
        <w:rPr>
          <w:rFonts w:ascii="Garamond" w:hAnsi="Garamond"/>
          <w:sz w:val="20"/>
        </w:rPr>
        <w:t>.</w:t>
      </w:r>
    </w:p>
    <w:p w:rsidR="00AB30C8" w:rsidRPr="000A24EB" w:rsidRDefault="00AB30C8" w:rsidP="00282EF2">
      <w:pPr>
        <w:spacing w:after="120" w:line="276" w:lineRule="auto"/>
        <w:rPr>
          <w:rFonts w:ascii="Garamond" w:hAnsi="Garamond"/>
          <w:sz w:val="20"/>
        </w:rPr>
      </w:pPr>
    </w:p>
    <w:p w:rsidR="00996CF7" w:rsidRPr="000A24EB" w:rsidRDefault="00996CF7" w:rsidP="00282EF2">
      <w:pPr>
        <w:pStyle w:val="Titre1"/>
        <w:numPr>
          <w:ilvl w:val="1"/>
          <w:numId w:val="2"/>
        </w:numPr>
        <w:spacing w:line="276" w:lineRule="auto"/>
        <w:contextualSpacing/>
        <w:rPr>
          <w:rFonts w:ascii="Garamond" w:hAnsi="Garamond"/>
          <w:caps w:val="0"/>
          <w:sz w:val="20"/>
        </w:rPr>
      </w:pPr>
      <w:r w:rsidRPr="000A24EB">
        <w:rPr>
          <w:rFonts w:ascii="Garamond" w:hAnsi="Garamond"/>
          <w:caps w:val="0"/>
          <w:sz w:val="20"/>
        </w:rPr>
        <w:t>Evaluation des actifs circulants</w:t>
      </w:r>
    </w:p>
    <w:p w:rsidR="00996CF7" w:rsidRPr="000A24EB" w:rsidRDefault="00996CF7" w:rsidP="00282EF2">
      <w:pPr>
        <w:spacing w:after="120" w:line="276" w:lineRule="auto"/>
        <w:rPr>
          <w:rFonts w:ascii="Garamond" w:hAnsi="Garamond"/>
          <w:sz w:val="20"/>
        </w:rPr>
      </w:pPr>
    </w:p>
    <w:p w:rsidR="00996CF7" w:rsidRPr="000A24EB" w:rsidRDefault="00996CF7" w:rsidP="00282EF2">
      <w:pPr>
        <w:pStyle w:val="Corpsdetexte"/>
        <w:spacing w:line="276" w:lineRule="auto"/>
        <w:rPr>
          <w:rFonts w:ascii="Garamond" w:hAnsi="Garamond"/>
          <w:sz w:val="20"/>
        </w:rPr>
      </w:pPr>
      <w:r w:rsidRPr="000A24EB">
        <w:rPr>
          <w:rFonts w:ascii="Garamond" w:hAnsi="Garamond"/>
          <w:sz w:val="20"/>
        </w:rPr>
        <w:lastRenderedPageBreak/>
        <w:t>Les actifs circulants (disponibilités et créances d’exploitation et diverses) sont valorisés à leur valeur nette comptable auquel sont rajoutés les produits à recevoir.</w:t>
      </w:r>
    </w:p>
    <w:p w:rsidR="00996CF7" w:rsidRPr="000A24EB" w:rsidRDefault="00996CF7" w:rsidP="00282EF2">
      <w:pPr>
        <w:pStyle w:val="Corpsdetexte"/>
        <w:spacing w:line="276" w:lineRule="auto"/>
        <w:rPr>
          <w:rFonts w:ascii="Garamond" w:hAnsi="Garamond"/>
          <w:sz w:val="20"/>
        </w:rPr>
      </w:pPr>
      <w:r w:rsidRPr="000A24EB">
        <w:rPr>
          <w:rFonts w:ascii="Garamond" w:hAnsi="Garamond"/>
          <w:sz w:val="20"/>
        </w:rPr>
        <w:t>Les produits à recevoir prévisionnels des immeubles et participations immobilières et financières sont pris en compte dans le calcul de la valeur liquidative de façon linéaire. Ces derniers sont estimés</w:t>
      </w:r>
      <w:r w:rsidR="00C80C26">
        <w:rPr>
          <w:rFonts w:ascii="Garamond" w:hAnsi="Garamond"/>
          <w:sz w:val="20"/>
        </w:rPr>
        <w:t xml:space="preserve"> </w:t>
      </w:r>
      <w:r w:rsidRPr="000A24EB">
        <w:rPr>
          <w:rFonts w:ascii="Garamond" w:hAnsi="Garamond"/>
          <w:sz w:val="20"/>
        </w:rPr>
        <w:t xml:space="preserve">sur la base des distributions prévisionnelles communiquées par les sociétés de gestion. A réception des coupons, dividendes et loyers réels, l’écart entre les montants provisionnés et ceux réellement perçus impacte directement la valeur liquidative de la SCI. </w:t>
      </w:r>
    </w:p>
    <w:p w:rsidR="00996CF7" w:rsidRPr="000A24EB" w:rsidRDefault="00996CF7" w:rsidP="00282EF2">
      <w:pPr>
        <w:pStyle w:val="Corpsdetexte"/>
        <w:spacing w:line="276" w:lineRule="auto"/>
        <w:rPr>
          <w:rFonts w:ascii="Garamond" w:hAnsi="Garamond"/>
          <w:sz w:val="20"/>
        </w:rPr>
      </w:pPr>
      <w:r w:rsidRPr="000A24EB">
        <w:rPr>
          <w:rFonts w:ascii="Garamond" w:hAnsi="Garamond"/>
          <w:sz w:val="20"/>
        </w:rPr>
        <w:t>La fiscalité différée sur les plus ou moins</w:t>
      </w:r>
      <w:r w:rsidR="009A0263">
        <w:rPr>
          <w:rFonts w:ascii="Garamond" w:hAnsi="Garamond"/>
          <w:sz w:val="20"/>
        </w:rPr>
        <w:t>-</w:t>
      </w:r>
      <w:r w:rsidRPr="000A24EB">
        <w:rPr>
          <w:rFonts w:ascii="Garamond" w:hAnsi="Garamond"/>
          <w:sz w:val="20"/>
        </w:rPr>
        <w:t xml:space="preserve">values latentes n’est pas prise en compte dans le calcul de la valeur de la part. </w:t>
      </w:r>
    </w:p>
    <w:p w:rsidR="00C133EA" w:rsidRPr="000A24EB" w:rsidRDefault="00C133EA" w:rsidP="00282EF2">
      <w:pPr>
        <w:spacing w:after="120" w:line="276" w:lineRule="auto"/>
        <w:contextualSpacing/>
        <w:rPr>
          <w:rFonts w:ascii="Garamond" w:hAnsi="Garamond"/>
          <w:sz w:val="20"/>
        </w:rPr>
      </w:pPr>
    </w:p>
    <w:p w:rsidR="00C133EA" w:rsidRPr="000A24EB" w:rsidRDefault="00996CF7" w:rsidP="00282EF2">
      <w:pPr>
        <w:pStyle w:val="Titre1"/>
        <w:numPr>
          <w:ilvl w:val="1"/>
          <w:numId w:val="2"/>
        </w:numPr>
        <w:spacing w:line="276" w:lineRule="auto"/>
        <w:contextualSpacing/>
        <w:rPr>
          <w:rFonts w:ascii="Garamond" w:hAnsi="Garamond"/>
          <w:caps w:val="0"/>
          <w:sz w:val="20"/>
        </w:rPr>
      </w:pPr>
      <w:bookmarkStart w:id="59" w:name="_Toc173908291"/>
      <w:bookmarkStart w:id="60" w:name="_Toc173909035"/>
      <w:bookmarkStart w:id="61" w:name="_Toc173909420"/>
      <w:bookmarkStart w:id="62" w:name="_Toc173912818"/>
      <w:bookmarkStart w:id="63" w:name="_Toc182140883"/>
      <w:bookmarkStart w:id="64" w:name="_Toc182132666"/>
      <w:bookmarkStart w:id="65" w:name="_Toc184813796"/>
      <w:bookmarkStart w:id="66" w:name="_Toc184813924"/>
      <w:r w:rsidRPr="000A24EB">
        <w:rPr>
          <w:rFonts w:ascii="Garamond" w:hAnsi="Garamond"/>
          <w:caps w:val="0"/>
          <w:sz w:val="20"/>
        </w:rPr>
        <w:t>Evaluation de l’e</w:t>
      </w:r>
      <w:r w:rsidR="00C133EA" w:rsidRPr="000A24EB">
        <w:rPr>
          <w:rFonts w:ascii="Garamond" w:hAnsi="Garamond"/>
          <w:caps w:val="0"/>
          <w:sz w:val="20"/>
        </w:rPr>
        <w:t>ndettement</w:t>
      </w:r>
      <w:bookmarkEnd w:id="59"/>
      <w:bookmarkEnd w:id="60"/>
      <w:bookmarkEnd w:id="61"/>
      <w:bookmarkEnd w:id="62"/>
      <w:bookmarkEnd w:id="63"/>
      <w:bookmarkEnd w:id="64"/>
      <w:bookmarkEnd w:id="65"/>
      <w:bookmarkEnd w:id="66"/>
    </w:p>
    <w:p w:rsidR="00DC2DA9" w:rsidRPr="000A24EB" w:rsidRDefault="00DC2DA9" w:rsidP="00282EF2">
      <w:pPr>
        <w:spacing w:after="120" w:line="276" w:lineRule="auto"/>
        <w:contextualSpacing/>
        <w:rPr>
          <w:rFonts w:ascii="Garamond" w:hAnsi="Garamond"/>
          <w:sz w:val="20"/>
        </w:rPr>
      </w:pPr>
    </w:p>
    <w:p w:rsidR="00996CF7" w:rsidRPr="000A24EB" w:rsidRDefault="00996CF7" w:rsidP="00282EF2">
      <w:pPr>
        <w:spacing w:after="120" w:line="276" w:lineRule="auto"/>
        <w:contextualSpacing/>
        <w:rPr>
          <w:rFonts w:ascii="Garamond" w:hAnsi="Garamond"/>
          <w:sz w:val="20"/>
        </w:rPr>
      </w:pPr>
      <w:r w:rsidRPr="000A24EB">
        <w:rPr>
          <w:rFonts w:ascii="Garamond" w:hAnsi="Garamond"/>
          <w:sz w:val="20"/>
        </w:rPr>
        <w:t>Les dettes d’exploitation et les dettes diverses sont valorisées à leur valeur nette comptable.</w:t>
      </w:r>
    </w:p>
    <w:p w:rsidR="00996CF7" w:rsidRPr="000A24EB" w:rsidRDefault="00996CF7" w:rsidP="00282EF2">
      <w:pPr>
        <w:spacing w:after="120" w:line="276" w:lineRule="auto"/>
        <w:contextualSpacing/>
        <w:rPr>
          <w:rFonts w:ascii="Garamond" w:hAnsi="Garamond"/>
          <w:sz w:val="20"/>
        </w:rPr>
      </w:pPr>
    </w:p>
    <w:p w:rsidR="00741D44" w:rsidRPr="000A24EB" w:rsidRDefault="00741D44" w:rsidP="00282EF2">
      <w:pPr>
        <w:spacing w:after="120" w:line="276" w:lineRule="auto"/>
        <w:contextualSpacing/>
        <w:rPr>
          <w:rFonts w:ascii="Garamond" w:hAnsi="Garamond"/>
          <w:sz w:val="20"/>
        </w:rPr>
      </w:pPr>
      <w:r w:rsidRPr="000A24EB">
        <w:rPr>
          <w:rFonts w:ascii="Garamond" w:hAnsi="Garamond"/>
          <w:sz w:val="20"/>
        </w:rPr>
        <w:t>La SCI valorise les emprunts à la valeur contractuelle (de remboursement) c’est à dire le capital restant dû augmenté des intérêts courus.</w:t>
      </w:r>
    </w:p>
    <w:p w:rsidR="00741D44" w:rsidRDefault="00741D44" w:rsidP="00282EF2">
      <w:pPr>
        <w:spacing w:after="120" w:line="276" w:lineRule="auto"/>
        <w:contextualSpacing/>
        <w:rPr>
          <w:rFonts w:ascii="Garamond" w:hAnsi="Garamond"/>
          <w:sz w:val="20"/>
        </w:rPr>
      </w:pPr>
      <w:r w:rsidRPr="000A24EB">
        <w:rPr>
          <w:rFonts w:ascii="Garamond" w:hAnsi="Garamond"/>
          <w:sz w:val="20"/>
        </w:rPr>
        <w:t>Lorsqu’il est hautement probable que l’emprunt soit remboursé avant l’échéance, la valeur contractuelle est déterminée en prenant en compte les conditions fixées contractuellement en cas de remboursement anticipé.</w:t>
      </w:r>
    </w:p>
    <w:p w:rsidR="006A02E2" w:rsidRPr="000A24EB" w:rsidRDefault="006A02E2" w:rsidP="00282EF2">
      <w:pPr>
        <w:spacing w:after="120" w:line="276" w:lineRule="auto"/>
        <w:contextualSpacing/>
        <w:rPr>
          <w:rFonts w:ascii="Garamond" w:hAnsi="Garamond"/>
          <w:sz w:val="20"/>
        </w:rPr>
      </w:pPr>
    </w:p>
    <w:p w:rsidR="006A02E2" w:rsidRPr="00EB01FC" w:rsidRDefault="006A02E2" w:rsidP="006A02E2">
      <w:pPr>
        <w:pStyle w:val="Titre1"/>
        <w:numPr>
          <w:ilvl w:val="0"/>
          <w:numId w:val="2"/>
        </w:numPr>
        <w:spacing w:after="0"/>
        <w:contextualSpacing/>
        <w:rPr>
          <w:rFonts w:ascii="Garamond" w:hAnsi="Garamond"/>
          <w:sz w:val="20"/>
        </w:rPr>
      </w:pPr>
      <w:r w:rsidRPr="00EB01FC">
        <w:rPr>
          <w:rFonts w:ascii="Garamond" w:hAnsi="Garamond"/>
          <w:sz w:val="20"/>
        </w:rPr>
        <w:t xml:space="preserve">Conséquences juridiques de l’engagement contractuel pris à des fins d’investissement </w:t>
      </w:r>
    </w:p>
    <w:p w:rsidR="006A02E2" w:rsidRPr="00282EF2" w:rsidRDefault="006A02E2" w:rsidP="00282EF2">
      <w:pPr>
        <w:pStyle w:val="Titre1"/>
        <w:numPr>
          <w:ilvl w:val="0"/>
          <w:numId w:val="0"/>
        </w:numPr>
        <w:spacing w:line="276" w:lineRule="auto"/>
        <w:contextualSpacing/>
        <w:rPr>
          <w:rFonts w:ascii="Garamond" w:hAnsi="Garamond"/>
          <w:b w:val="0"/>
          <w:caps w:val="0"/>
          <w:sz w:val="20"/>
          <w:u w:val="none"/>
        </w:rPr>
      </w:pPr>
    </w:p>
    <w:p w:rsidR="006A02E2" w:rsidRPr="00282EF2" w:rsidRDefault="006A02E2" w:rsidP="00282EF2">
      <w:pPr>
        <w:pStyle w:val="Titre1"/>
        <w:numPr>
          <w:ilvl w:val="0"/>
          <w:numId w:val="0"/>
        </w:numPr>
        <w:spacing w:line="276" w:lineRule="auto"/>
        <w:contextualSpacing/>
        <w:rPr>
          <w:rFonts w:ascii="Garamond" w:hAnsi="Garamond"/>
          <w:b w:val="0"/>
          <w:caps w:val="0"/>
          <w:sz w:val="20"/>
          <w:u w:val="none"/>
        </w:rPr>
      </w:pPr>
      <w:r w:rsidRPr="00282EF2">
        <w:rPr>
          <w:rFonts w:ascii="Garamond" w:hAnsi="Garamond"/>
          <w:b w:val="0"/>
          <w:caps w:val="0"/>
          <w:sz w:val="20"/>
          <w:u w:val="none"/>
        </w:rPr>
        <w:t>En signant son bulletin de souscription, l’Associé s’engage notamment à apporter les sommes convenues à la société selon les instructions de la Société de Gestion en conformité avec le Document d’information et les Statuts, et certifie comprendre tous les risques décrits dans le présent Document d’information. Tout litige découlant de la souscription de l’Associé dans la société est en principe du ressort des juridictions commerciales françaises, appliquant la procédure et les principes de droit français. L’attention des Associés est attirée sur le fait que le système judiciaire de la République Française reconnaît la possibilité d’exequatur de décisions judiciaires étrangères dans certains cas, c’est-à-dire permettant leur reconnaissance et leur exécution en France comme si elles y avaient été jugées par une juridiction française ; il n’appartient pas à la Société de Gestion de garantir les situations dans lesquelles cette procédure d’exequatur est recevable, et recommande aux Associés qui voudraient avoir recours à cette procédure de s’adresser à leur conseiller juridique.</w:t>
      </w:r>
    </w:p>
    <w:p w:rsidR="004900D0" w:rsidRPr="000A24EB" w:rsidRDefault="004900D0" w:rsidP="00282EF2">
      <w:pPr>
        <w:spacing w:after="120" w:line="276" w:lineRule="auto"/>
        <w:contextualSpacing/>
        <w:rPr>
          <w:rFonts w:ascii="Garamond" w:hAnsi="Garamond"/>
          <w:sz w:val="20"/>
        </w:rPr>
      </w:pPr>
    </w:p>
    <w:p w:rsidR="004900D0" w:rsidRPr="000A24EB" w:rsidRDefault="004900D0" w:rsidP="00282EF2">
      <w:pPr>
        <w:pStyle w:val="Titre1"/>
        <w:numPr>
          <w:ilvl w:val="0"/>
          <w:numId w:val="2"/>
        </w:numPr>
        <w:spacing w:line="276" w:lineRule="auto"/>
        <w:contextualSpacing/>
        <w:rPr>
          <w:rFonts w:ascii="Garamond" w:hAnsi="Garamond"/>
          <w:b w:val="0"/>
          <w:caps w:val="0"/>
          <w:sz w:val="20"/>
        </w:rPr>
      </w:pPr>
      <w:r w:rsidRPr="000A24EB">
        <w:rPr>
          <w:rFonts w:ascii="Garamond" w:hAnsi="Garamond"/>
          <w:sz w:val="20"/>
        </w:rPr>
        <w:t>Compétence - Election de Domicile</w:t>
      </w:r>
    </w:p>
    <w:p w:rsidR="004900D0" w:rsidRPr="000A24EB" w:rsidRDefault="004900D0" w:rsidP="00282EF2">
      <w:pPr>
        <w:pStyle w:val="Titre1"/>
        <w:numPr>
          <w:ilvl w:val="0"/>
          <w:numId w:val="0"/>
        </w:numPr>
        <w:spacing w:line="276" w:lineRule="auto"/>
        <w:contextualSpacing/>
        <w:rPr>
          <w:rFonts w:ascii="Garamond" w:hAnsi="Garamond"/>
          <w:sz w:val="20"/>
        </w:rPr>
      </w:pPr>
    </w:p>
    <w:p w:rsidR="004900D0" w:rsidRPr="000A24EB" w:rsidRDefault="004900D0" w:rsidP="00282EF2">
      <w:pPr>
        <w:autoSpaceDE w:val="0"/>
        <w:autoSpaceDN w:val="0"/>
        <w:adjustRightInd w:val="0"/>
        <w:spacing w:after="120" w:line="276" w:lineRule="auto"/>
        <w:jc w:val="left"/>
        <w:rPr>
          <w:rFonts w:ascii="Garamond" w:hAnsi="Garamond"/>
          <w:sz w:val="20"/>
        </w:rPr>
      </w:pPr>
      <w:r w:rsidRPr="000A24EB">
        <w:rPr>
          <w:rFonts w:ascii="Garamond" w:eastAsia="Calibri" w:hAnsi="Garamond" w:cs="Arial"/>
          <w:sz w:val="20"/>
        </w:rPr>
        <w:t>Toutes contestations relatives au FIA qui peuvent s'élever pendant la durée de fonctionnement de celui-ci, ou lors de sa liquidation, soit entre les porteurs de parts, soit entre ceux-ci et la société de gestion ou le dépositaire, sont soumises à</w:t>
      </w:r>
      <w:r w:rsidR="005C7CA6" w:rsidRPr="000A24EB">
        <w:rPr>
          <w:rFonts w:ascii="Garamond" w:eastAsia="Calibri" w:hAnsi="Garamond" w:cs="Arial"/>
          <w:sz w:val="20"/>
        </w:rPr>
        <w:t xml:space="preserve"> la loi et à</w:t>
      </w:r>
      <w:r w:rsidRPr="000A24EB">
        <w:rPr>
          <w:rFonts w:ascii="Garamond" w:eastAsia="Calibri" w:hAnsi="Garamond" w:cs="Arial"/>
          <w:sz w:val="20"/>
        </w:rPr>
        <w:t xml:space="preserve"> la juridiction des tribunaux </w:t>
      </w:r>
      <w:r w:rsidR="009B5BE3" w:rsidRPr="000A24EB">
        <w:rPr>
          <w:rFonts w:ascii="Garamond" w:eastAsia="Calibri" w:hAnsi="Garamond" w:cs="Arial"/>
          <w:sz w:val="20"/>
        </w:rPr>
        <w:t xml:space="preserve">compétents. </w:t>
      </w:r>
    </w:p>
    <w:p w:rsidR="00C133EA" w:rsidRPr="000A24EB" w:rsidRDefault="00C133EA" w:rsidP="00282EF2">
      <w:pPr>
        <w:spacing w:after="120" w:line="276" w:lineRule="auto"/>
        <w:contextualSpacing/>
        <w:rPr>
          <w:rFonts w:ascii="Garamond" w:hAnsi="Garamond"/>
          <w:sz w:val="20"/>
        </w:rPr>
      </w:pPr>
    </w:p>
    <w:p w:rsidR="005570F9" w:rsidRPr="000A24EB" w:rsidRDefault="005570F9" w:rsidP="00282EF2">
      <w:pPr>
        <w:pStyle w:val="Titre1"/>
        <w:numPr>
          <w:ilvl w:val="0"/>
          <w:numId w:val="2"/>
        </w:numPr>
        <w:spacing w:line="276" w:lineRule="auto"/>
        <w:contextualSpacing/>
        <w:rPr>
          <w:rFonts w:ascii="Garamond" w:hAnsi="Garamond"/>
          <w:sz w:val="20"/>
        </w:rPr>
      </w:pPr>
      <w:bookmarkStart w:id="67" w:name="_Toc173908305"/>
      <w:bookmarkStart w:id="68" w:name="_Toc173908306"/>
      <w:bookmarkStart w:id="69" w:name="_Principes_généraux_applicables_à_to"/>
      <w:bookmarkStart w:id="70" w:name="_Toc173908308"/>
      <w:bookmarkStart w:id="71" w:name="_Toc173908310"/>
      <w:bookmarkStart w:id="72" w:name="_Toc173908312"/>
      <w:bookmarkStart w:id="73" w:name="_Toc173908314"/>
      <w:bookmarkStart w:id="74" w:name="_Toc173908316"/>
      <w:bookmarkStart w:id="75" w:name="_Toc173908318"/>
      <w:bookmarkStart w:id="76" w:name="_Toc173908320"/>
      <w:bookmarkStart w:id="77" w:name="_Toc173908321"/>
      <w:bookmarkStart w:id="78" w:name="_Toc173908322"/>
      <w:bookmarkStart w:id="79" w:name="_Toc173908324"/>
      <w:bookmarkStart w:id="80" w:name="_Toc173908325"/>
      <w:bookmarkStart w:id="81" w:name="_Toc173908326"/>
      <w:bookmarkStart w:id="82" w:name="_Droit_de_préemption_en_cas_de_vente"/>
      <w:bookmarkStart w:id="83" w:name="_Toc173908329"/>
      <w:bookmarkStart w:id="84" w:name="_Toc173908331"/>
      <w:bookmarkStart w:id="85" w:name="_Toc173908333"/>
      <w:bookmarkStart w:id="86" w:name="_Toc173908335"/>
      <w:bookmarkStart w:id="87" w:name="_Toc173908337"/>
      <w:bookmarkStart w:id="88" w:name="_Toc173908339"/>
      <w:bookmarkStart w:id="89" w:name="_Toc173908340"/>
      <w:bookmarkStart w:id="90" w:name="_Toc173908341"/>
      <w:bookmarkStart w:id="91" w:name="_Toc173908343"/>
      <w:bookmarkStart w:id="92" w:name="_Toc173908345"/>
      <w:bookmarkStart w:id="93" w:name="_Toc173908347"/>
      <w:bookmarkStart w:id="94" w:name="_Toc173908348"/>
      <w:bookmarkStart w:id="95" w:name="_Toc173908350"/>
      <w:bookmarkStart w:id="96" w:name="_Toc173908352"/>
      <w:bookmarkStart w:id="97" w:name="_Toc173908354"/>
      <w:bookmarkStart w:id="98" w:name="_Toc173908355"/>
      <w:bookmarkStart w:id="99" w:name="_Toc173908356"/>
      <w:bookmarkStart w:id="100" w:name="_Toc173908357"/>
      <w:bookmarkStart w:id="101" w:name="_Toc173908358"/>
      <w:bookmarkStart w:id="102" w:name="_Toc173908360"/>
      <w:bookmarkStart w:id="103" w:name="_Toc173908362"/>
      <w:bookmarkStart w:id="104" w:name="_Toc173908364"/>
      <w:bookmarkStart w:id="105" w:name="_Toc173908366"/>
      <w:bookmarkStart w:id="106" w:name="_Agrément_de_nouveaux_Actionnaires"/>
      <w:bookmarkStart w:id="107" w:name="_Toc173908367"/>
      <w:bookmarkStart w:id="108" w:name="_Toc173908368"/>
      <w:bookmarkStart w:id="109" w:name="_Toc173908370"/>
      <w:bookmarkStart w:id="110" w:name="_Toc173908371"/>
      <w:bookmarkStart w:id="111" w:name="_Toc173908372"/>
      <w:bookmarkStart w:id="112" w:name="_Toc173908374"/>
      <w:bookmarkStart w:id="113" w:name="_Toc173908375"/>
      <w:bookmarkStart w:id="114" w:name="_Toc173908376"/>
      <w:bookmarkStart w:id="115" w:name="_Toc173908378"/>
      <w:bookmarkStart w:id="116" w:name="_Toc173908380"/>
      <w:bookmarkStart w:id="117" w:name="_Toc173908382"/>
      <w:bookmarkStart w:id="118" w:name="_Toc173908383"/>
      <w:bookmarkStart w:id="119" w:name="_Toc173908386"/>
      <w:bookmarkStart w:id="120" w:name="_Toc173908388"/>
      <w:bookmarkStart w:id="121" w:name="_Toc173908390"/>
      <w:bookmarkStart w:id="122" w:name="_Toc173908392"/>
      <w:bookmarkStart w:id="123" w:name="_Toc173908393"/>
      <w:bookmarkStart w:id="124" w:name="_Toc173908394"/>
      <w:bookmarkStart w:id="125" w:name="_Toc173908396"/>
      <w:bookmarkStart w:id="126" w:name="_Toc173908398"/>
      <w:bookmarkStart w:id="127" w:name="_Toc173908400"/>
      <w:bookmarkStart w:id="128" w:name="_Toc173908401"/>
      <w:bookmarkStart w:id="129" w:name="_Toc173908405"/>
      <w:bookmarkStart w:id="130" w:name="_Toc173909050"/>
      <w:bookmarkStart w:id="131" w:name="_Toc173909434"/>
      <w:bookmarkStart w:id="132" w:name="_Toc173912831"/>
      <w:bookmarkStart w:id="133" w:name="_Toc182140896"/>
      <w:bookmarkStart w:id="134" w:name="_Toc184813806"/>
      <w:bookmarkStart w:id="135" w:name="_Toc18481393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0A24EB">
        <w:rPr>
          <w:rFonts w:ascii="Garamond" w:hAnsi="Garamond"/>
          <w:sz w:val="20"/>
        </w:rPr>
        <w:t xml:space="preserve">RESPONSABILITE DES ASSOCIES </w:t>
      </w:r>
    </w:p>
    <w:p w:rsidR="005570F9" w:rsidRPr="000A24EB" w:rsidRDefault="005570F9" w:rsidP="00282EF2">
      <w:pPr>
        <w:pStyle w:val="Corpsdetexte"/>
        <w:spacing w:line="276" w:lineRule="auto"/>
        <w:rPr>
          <w:rFonts w:ascii="Garamond" w:hAnsi="Garamond"/>
          <w:sz w:val="20"/>
        </w:rPr>
      </w:pPr>
    </w:p>
    <w:p w:rsidR="007F0249" w:rsidRPr="000A24EB" w:rsidRDefault="00522B77" w:rsidP="00282EF2">
      <w:pPr>
        <w:pStyle w:val="Corpsdetexte"/>
        <w:spacing w:line="276" w:lineRule="auto"/>
        <w:rPr>
          <w:rFonts w:ascii="Garamond" w:eastAsia="Calibri" w:hAnsi="Garamond" w:cs="Arial"/>
          <w:sz w:val="20"/>
        </w:rPr>
      </w:pPr>
      <w:r w:rsidRPr="000A24EB">
        <w:rPr>
          <w:rFonts w:ascii="Garamond" w:eastAsia="Calibri" w:hAnsi="Garamond" w:cs="Arial"/>
          <w:sz w:val="20"/>
        </w:rPr>
        <w:t xml:space="preserve">A l’égard des tiers, les associés répondent </w:t>
      </w:r>
      <w:r w:rsidR="0039602C" w:rsidRPr="000A24EB">
        <w:rPr>
          <w:rFonts w:ascii="Garamond" w:eastAsia="Calibri" w:hAnsi="Garamond" w:cs="Arial"/>
          <w:sz w:val="20"/>
        </w:rPr>
        <w:t>indéfiniment des dettes sociales à proportion de leur part dans le capital social à la date d’exigibilité ou au jour de la cessation des paiements.</w:t>
      </w:r>
    </w:p>
    <w:p w:rsidR="005570F9" w:rsidRPr="000A24EB" w:rsidRDefault="005570F9" w:rsidP="00282EF2">
      <w:pPr>
        <w:pStyle w:val="Corpsdetexte"/>
        <w:spacing w:line="276" w:lineRule="auto"/>
        <w:rPr>
          <w:rFonts w:ascii="Garamond" w:hAnsi="Garamond"/>
          <w:sz w:val="20"/>
        </w:rPr>
      </w:pPr>
    </w:p>
    <w:p w:rsidR="00731F6A" w:rsidRPr="000A24EB" w:rsidRDefault="00731F6A" w:rsidP="00282EF2">
      <w:pPr>
        <w:pStyle w:val="Titre1"/>
        <w:numPr>
          <w:ilvl w:val="0"/>
          <w:numId w:val="2"/>
        </w:numPr>
        <w:spacing w:line="276" w:lineRule="auto"/>
        <w:contextualSpacing/>
        <w:rPr>
          <w:rFonts w:ascii="Garamond" w:hAnsi="Garamond"/>
          <w:sz w:val="20"/>
        </w:rPr>
      </w:pPr>
      <w:r w:rsidRPr="000A24EB">
        <w:rPr>
          <w:rFonts w:ascii="Garamond" w:hAnsi="Garamond"/>
          <w:sz w:val="20"/>
        </w:rPr>
        <w:t xml:space="preserve">INFORMATIONS DES </w:t>
      </w:r>
      <w:r w:rsidR="00D909F8" w:rsidRPr="000A24EB">
        <w:rPr>
          <w:rFonts w:ascii="Garamond" w:hAnsi="Garamond"/>
          <w:sz w:val="20"/>
        </w:rPr>
        <w:t>associes</w:t>
      </w:r>
    </w:p>
    <w:p w:rsidR="00DC2DA9" w:rsidRPr="000A24EB" w:rsidRDefault="00DC2DA9" w:rsidP="00282EF2">
      <w:pPr>
        <w:spacing w:after="120" w:line="276" w:lineRule="auto"/>
        <w:contextualSpacing/>
        <w:rPr>
          <w:rFonts w:ascii="Garamond" w:hAnsi="Garamond"/>
          <w:sz w:val="20"/>
        </w:rPr>
      </w:pPr>
    </w:p>
    <w:p w:rsidR="005570F9" w:rsidRPr="000A24EB" w:rsidRDefault="00731F6A" w:rsidP="00282EF2">
      <w:pPr>
        <w:spacing w:after="120" w:line="276" w:lineRule="auto"/>
        <w:contextualSpacing/>
        <w:rPr>
          <w:rFonts w:ascii="Garamond" w:hAnsi="Garamond"/>
          <w:sz w:val="20"/>
        </w:rPr>
      </w:pPr>
      <w:r w:rsidRPr="000A24EB">
        <w:rPr>
          <w:rFonts w:ascii="Garamond" w:hAnsi="Garamond"/>
          <w:sz w:val="20"/>
        </w:rPr>
        <w:t xml:space="preserve">Les documents d’information relatifs à la </w:t>
      </w:r>
      <w:r w:rsidR="003002CA" w:rsidRPr="000A24EB">
        <w:rPr>
          <w:rFonts w:ascii="Garamond" w:hAnsi="Garamond"/>
          <w:sz w:val="20"/>
        </w:rPr>
        <w:t>SCI sont constitués</w:t>
      </w:r>
      <w:r w:rsidR="005570F9" w:rsidRPr="000A24EB">
        <w:rPr>
          <w:rFonts w:ascii="Garamond" w:hAnsi="Garamond"/>
          <w:sz w:val="20"/>
        </w:rPr>
        <w:t xml:space="preserve"> des statuts, du document d’information des investisseurs, du rapport annuel intégrant</w:t>
      </w:r>
    </w:p>
    <w:p w:rsidR="005570F9" w:rsidRPr="000A24EB" w:rsidRDefault="005570F9" w:rsidP="00282EF2">
      <w:pPr>
        <w:pStyle w:val="Paragraphedeliste"/>
        <w:numPr>
          <w:ilvl w:val="0"/>
          <w:numId w:val="8"/>
        </w:numPr>
        <w:spacing w:after="120" w:line="276" w:lineRule="auto"/>
        <w:rPr>
          <w:rFonts w:ascii="Garamond" w:hAnsi="Garamond"/>
          <w:sz w:val="20"/>
        </w:rPr>
      </w:pPr>
      <w:proofErr w:type="gramStart"/>
      <w:r w:rsidRPr="000A24EB">
        <w:rPr>
          <w:rFonts w:ascii="Garamond" w:hAnsi="Garamond"/>
          <w:sz w:val="20"/>
        </w:rPr>
        <w:lastRenderedPageBreak/>
        <w:t>le</w:t>
      </w:r>
      <w:proofErr w:type="gramEnd"/>
      <w:r w:rsidR="003002CA" w:rsidRPr="000A24EB">
        <w:rPr>
          <w:rFonts w:ascii="Garamond" w:hAnsi="Garamond"/>
          <w:sz w:val="20"/>
        </w:rPr>
        <w:t xml:space="preserve"> rapport de gestion, </w:t>
      </w:r>
    </w:p>
    <w:p w:rsidR="005570F9" w:rsidRPr="000A24EB" w:rsidRDefault="003002CA" w:rsidP="00282EF2">
      <w:pPr>
        <w:pStyle w:val="Paragraphedeliste"/>
        <w:numPr>
          <w:ilvl w:val="0"/>
          <w:numId w:val="8"/>
        </w:numPr>
        <w:spacing w:after="120" w:line="276" w:lineRule="auto"/>
        <w:rPr>
          <w:rFonts w:ascii="Garamond" w:hAnsi="Garamond"/>
          <w:sz w:val="20"/>
        </w:rPr>
      </w:pPr>
      <w:proofErr w:type="gramStart"/>
      <w:r w:rsidRPr="000A24EB">
        <w:rPr>
          <w:rFonts w:ascii="Garamond" w:hAnsi="Garamond"/>
          <w:sz w:val="20"/>
        </w:rPr>
        <w:t>d</w:t>
      </w:r>
      <w:r w:rsidR="00731F6A" w:rsidRPr="000A24EB">
        <w:rPr>
          <w:rFonts w:ascii="Garamond" w:hAnsi="Garamond"/>
          <w:sz w:val="20"/>
        </w:rPr>
        <w:t>es</w:t>
      </w:r>
      <w:proofErr w:type="gramEnd"/>
      <w:r w:rsidR="00731F6A" w:rsidRPr="000A24EB">
        <w:rPr>
          <w:rFonts w:ascii="Garamond" w:hAnsi="Garamond"/>
          <w:sz w:val="20"/>
        </w:rPr>
        <w:t xml:space="preserve"> comptes annuels</w:t>
      </w:r>
      <w:r w:rsidRPr="000A24EB">
        <w:rPr>
          <w:rFonts w:ascii="Garamond" w:hAnsi="Garamond"/>
          <w:sz w:val="20"/>
        </w:rPr>
        <w:t xml:space="preserve"> </w:t>
      </w:r>
      <w:r w:rsidR="005570F9" w:rsidRPr="000A24EB">
        <w:rPr>
          <w:rFonts w:ascii="Garamond" w:hAnsi="Garamond"/>
          <w:sz w:val="20"/>
        </w:rPr>
        <w:t>et</w:t>
      </w:r>
    </w:p>
    <w:p w:rsidR="00731F6A" w:rsidRPr="000A24EB" w:rsidRDefault="003002CA" w:rsidP="00282EF2">
      <w:pPr>
        <w:pStyle w:val="Paragraphedeliste"/>
        <w:numPr>
          <w:ilvl w:val="0"/>
          <w:numId w:val="8"/>
        </w:numPr>
        <w:spacing w:after="120" w:line="276" w:lineRule="auto"/>
        <w:rPr>
          <w:rFonts w:ascii="Garamond" w:hAnsi="Garamond"/>
          <w:sz w:val="20"/>
        </w:rPr>
      </w:pPr>
      <w:proofErr w:type="gramStart"/>
      <w:r w:rsidRPr="000A24EB">
        <w:rPr>
          <w:rFonts w:ascii="Garamond" w:hAnsi="Garamond"/>
          <w:sz w:val="20"/>
        </w:rPr>
        <w:t>les</w:t>
      </w:r>
      <w:proofErr w:type="gramEnd"/>
      <w:r w:rsidRPr="000A24EB">
        <w:rPr>
          <w:rFonts w:ascii="Garamond" w:hAnsi="Garamond"/>
          <w:sz w:val="20"/>
        </w:rPr>
        <w:t xml:space="preserve"> rapports du Commissaire aux comptes.</w:t>
      </w:r>
      <w:r w:rsidR="0038096B" w:rsidRPr="000A24EB">
        <w:rPr>
          <w:rFonts w:ascii="Garamond" w:hAnsi="Garamond"/>
          <w:sz w:val="20"/>
        </w:rPr>
        <w:t xml:space="preserve"> </w:t>
      </w:r>
    </w:p>
    <w:p w:rsidR="00DC2DA9" w:rsidRPr="000A24EB" w:rsidRDefault="00DC2DA9" w:rsidP="00282EF2">
      <w:pPr>
        <w:pStyle w:val="Corpsdetexte"/>
        <w:spacing w:line="276" w:lineRule="auto"/>
        <w:contextualSpacing/>
        <w:rPr>
          <w:rFonts w:ascii="Garamond" w:hAnsi="Garamond"/>
          <w:sz w:val="20"/>
        </w:rPr>
      </w:pPr>
    </w:p>
    <w:p w:rsidR="00731F6A" w:rsidRPr="000A24EB" w:rsidRDefault="00731F6A" w:rsidP="00282EF2">
      <w:pPr>
        <w:pStyle w:val="Corpsdetexte"/>
        <w:spacing w:line="276" w:lineRule="auto"/>
        <w:contextualSpacing/>
        <w:rPr>
          <w:rFonts w:ascii="Garamond" w:hAnsi="Garamond"/>
          <w:sz w:val="20"/>
        </w:rPr>
      </w:pPr>
      <w:r w:rsidRPr="000A24EB">
        <w:rPr>
          <w:rFonts w:ascii="Garamond" w:hAnsi="Garamond"/>
          <w:sz w:val="20"/>
        </w:rPr>
        <w:t xml:space="preserve">Ces documents d'information seront adressés par la Société de Gestion par courrier à chacun des </w:t>
      </w:r>
      <w:r w:rsidR="00D909F8" w:rsidRPr="000A24EB">
        <w:rPr>
          <w:rFonts w:ascii="Garamond" w:hAnsi="Garamond"/>
          <w:sz w:val="20"/>
        </w:rPr>
        <w:t>Associés.</w:t>
      </w:r>
    </w:p>
    <w:p w:rsidR="00DC2DA9" w:rsidRPr="000A24EB" w:rsidRDefault="00DC2DA9" w:rsidP="00282EF2">
      <w:pPr>
        <w:pStyle w:val="Corpsdetexte"/>
        <w:spacing w:line="276" w:lineRule="auto"/>
        <w:contextualSpacing/>
        <w:rPr>
          <w:rFonts w:ascii="Garamond" w:hAnsi="Garamond"/>
          <w:sz w:val="20"/>
        </w:rPr>
      </w:pPr>
    </w:p>
    <w:p w:rsidR="00731F6A" w:rsidRPr="000A24EB" w:rsidRDefault="0038096B" w:rsidP="00282EF2">
      <w:pPr>
        <w:pStyle w:val="Corpsdetexte"/>
        <w:spacing w:line="276" w:lineRule="auto"/>
        <w:contextualSpacing/>
        <w:rPr>
          <w:rFonts w:ascii="Garamond" w:hAnsi="Garamond"/>
          <w:sz w:val="20"/>
        </w:rPr>
      </w:pPr>
      <w:r w:rsidRPr="000A24EB">
        <w:rPr>
          <w:rFonts w:ascii="Garamond" w:hAnsi="Garamond"/>
          <w:sz w:val="20"/>
        </w:rPr>
        <w:t xml:space="preserve">Le cas échéant, les </w:t>
      </w:r>
      <w:r w:rsidR="00D909F8" w:rsidRPr="000A24EB">
        <w:rPr>
          <w:rFonts w:ascii="Garamond" w:hAnsi="Garamond"/>
          <w:sz w:val="20"/>
        </w:rPr>
        <w:t xml:space="preserve">Associés </w:t>
      </w:r>
      <w:r w:rsidRPr="000A24EB">
        <w:rPr>
          <w:rFonts w:ascii="Garamond" w:hAnsi="Garamond"/>
          <w:sz w:val="20"/>
        </w:rPr>
        <w:t>pourront également demander des informations sur les performances passées de la SCI.</w:t>
      </w:r>
    </w:p>
    <w:p w:rsidR="0038096B" w:rsidRPr="000A24EB" w:rsidRDefault="0038096B" w:rsidP="00282EF2">
      <w:pPr>
        <w:pStyle w:val="Corpsdetexte"/>
        <w:spacing w:line="276" w:lineRule="auto"/>
        <w:contextualSpacing/>
        <w:rPr>
          <w:rFonts w:ascii="Garamond" w:hAnsi="Garamond"/>
          <w:sz w:val="20"/>
        </w:rPr>
      </w:pPr>
    </w:p>
    <w:p w:rsidR="00C22C5A" w:rsidRPr="000A24EB" w:rsidRDefault="00C22C5A" w:rsidP="00282EF2">
      <w:pPr>
        <w:pStyle w:val="Corpsdetexte"/>
        <w:spacing w:line="276" w:lineRule="auto"/>
        <w:contextualSpacing/>
        <w:rPr>
          <w:rFonts w:ascii="Garamond" w:hAnsi="Garamond"/>
          <w:sz w:val="20"/>
        </w:rPr>
      </w:pPr>
      <w:r w:rsidRPr="000A24EB">
        <w:rPr>
          <w:rFonts w:ascii="Garamond" w:hAnsi="Garamond"/>
          <w:sz w:val="20"/>
        </w:rPr>
        <w:t>La société de gestion informe l’investisseur de tout changement substantiel concernant ces informations.</w:t>
      </w:r>
    </w:p>
    <w:p w:rsidR="00C22C5A" w:rsidRPr="000A24EB" w:rsidRDefault="00C22C5A" w:rsidP="00282EF2">
      <w:pPr>
        <w:pStyle w:val="Corpsdetexte"/>
        <w:spacing w:line="276" w:lineRule="auto"/>
        <w:contextualSpacing/>
        <w:rPr>
          <w:rFonts w:ascii="Garamond" w:hAnsi="Garamond"/>
          <w:sz w:val="20"/>
        </w:rPr>
      </w:pPr>
    </w:p>
    <w:p w:rsidR="00C133EA" w:rsidRPr="000A24EB" w:rsidRDefault="00C133EA" w:rsidP="00282EF2">
      <w:pPr>
        <w:pStyle w:val="Titre1"/>
        <w:numPr>
          <w:ilvl w:val="0"/>
          <w:numId w:val="2"/>
        </w:numPr>
        <w:spacing w:line="276" w:lineRule="auto"/>
        <w:contextualSpacing/>
        <w:rPr>
          <w:rFonts w:ascii="Garamond" w:hAnsi="Garamond"/>
          <w:sz w:val="20"/>
        </w:rPr>
      </w:pPr>
      <w:r w:rsidRPr="000A24EB">
        <w:rPr>
          <w:rFonts w:ascii="Garamond" w:hAnsi="Garamond"/>
          <w:sz w:val="20"/>
        </w:rPr>
        <w:t>Autres informations</w:t>
      </w:r>
      <w:bookmarkEnd w:id="129"/>
      <w:bookmarkEnd w:id="130"/>
      <w:bookmarkEnd w:id="131"/>
      <w:bookmarkEnd w:id="132"/>
      <w:bookmarkEnd w:id="133"/>
      <w:bookmarkEnd w:id="134"/>
      <w:bookmarkEnd w:id="135"/>
    </w:p>
    <w:p w:rsidR="00DC2DA9" w:rsidRPr="000A24EB" w:rsidRDefault="00DC2DA9" w:rsidP="00282EF2">
      <w:pPr>
        <w:spacing w:after="120" w:line="276" w:lineRule="auto"/>
        <w:contextualSpacing/>
        <w:rPr>
          <w:rFonts w:ascii="Garamond" w:hAnsi="Garamond"/>
          <w:sz w:val="20"/>
        </w:rPr>
      </w:pPr>
    </w:p>
    <w:p w:rsidR="00C133EA" w:rsidRPr="000A24EB" w:rsidRDefault="00C133EA" w:rsidP="00282EF2">
      <w:pPr>
        <w:spacing w:after="120" w:line="276" w:lineRule="auto"/>
        <w:contextualSpacing/>
        <w:rPr>
          <w:rFonts w:ascii="Garamond" w:hAnsi="Garamond"/>
          <w:sz w:val="20"/>
        </w:rPr>
      </w:pPr>
      <w:r w:rsidRPr="000A24EB">
        <w:rPr>
          <w:rFonts w:ascii="Garamond" w:hAnsi="Garamond"/>
          <w:sz w:val="20"/>
        </w:rPr>
        <w:t xml:space="preserve">Toute demande d'information relative à la </w:t>
      </w:r>
      <w:r w:rsidR="003002CA" w:rsidRPr="000A24EB">
        <w:rPr>
          <w:rFonts w:ascii="Garamond" w:hAnsi="Garamond"/>
          <w:sz w:val="20"/>
        </w:rPr>
        <w:t>SCI</w:t>
      </w:r>
      <w:r w:rsidRPr="000A24EB">
        <w:rPr>
          <w:rFonts w:ascii="Garamond" w:hAnsi="Garamond"/>
          <w:sz w:val="20"/>
        </w:rPr>
        <w:t xml:space="preserve"> peut être adressée à la </w:t>
      </w:r>
      <w:r w:rsidR="001A4819" w:rsidRPr="000A24EB">
        <w:rPr>
          <w:rFonts w:ascii="Garamond" w:hAnsi="Garamond"/>
          <w:sz w:val="20"/>
        </w:rPr>
        <w:t>S</w:t>
      </w:r>
      <w:r w:rsidRPr="000A24EB">
        <w:rPr>
          <w:rFonts w:ascii="Garamond" w:hAnsi="Garamond"/>
          <w:sz w:val="20"/>
        </w:rPr>
        <w:t xml:space="preserve">ociété de </w:t>
      </w:r>
      <w:r w:rsidR="001A4819" w:rsidRPr="000A24EB">
        <w:rPr>
          <w:rFonts w:ascii="Garamond" w:hAnsi="Garamond"/>
          <w:sz w:val="20"/>
        </w:rPr>
        <w:t>G</w:t>
      </w:r>
      <w:r w:rsidRPr="000A24EB">
        <w:rPr>
          <w:rFonts w:ascii="Garamond" w:hAnsi="Garamond"/>
          <w:sz w:val="20"/>
        </w:rPr>
        <w:t>estion.</w:t>
      </w:r>
    </w:p>
    <w:p w:rsidR="00DC2DA9" w:rsidRPr="000A24EB" w:rsidRDefault="00DC2DA9" w:rsidP="00282EF2">
      <w:pPr>
        <w:spacing w:after="120" w:line="276" w:lineRule="auto"/>
        <w:contextualSpacing/>
        <w:rPr>
          <w:rFonts w:ascii="Garamond" w:hAnsi="Garamond"/>
          <w:sz w:val="20"/>
        </w:rPr>
      </w:pPr>
    </w:p>
    <w:p w:rsidR="00C133EA" w:rsidRPr="000A24EB" w:rsidRDefault="0038096B" w:rsidP="00282EF2">
      <w:pPr>
        <w:spacing w:after="120" w:line="276" w:lineRule="auto"/>
        <w:contextualSpacing/>
        <w:rPr>
          <w:rFonts w:ascii="Garamond" w:hAnsi="Garamond"/>
          <w:sz w:val="20"/>
        </w:rPr>
      </w:pPr>
      <w:r w:rsidRPr="000A24EB">
        <w:rPr>
          <w:rFonts w:ascii="Garamond" w:hAnsi="Garamond"/>
          <w:sz w:val="20"/>
        </w:rPr>
        <w:t>De plus, la politique de gestion des conflits d’intérêts est consultable sur demande au siège de la Société de Gestion.</w:t>
      </w:r>
    </w:p>
    <w:p w:rsidR="00DC2DA9" w:rsidRPr="000A24EB" w:rsidRDefault="00DC2DA9" w:rsidP="00282EF2">
      <w:pPr>
        <w:spacing w:after="120" w:line="276" w:lineRule="auto"/>
        <w:contextualSpacing/>
        <w:rPr>
          <w:rFonts w:ascii="Garamond" w:hAnsi="Garamond"/>
          <w:sz w:val="20"/>
        </w:rPr>
      </w:pPr>
    </w:p>
    <w:p w:rsidR="001A4819" w:rsidRPr="000A24EB" w:rsidRDefault="001A4819" w:rsidP="00282EF2">
      <w:pPr>
        <w:spacing w:after="120" w:line="276" w:lineRule="auto"/>
        <w:contextualSpacing/>
        <w:rPr>
          <w:rFonts w:ascii="Garamond" w:hAnsi="Garamond"/>
          <w:sz w:val="20"/>
        </w:rPr>
      </w:pPr>
      <w:r w:rsidRPr="000A24EB">
        <w:rPr>
          <w:rFonts w:ascii="Garamond" w:hAnsi="Garamond"/>
          <w:sz w:val="20"/>
        </w:rPr>
        <w:t>L</w:t>
      </w:r>
      <w:r w:rsidR="005570F9" w:rsidRPr="000A24EB">
        <w:rPr>
          <w:rFonts w:ascii="Garamond" w:hAnsi="Garamond"/>
          <w:sz w:val="20"/>
        </w:rPr>
        <w:t>es statuts, le document d’information des investisseurs, le rapport annuel intégrant le</w:t>
      </w:r>
      <w:r w:rsidRPr="000A24EB">
        <w:rPr>
          <w:rFonts w:ascii="Garamond" w:hAnsi="Garamond"/>
          <w:sz w:val="20"/>
        </w:rPr>
        <w:t xml:space="preserve"> </w:t>
      </w:r>
      <w:r w:rsidR="003002CA" w:rsidRPr="000A24EB">
        <w:rPr>
          <w:rFonts w:ascii="Garamond" w:hAnsi="Garamond"/>
          <w:sz w:val="20"/>
        </w:rPr>
        <w:t>rapport de gestion, les comptes annuels et les rapports du Commissaire aux comptes</w:t>
      </w:r>
      <w:r w:rsidRPr="000A24EB">
        <w:rPr>
          <w:rFonts w:ascii="Garamond" w:hAnsi="Garamond"/>
          <w:sz w:val="20"/>
        </w:rPr>
        <w:t xml:space="preserve"> peuvent être obtenus sur simple demande de l'Associé auprès de</w:t>
      </w:r>
      <w:r w:rsidR="002B5E58">
        <w:rPr>
          <w:rFonts w:ascii="Garamond" w:hAnsi="Garamond"/>
          <w:sz w:val="20"/>
        </w:rPr>
        <w:t> </w:t>
      </w:r>
      <w:r w:rsidRPr="000A24EB">
        <w:rPr>
          <w:rFonts w:ascii="Garamond" w:hAnsi="Garamond"/>
          <w:sz w:val="20"/>
        </w:rPr>
        <w:t>:</w:t>
      </w:r>
    </w:p>
    <w:p w:rsidR="001A4819" w:rsidRPr="000A24EB" w:rsidRDefault="001A4819" w:rsidP="00282EF2">
      <w:pPr>
        <w:spacing w:after="120" w:line="276" w:lineRule="auto"/>
        <w:contextualSpacing/>
        <w:jc w:val="center"/>
        <w:rPr>
          <w:rFonts w:ascii="Garamond" w:hAnsi="Garamond" w:cs="DIN"/>
          <w:color w:val="000000"/>
          <w:sz w:val="20"/>
        </w:rPr>
      </w:pPr>
      <w:r w:rsidRPr="000A24EB">
        <w:rPr>
          <w:rFonts w:ascii="Garamond" w:hAnsi="Garamond" w:cs="DIN"/>
          <w:color w:val="000000"/>
          <w:sz w:val="20"/>
        </w:rPr>
        <w:t>PRIMONIAL REAL ESTATE INVESTMENT MANAGEMENT</w:t>
      </w:r>
    </w:p>
    <w:p w:rsidR="001A4819" w:rsidRPr="000A24EB" w:rsidRDefault="001A4819" w:rsidP="00282EF2">
      <w:pPr>
        <w:spacing w:after="120" w:line="276" w:lineRule="auto"/>
        <w:contextualSpacing/>
        <w:jc w:val="center"/>
        <w:rPr>
          <w:rFonts w:ascii="Garamond" w:hAnsi="Garamond"/>
          <w:sz w:val="20"/>
        </w:rPr>
      </w:pPr>
      <w:r w:rsidRPr="000A24EB">
        <w:rPr>
          <w:rFonts w:ascii="Garamond" w:hAnsi="Garamond" w:cs="DIN"/>
          <w:color w:val="000000"/>
          <w:sz w:val="20"/>
        </w:rPr>
        <w:t xml:space="preserve">Adresse : </w:t>
      </w:r>
      <w:r w:rsidR="00FE0969" w:rsidRPr="000A24EB">
        <w:rPr>
          <w:rFonts w:ascii="Garamond" w:hAnsi="Garamond"/>
          <w:sz w:val="20"/>
        </w:rPr>
        <w:t>83-85 avenue Marceau – 75016 Paris</w:t>
      </w:r>
    </w:p>
    <w:p w:rsidR="006A02E2" w:rsidRDefault="006A02E2" w:rsidP="00282EF2">
      <w:pPr>
        <w:spacing w:after="120" w:line="276" w:lineRule="auto"/>
        <w:contextualSpacing/>
        <w:jc w:val="left"/>
        <w:rPr>
          <w:rFonts w:ascii="Garamond" w:hAnsi="Garamond"/>
          <w:sz w:val="20"/>
        </w:rPr>
      </w:pPr>
    </w:p>
    <w:p w:rsidR="00C133EA" w:rsidRPr="000A24EB" w:rsidRDefault="001A4819" w:rsidP="00282EF2">
      <w:pPr>
        <w:spacing w:after="120" w:line="276" w:lineRule="auto"/>
        <w:contextualSpacing/>
        <w:jc w:val="left"/>
        <w:rPr>
          <w:rFonts w:ascii="Garamond" w:hAnsi="Garamond"/>
          <w:b/>
          <w:sz w:val="20"/>
        </w:rPr>
      </w:pPr>
      <w:r w:rsidRPr="000A24EB">
        <w:rPr>
          <w:rFonts w:ascii="Garamond" w:hAnsi="Garamond"/>
          <w:sz w:val="20"/>
        </w:rPr>
        <w:t xml:space="preserve">Le rapport de synthèse annuel des </w:t>
      </w:r>
      <w:r w:rsidR="00074023" w:rsidRPr="000A24EB">
        <w:rPr>
          <w:rFonts w:ascii="Garamond" w:hAnsi="Garamond"/>
          <w:sz w:val="20"/>
        </w:rPr>
        <w:t>experts externes en évaluation</w:t>
      </w:r>
      <w:r w:rsidRPr="000A24EB">
        <w:rPr>
          <w:rFonts w:ascii="Garamond" w:hAnsi="Garamond"/>
          <w:sz w:val="20"/>
        </w:rPr>
        <w:t xml:space="preserve"> est communiqué aux Associés qui en font la demande dans les 45 jours suivant sa publication. Il peut être envoyé par courrier, les frais occasionnés étant mis à la charge de </w:t>
      </w:r>
      <w:r w:rsidR="00B326F2" w:rsidRPr="000A24EB">
        <w:rPr>
          <w:rFonts w:ascii="Garamond" w:hAnsi="Garamond"/>
          <w:sz w:val="20"/>
        </w:rPr>
        <w:t>l’associé.</w:t>
      </w:r>
      <w:r w:rsidR="00C133EA" w:rsidRPr="000A24EB">
        <w:rPr>
          <w:rFonts w:ascii="Garamond" w:hAnsi="Garamond"/>
          <w:b/>
          <w:sz w:val="20"/>
        </w:rPr>
        <w:t xml:space="preserve"> </w:t>
      </w:r>
    </w:p>
    <w:p w:rsidR="00224DB4" w:rsidRPr="000A24EB" w:rsidRDefault="00224DB4" w:rsidP="00282EF2">
      <w:pPr>
        <w:spacing w:after="120" w:line="276" w:lineRule="auto"/>
        <w:jc w:val="left"/>
        <w:rPr>
          <w:rFonts w:ascii="Garamond" w:hAnsi="Garamond"/>
          <w:b/>
          <w:sz w:val="20"/>
        </w:rPr>
      </w:pPr>
      <w:r w:rsidRPr="000A24EB">
        <w:rPr>
          <w:rFonts w:ascii="Garamond" w:hAnsi="Garamond"/>
          <w:b/>
          <w:sz w:val="20"/>
        </w:rPr>
        <w:br w:type="page"/>
      </w:r>
    </w:p>
    <w:p w:rsidR="00224DB4" w:rsidRPr="00282EF2" w:rsidRDefault="00224DB4" w:rsidP="00282EF2">
      <w:pPr>
        <w:spacing w:after="120" w:line="276" w:lineRule="auto"/>
        <w:contextualSpacing/>
        <w:jc w:val="left"/>
        <w:rPr>
          <w:rFonts w:ascii="Garamond" w:hAnsi="Garamond"/>
          <w:sz w:val="20"/>
          <w:u w:val="single"/>
        </w:rPr>
      </w:pPr>
      <w:r w:rsidRPr="00282EF2">
        <w:rPr>
          <w:rFonts w:ascii="Garamond" w:hAnsi="Garamond"/>
          <w:sz w:val="20"/>
          <w:u w:val="single"/>
        </w:rPr>
        <w:lastRenderedPageBreak/>
        <w:t>ANNEXE 1 :</w:t>
      </w:r>
    </w:p>
    <w:p w:rsidR="00224DB4" w:rsidRPr="00845F2C" w:rsidRDefault="00224DB4" w:rsidP="00282EF2">
      <w:pPr>
        <w:spacing w:after="120" w:line="276" w:lineRule="auto"/>
        <w:contextualSpacing/>
        <w:jc w:val="left"/>
        <w:rPr>
          <w:rFonts w:ascii="Garamond" w:hAnsi="Garamond"/>
          <w:sz w:val="20"/>
        </w:rPr>
      </w:pPr>
    </w:p>
    <w:p w:rsidR="00A51C43" w:rsidRPr="00D61104" w:rsidRDefault="00224DB4" w:rsidP="00282EF2">
      <w:pPr>
        <w:spacing w:after="120" w:line="276" w:lineRule="auto"/>
        <w:contextualSpacing/>
        <w:jc w:val="left"/>
        <w:rPr>
          <w:rFonts w:ascii="Garamond" w:eastAsia="Calibri" w:hAnsi="Garamond" w:cs="Calibri"/>
          <w:color w:val="000000"/>
          <w:sz w:val="20"/>
        </w:rPr>
      </w:pPr>
      <w:r w:rsidRPr="00845F2C">
        <w:rPr>
          <w:rFonts w:ascii="Garamond" w:eastAsia="Calibri" w:hAnsi="Garamond" w:cs="Calibri"/>
          <w:color w:val="000000"/>
          <w:sz w:val="20"/>
        </w:rPr>
        <w:t>L’allocation initiale prévisionnelle en SCPI</w:t>
      </w:r>
      <w:r w:rsidR="00A51C43" w:rsidRPr="00845F2C">
        <w:rPr>
          <w:rFonts w:ascii="Garamond" w:eastAsia="Calibri" w:hAnsi="Garamond" w:cs="Calibri"/>
          <w:color w:val="000000"/>
          <w:sz w:val="20"/>
        </w:rPr>
        <w:t xml:space="preserve">, nette des commissions de souscription rétrocédées </w:t>
      </w:r>
      <w:r w:rsidR="004E320C" w:rsidRPr="00845F2C">
        <w:rPr>
          <w:rFonts w:ascii="Garamond" w:eastAsia="Calibri" w:hAnsi="Garamond" w:cs="Calibri"/>
          <w:color w:val="000000"/>
          <w:sz w:val="20"/>
        </w:rPr>
        <w:t>à la Société</w:t>
      </w:r>
      <w:r w:rsidR="00A51C43" w:rsidRPr="00845F2C">
        <w:rPr>
          <w:rFonts w:ascii="Garamond" w:eastAsia="Calibri" w:hAnsi="Garamond" w:cs="Calibri"/>
          <w:color w:val="000000"/>
          <w:sz w:val="20"/>
        </w:rPr>
        <w:t xml:space="preserve"> est la suivante.</w:t>
      </w:r>
    </w:p>
    <w:p w:rsidR="00224DB4" w:rsidRPr="000A24EB" w:rsidRDefault="00A51C43" w:rsidP="00282EF2">
      <w:pPr>
        <w:spacing w:after="120" w:line="276" w:lineRule="auto"/>
        <w:contextualSpacing/>
        <w:jc w:val="left"/>
        <w:rPr>
          <w:rFonts w:ascii="Garamond" w:eastAsia="Calibri" w:hAnsi="Garamond" w:cs="Calibri"/>
          <w:color w:val="000000"/>
          <w:sz w:val="20"/>
        </w:rPr>
      </w:pPr>
      <w:r w:rsidRPr="00D61104">
        <w:rPr>
          <w:rFonts w:ascii="Garamond" w:eastAsia="Calibri" w:hAnsi="Garamond" w:cs="Calibri"/>
          <w:color w:val="000000"/>
          <w:sz w:val="20"/>
        </w:rPr>
        <w:t>Elle est calculée</w:t>
      </w:r>
      <w:r w:rsidR="00224DB4" w:rsidRPr="00D61104">
        <w:rPr>
          <w:rFonts w:ascii="Garamond" w:eastAsia="Calibri" w:hAnsi="Garamond" w:cs="Calibri"/>
          <w:color w:val="000000"/>
          <w:sz w:val="20"/>
        </w:rPr>
        <w:t xml:space="preserve"> sur la base d’un portef</w:t>
      </w:r>
      <w:r w:rsidR="00224DB4" w:rsidRPr="000A24EB">
        <w:rPr>
          <w:rFonts w:ascii="Garamond" w:eastAsia="Calibri" w:hAnsi="Garamond" w:cs="Calibri"/>
          <w:color w:val="000000"/>
          <w:sz w:val="20"/>
        </w:rPr>
        <w:t xml:space="preserve">euille initial de 60 M€, et d’une </w:t>
      </w:r>
      <w:r w:rsidRPr="000A24EB">
        <w:rPr>
          <w:rFonts w:ascii="Garamond" w:eastAsia="Calibri" w:hAnsi="Garamond" w:cs="Calibri"/>
          <w:color w:val="000000"/>
          <w:sz w:val="20"/>
        </w:rPr>
        <w:t xml:space="preserve">taille de </w:t>
      </w:r>
      <w:r w:rsidR="00224DB4" w:rsidRPr="000A24EB">
        <w:rPr>
          <w:rFonts w:ascii="Garamond" w:eastAsia="Calibri" w:hAnsi="Garamond" w:cs="Calibri"/>
          <w:color w:val="000000"/>
          <w:sz w:val="20"/>
        </w:rPr>
        <w:t xml:space="preserve">poche </w:t>
      </w:r>
      <w:r w:rsidR="009F6B85" w:rsidRPr="000A24EB">
        <w:rPr>
          <w:rFonts w:ascii="Garamond" w:eastAsia="Calibri" w:hAnsi="Garamond" w:cs="Calibri"/>
          <w:color w:val="000000"/>
          <w:sz w:val="20"/>
        </w:rPr>
        <w:t xml:space="preserve">SCPI </w:t>
      </w:r>
      <w:r w:rsidR="00224DB4" w:rsidRPr="000A24EB">
        <w:rPr>
          <w:rFonts w:ascii="Garamond" w:eastAsia="Calibri" w:hAnsi="Garamond" w:cs="Calibri"/>
          <w:color w:val="000000"/>
          <w:sz w:val="20"/>
        </w:rPr>
        <w:t>de 40%, soit 2</w:t>
      </w:r>
      <w:r w:rsidR="009F6B85" w:rsidRPr="000A24EB">
        <w:rPr>
          <w:rFonts w:ascii="Garamond" w:eastAsia="Calibri" w:hAnsi="Garamond" w:cs="Calibri"/>
          <w:color w:val="000000"/>
          <w:sz w:val="20"/>
        </w:rPr>
        <w:t>4</w:t>
      </w:r>
      <w:r w:rsidR="00224DB4" w:rsidRPr="000A24EB">
        <w:rPr>
          <w:rFonts w:ascii="Garamond" w:eastAsia="Calibri" w:hAnsi="Garamond" w:cs="Calibri"/>
          <w:color w:val="000000"/>
          <w:sz w:val="20"/>
        </w:rPr>
        <w:t> </w:t>
      </w:r>
      <w:r w:rsidR="009F6B85" w:rsidRPr="000A24EB">
        <w:rPr>
          <w:rFonts w:ascii="Garamond" w:eastAsia="Calibri" w:hAnsi="Garamond" w:cs="Calibri"/>
          <w:color w:val="000000"/>
          <w:sz w:val="20"/>
        </w:rPr>
        <w:t>000</w:t>
      </w:r>
      <w:r w:rsidR="00224DB4" w:rsidRPr="000A24EB">
        <w:rPr>
          <w:rFonts w:ascii="Garamond" w:eastAsia="Calibri" w:hAnsi="Garamond" w:cs="Calibri"/>
          <w:color w:val="000000"/>
          <w:sz w:val="20"/>
        </w:rPr>
        <w:t> 000 €</w:t>
      </w:r>
      <w:r w:rsidR="000A1E29">
        <w:rPr>
          <w:rFonts w:ascii="Garamond" w:eastAsia="Calibri" w:hAnsi="Garamond" w:cs="Calibri"/>
          <w:color w:val="000000"/>
          <w:sz w:val="20"/>
        </w:rPr>
        <w:t xml:space="preserve">. Les montants investis le seront à hauteur maximum de 40% du montant réellement collecté et avec une répartition la plus proche possible de la </w:t>
      </w:r>
      <w:proofErr w:type="gramStart"/>
      <w:r w:rsidR="000A1E29">
        <w:rPr>
          <w:rFonts w:ascii="Garamond" w:eastAsia="Calibri" w:hAnsi="Garamond" w:cs="Calibri"/>
          <w:color w:val="000000"/>
          <w:sz w:val="20"/>
        </w:rPr>
        <w:t>suivante</w:t>
      </w:r>
      <w:r w:rsidR="00224DB4" w:rsidRPr="000A24EB">
        <w:rPr>
          <w:rFonts w:ascii="Garamond" w:eastAsia="Calibri" w:hAnsi="Garamond" w:cs="Calibri"/>
          <w:color w:val="000000"/>
          <w:sz w:val="20"/>
        </w:rPr>
        <w:t>:</w:t>
      </w:r>
      <w:proofErr w:type="gramEnd"/>
    </w:p>
    <w:p w:rsidR="00224DB4" w:rsidRPr="000A24EB" w:rsidRDefault="00224DB4" w:rsidP="00282EF2">
      <w:pPr>
        <w:spacing w:after="120" w:line="276" w:lineRule="auto"/>
        <w:contextualSpacing/>
        <w:jc w:val="left"/>
        <w:rPr>
          <w:rFonts w:ascii="Garamond" w:eastAsia="Calibri" w:hAnsi="Garamond" w:cs="Calibri"/>
          <w:color w:val="000000"/>
          <w:sz w:val="20"/>
        </w:rPr>
      </w:pPr>
    </w:p>
    <w:p w:rsidR="00224DB4" w:rsidRPr="000A24EB" w:rsidRDefault="00224DB4" w:rsidP="00282EF2">
      <w:pPr>
        <w:pStyle w:val="Paragraphedeliste"/>
        <w:numPr>
          <w:ilvl w:val="0"/>
          <w:numId w:val="7"/>
        </w:numPr>
        <w:spacing w:after="120" w:line="276" w:lineRule="auto"/>
        <w:jc w:val="left"/>
        <w:rPr>
          <w:rFonts w:ascii="Garamond" w:eastAsia="Calibri" w:hAnsi="Garamond" w:cs="Calibri"/>
          <w:color w:val="000000"/>
          <w:sz w:val="20"/>
        </w:rPr>
      </w:pPr>
      <w:r w:rsidRPr="000A24EB">
        <w:rPr>
          <w:rFonts w:ascii="Garamond" w:eastAsia="Calibri" w:hAnsi="Garamond" w:cs="Calibri"/>
          <w:color w:val="000000"/>
          <w:sz w:val="20"/>
        </w:rPr>
        <w:t>SCPI P</w:t>
      </w:r>
      <w:r w:rsidR="007D1E01">
        <w:rPr>
          <w:rFonts w:ascii="Garamond" w:eastAsia="Calibri" w:hAnsi="Garamond" w:cs="Calibri"/>
          <w:color w:val="000000"/>
          <w:sz w:val="20"/>
        </w:rPr>
        <w:t>RIMOPIERRE</w:t>
      </w:r>
      <w:r w:rsidRPr="000A24EB">
        <w:rPr>
          <w:rFonts w:ascii="Garamond" w:eastAsia="Calibri" w:hAnsi="Garamond" w:cs="Calibri"/>
          <w:color w:val="000000"/>
          <w:sz w:val="20"/>
        </w:rPr>
        <w:t xml:space="preserve"> : </w:t>
      </w:r>
      <w:r w:rsidR="000B1449">
        <w:rPr>
          <w:rFonts w:ascii="Garamond" w:eastAsia="Calibri" w:hAnsi="Garamond" w:cs="Calibri"/>
          <w:color w:val="000000"/>
          <w:sz w:val="20"/>
        </w:rPr>
        <w:t>3</w:t>
      </w:r>
      <w:r w:rsidR="00A51C43" w:rsidRPr="000A24EB">
        <w:rPr>
          <w:rFonts w:ascii="Garamond" w:eastAsia="Calibri" w:hAnsi="Garamond" w:cs="Calibri"/>
          <w:color w:val="000000"/>
          <w:sz w:val="20"/>
        </w:rPr>
        <w:t xml:space="preserve">0% </w:t>
      </w:r>
    </w:p>
    <w:p w:rsidR="00A51C43" w:rsidRPr="000A24EB" w:rsidRDefault="00A51C43" w:rsidP="00282EF2">
      <w:pPr>
        <w:pStyle w:val="Paragraphedeliste"/>
        <w:numPr>
          <w:ilvl w:val="0"/>
          <w:numId w:val="7"/>
        </w:numPr>
        <w:spacing w:after="120" w:line="276" w:lineRule="auto"/>
        <w:jc w:val="left"/>
        <w:rPr>
          <w:rFonts w:ascii="Garamond" w:eastAsia="Calibri" w:hAnsi="Garamond" w:cs="Calibri"/>
          <w:color w:val="000000"/>
          <w:sz w:val="20"/>
        </w:rPr>
      </w:pPr>
      <w:r w:rsidRPr="000A24EB">
        <w:rPr>
          <w:rFonts w:ascii="Garamond" w:eastAsia="Calibri" w:hAnsi="Garamond" w:cs="Calibri"/>
          <w:color w:val="000000"/>
          <w:sz w:val="20"/>
        </w:rPr>
        <w:t xml:space="preserve">SCPI </w:t>
      </w:r>
      <w:r w:rsidR="001E07BE">
        <w:rPr>
          <w:rFonts w:ascii="Garamond" w:eastAsia="Calibri" w:hAnsi="Garamond" w:cs="Calibri"/>
          <w:color w:val="000000"/>
          <w:sz w:val="20"/>
        </w:rPr>
        <w:t>BUROBOUTIC</w:t>
      </w:r>
      <w:r w:rsidR="001E07BE" w:rsidRPr="000A24EB">
        <w:rPr>
          <w:rFonts w:ascii="Garamond" w:eastAsia="Calibri" w:hAnsi="Garamond" w:cs="Calibri"/>
          <w:color w:val="000000"/>
          <w:sz w:val="20"/>
        </w:rPr>
        <w:t> </w:t>
      </w:r>
      <w:r w:rsidRPr="000A24EB">
        <w:rPr>
          <w:rFonts w:ascii="Garamond" w:eastAsia="Calibri" w:hAnsi="Garamond" w:cs="Calibri"/>
          <w:color w:val="000000"/>
          <w:sz w:val="20"/>
        </w:rPr>
        <w:t xml:space="preserve">: 20% </w:t>
      </w:r>
    </w:p>
    <w:p w:rsidR="008B2EF4" w:rsidRDefault="00A51C43" w:rsidP="00C80C26">
      <w:pPr>
        <w:pStyle w:val="Paragraphedeliste"/>
        <w:numPr>
          <w:ilvl w:val="0"/>
          <w:numId w:val="7"/>
        </w:numPr>
        <w:spacing w:after="120" w:line="276" w:lineRule="auto"/>
        <w:jc w:val="left"/>
        <w:rPr>
          <w:rFonts w:ascii="Garamond" w:eastAsia="Calibri" w:hAnsi="Garamond" w:cs="Calibri"/>
          <w:color w:val="000000"/>
          <w:sz w:val="20"/>
        </w:rPr>
      </w:pPr>
      <w:r w:rsidRPr="00C80C26">
        <w:rPr>
          <w:rFonts w:ascii="Garamond" w:eastAsia="Calibri" w:hAnsi="Garamond" w:cs="Calibri"/>
          <w:color w:val="000000"/>
          <w:sz w:val="20"/>
        </w:rPr>
        <w:t xml:space="preserve">SCPI PFO : </w:t>
      </w:r>
      <w:r w:rsidR="000B1449">
        <w:rPr>
          <w:rFonts w:ascii="Garamond" w:eastAsia="Calibri" w:hAnsi="Garamond" w:cs="Calibri"/>
          <w:color w:val="000000"/>
          <w:sz w:val="20"/>
        </w:rPr>
        <w:t>2</w:t>
      </w:r>
      <w:r w:rsidR="00B2519F" w:rsidRPr="00C80C26">
        <w:rPr>
          <w:rFonts w:ascii="Garamond" w:eastAsia="Calibri" w:hAnsi="Garamond" w:cs="Calibri"/>
          <w:color w:val="000000"/>
          <w:sz w:val="20"/>
        </w:rPr>
        <w:t>0</w:t>
      </w:r>
      <w:r w:rsidRPr="00C80C26">
        <w:rPr>
          <w:rFonts w:ascii="Garamond" w:eastAsia="Calibri" w:hAnsi="Garamond" w:cs="Calibri"/>
          <w:color w:val="000000"/>
          <w:sz w:val="20"/>
        </w:rPr>
        <w:t>%</w:t>
      </w:r>
    </w:p>
    <w:p w:rsidR="00A51C43" w:rsidRPr="00C2641F" w:rsidRDefault="00A51C43" w:rsidP="00C80C26">
      <w:pPr>
        <w:pStyle w:val="Paragraphedeliste"/>
        <w:numPr>
          <w:ilvl w:val="0"/>
          <w:numId w:val="7"/>
        </w:numPr>
        <w:spacing w:after="120" w:line="276" w:lineRule="auto"/>
        <w:jc w:val="left"/>
        <w:rPr>
          <w:rFonts w:ascii="Garamond" w:eastAsia="Calibri" w:hAnsi="Garamond" w:cs="Calibri"/>
          <w:color w:val="000000"/>
          <w:sz w:val="20"/>
        </w:rPr>
      </w:pPr>
      <w:r w:rsidRPr="00C2641F">
        <w:rPr>
          <w:rFonts w:ascii="Garamond" w:eastAsia="Calibri" w:hAnsi="Garamond" w:cs="Calibri"/>
          <w:color w:val="000000"/>
          <w:sz w:val="20"/>
        </w:rPr>
        <w:t xml:space="preserve">SCPI INTERPIERRE : </w:t>
      </w:r>
      <w:r w:rsidR="000B1449">
        <w:rPr>
          <w:rFonts w:ascii="Garamond" w:eastAsia="Calibri" w:hAnsi="Garamond" w:cs="Calibri"/>
          <w:color w:val="000000"/>
          <w:sz w:val="20"/>
        </w:rPr>
        <w:t>1</w:t>
      </w:r>
      <w:r w:rsidRPr="00C2641F">
        <w:rPr>
          <w:rFonts w:ascii="Garamond" w:eastAsia="Calibri" w:hAnsi="Garamond" w:cs="Calibri"/>
          <w:color w:val="000000"/>
          <w:sz w:val="20"/>
        </w:rPr>
        <w:t xml:space="preserve">0% </w:t>
      </w:r>
    </w:p>
    <w:p w:rsidR="00A51C43" w:rsidRPr="000A24EB" w:rsidRDefault="00A51C43" w:rsidP="00282EF2">
      <w:pPr>
        <w:pStyle w:val="Paragraphedeliste"/>
        <w:numPr>
          <w:ilvl w:val="0"/>
          <w:numId w:val="7"/>
        </w:numPr>
        <w:spacing w:after="120" w:line="276" w:lineRule="auto"/>
        <w:jc w:val="left"/>
        <w:rPr>
          <w:rFonts w:ascii="Garamond" w:eastAsia="Calibri" w:hAnsi="Garamond" w:cs="Calibri"/>
          <w:color w:val="000000"/>
          <w:sz w:val="20"/>
        </w:rPr>
      </w:pPr>
      <w:r w:rsidRPr="000A24EB">
        <w:rPr>
          <w:rFonts w:ascii="Garamond" w:eastAsia="Calibri" w:hAnsi="Garamond" w:cs="Calibri"/>
          <w:color w:val="000000"/>
          <w:sz w:val="20"/>
        </w:rPr>
        <w:t xml:space="preserve">SCPI </w:t>
      </w:r>
      <w:r w:rsidR="00282EF2">
        <w:rPr>
          <w:rFonts w:ascii="Garamond" w:eastAsia="Calibri" w:hAnsi="Garamond" w:cs="Calibri"/>
          <w:color w:val="000000"/>
          <w:sz w:val="20"/>
        </w:rPr>
        <w:t>EPARGNE PIERRE</w:t>
      </w:r>
      <w:r w:rsidRPr="000A24EB">
        <w:rPr>
          <w:rFonts w:ascii="Garamond" w:eastAsia="Calibri" w:hAnsi="Garamond" w:cs="Calibri"/>
          <w:color w:val="000000"/>
          <w:sz w:val="20"/>
        </w:rPr>
        <w:t xml:space="preserve"> : </w:t>
      </w:r>
      <w:r w:rsidR="001E07BE">
        <w:rPr>
          <w:rFonts w:ascii="Garamond" w:eastAsia="Calibri" w:hAnsi="Garamond" w:cs="Calibri"/>
          <w:color w:val="000000"/>
          <w:sz w:val="20"/>
        </w:rPr>
        <w:t>5</w:t>
      </w:r>
      <w:r w:rsidRPr="000A24EB">
        <w:rPr>
          <w:rFonts w:ascii="Garamond" w:eastAsia="Calibri" w:hAnsi="Garamond" w:cs="Calibri"/>
          <w:color w:val="000000"/>
          <w:sz w:val="20"/>
        </w:rPr>
        <w:t>%</w:t>
      </w:r>
    </w:p>
    <w:p w:rsidR="00A51C43" w:rsidRPr="000A24EB" w:rsidRDefault="00A51C43" w:rsidP="00282EF2">
      <w:pPr>
        <w:pStyle w:val="Paragraphedeliste"/>
        <w:numPr>
          <w:ilvl w:val="0"/>
          <w:numId w:val="7"/>
        </w:numPr>
        <w:spacing w:after="120" w:line="276" w:lineRule="auto"/>
        <w:jc w:val="left"/>
        <w:rPr>
          <w:rFonts w:ascii="Garamond" w:eastAsia="Calibri" w:hAnsi="Garamond" w:cs="Calibri"/>
          <w:color w:val="000000"/>
          <w:sz w:val="20"/>
        </w:rPr>
      </w:pPr>
      <w:r w:rsidRPr="000A24EB">
        <w:rPr>
          <w:rFonts w:ascii="Garamond" w:eastAsia="Calibri" w:hAnsi="Garamond" w:cs="Calibri"/>
          <w:color w:val="000000"/>
          <w:sz w:val="20"/>
        </w:rPr>
        <w:t xml:space="preserve">SCPI </w:t>
      </w:r>
      <w:r w:rsidR="00282EF2">
        <w:rPr>
          <w:rFonts w:ascii="Garamond" w:eastAsia="Calibri" w:hAnsi="Garamond" w:cs="Calibri"/>
          <w:color w:val="000000"/>
          <w:sz w:val="20"/>
        </w:rPr>
        <w:t xml:space="preserve">PIERREREVENU </w:t>
      </w:r>
      <w:r w:rsidRPr="000A24EB">
        <w:rPr>
          <w:rFonts w:ascii="Garamond" w:eastAsia="Calibri" w:hAnsi="Garamond" w:cs="Calibri"/>
          <w:color w:val="000000"/>
          <w:sz w:val="20"/>
        </w:rPr>
        <w:t xml:space="preserve">: </w:t>
      </w:r>
      <w:r w:rsidR="001E07BE">
        <w:rPr>
          <w:rFonts w:ascii="Garamond" w:eastAsia="Calibri" w:hAnsi="Garamond" w:cs="Calibri"/>
          <w:color w:val="000000"/>
          <w:sz w:val="20"/>
        </w:rPr>
        <w:t>5</w:t>
      </w:r>
      <w:r w:rsidR="00510226" w:rsidRPr="000A24EB">
        <w:rPr>
          <w:rFonts w:ascii="Garamond" w:eastAsia="Calibri" w:hAnsi="Garamond" w:cs="Calibri"/>
          <w:color w:val="000000"/>
          <w:sz w:val="20"/>
        </w:rPr>
        <w:t>%</w:t>
      </w:r>
    </w:p>
    <w:p w:rsidR="00A51C43" w:rsidRDefault="00A51C43" w:rsidP="00282EF2">
      <w:pPr>
        <w:pStyle w:val="Paragraphedeliste"/>
        <w:numPr>
          <w:ilvl w:val="0"/>
          <w:numId w:val="7"/>
        </w:numPr>
        <w:spacing w:after="120" w:line="276" w:lineRule="auto"/>
        <w:jc w:val="left"/>
        <w:rPr>
          <w:rFonts w:ascii="Garamond" w:eastAsia="Calibri" w:hAnsi="Garamond" w:cs="Calibri"/>
          <w:color w:val="000000"/>
          <w:sz w:val="20"/>
        </w:rPr>
      </w:pPr>
      <w:r w:rsidRPr="000A24EB">
        <w:rPr>
          <w:rFonts w:ascii="Garamond" w:eastAsia="Calibri" w:hAnsi="Garamond" w:cs="Calibri"/>
          <w:color w:val="000000"/>
          <w:sz w:val="20"/>
        </w:rPr>
        <w:t xml:space="preserve">SCPI </w:t>
      </w:r>
      <w:r w:rsidR="001E07BE">
        <w:rPr>
          <w:rFonts w:ascii="Garamond" w:eastAsia="Calibri" w:hAnsi="Garamond" w:cs="Calibri"/>
          <w:color w:val="000000"/>
          <w:sz w:val="20"/>
        </w:rPr>
        <w:t>LAF</w:t>
      </w:r>
      <w:r w:rsidR="000B1449">
        <w:rPr>
          <w:rFonts w:ascii="Garamond" w:eastAsia="Calibri" w:hAnsi="Garamond" w:cs="Calibri"/>
          <w:color w:val="000000"/>
          <w:sz w:val="20"/>
        </w:rPr>
        <w:t>F</w:t>
      </w:r>
      <w:r w:rsidR="001E07BE">
        <w:rPr>
          <w:rFonts w:ascii="Garamond" w:eastAsia="Calibri" w:hAnsi="Garamond" w:cs="Calibri"/>
          <w:color w:val="000000"/>
          <w:sz w:val="20"/>
        </w:rPr>
        <w:t>I</w:t>
      </w:r>
      <w:r w:rsidR="000B1449">
        <w:rPr>
          <w:rFonts w:ascii="Garamond" w:eastAsia="Calibri" w:hAnsi="Garamond" w:cs="Calibri"/>
          <w:color w:val="000000"/>
          <w:sz w:val="20"/>
        </w:rPr>
        <w:t>T</w:t>
      </w:r>
      <w:r w:rsidR="001E07BE">
        <w:rPr>
          <w:rFonts w:ascii="Garamond" w:eastAsia="Calibri" w:hAnsi="Garamond" w:cs="Calibri"/>
          <w:color w:val="000000"/>
          <w:sz w:val="20"/>
        </w:rPr>
        <w:t>TE PIERRE</w:t>
      </w:r>
      <w:r w:rsidRPr="000A24EB">
        <w:rPr>
          <w:rFonts w:ascii="Garamond" w:eastAsia="Calibri" w:hAnsi="Garamond" w:cs="Calibri"/>
          <w:color w:val="000000"/>
          <w:sz w:val="20"/>
        </w:rPr>
        <w:t xml:space="preserve"> : </w:t>
      </w:r>
      <w:r w:rsidR="001E07BE">
        <w:rPr>
          <w:rFonts w:ascii="Garamond" w:eastAsia="Calibri" w:hAnsi="Garamond" w:cs="Calibri"/>
          <w:color w:val="000000"/>
          <w:sz w:val="20"/>
        </w:rPr>
        <w:t>10</w:t>
      </w:r>
      <w:r w:rsidRPr="000A24EB">
        <w:rPr>
          <w:rFonts w:ascii="Garamond" w:eastAsia="Calibri" w:hAnsi="Garamond" w:cs="Calibri"/>
          <w:color w:val="000000"/>
          <w:sz w:val="20"/>
        </w:rPr>
        <w:t>%</w:t>
      </w:r>
    </w:p>
    <w:p w:rsidR="00224DB4" w:rsidRPr="000A24EB" w:rsidRDefault="00224DB4" w:rsidP="00282EF2">
      <w:pPr>
        <w:spacing w:after="120" w:line="276" w:lineRule="auto"/>
        <w:contextualSpacing/>
        <w:jc w:val="left"/>
        <w:rPr>
          <w:rFonts w:ascii="Garamond" w:eastAsia="Calibri" w:hAnsi="Garamond" w:cs="Calibri"/>
          <w:color w:val="000000"/>
          <w:sz w:val="20"/>
        </w:rPr>
      </w:pPr>
    </w:p>
    <w:p w:rsidR="00224DB4" w:rsidRPr="000A24EB" w:rsidRDefault="00224DB4" w:rsidP="00282EF2">
      <w:pPr>
        <w:spacing w:after="120" w:line="276" w:lineRule="auto"/>
        <w:contextualSpacing/>
        <w:jc w:val="left"/>
        <w:rPr>
          <w:rFonts w:ascii="Garamond" w:hAnsi="Garamond"/>
          <w:sz w:val="20"/>
        </w:rPr>
      </w:pPr>
    </w:p>
    <w:sectPr w:rsidR="00224DB4" w:rsidRPr="000A24EB" w:rsidSect="007229D8">
      <w:footerReference w:type="default" r:id="rId8"/>
      <w:type w:val="continuous"/>
      <w:pgSz w:w="11907" w:h="16839" w:code="9"/>
      <w:pgMar w:top="1418" w:right="1418" w:bottom="1418"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901" w:rsidRDefault="00B16901" w:rsidP="000021A1">
      <w:r>
        <w:separator/>
      </w:r>
    </w:p>
  </w:endnote>
  <w:endnote w:type="continuationSeparator" w:id="0">
    <w:p w:rsidR="00B16901" w:rsidRDefault="00B16901" w:rsidP="000021A1">
      <w:r>
        <w:continuationSeparator/>
      </w:r>
    </w:p>
  </w:endnote>
  <w:endnote w:type="continuationNotice" w:id="1">
    <w:p w:rsidR="00B16901" w:rsidRDefault="00B16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IN">
    <w:altName w:val="DI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 55 Roman">
    <w:altName w:val="Calibri"/>
    <w:panose1 w:val="00000000000000000000"/>
    <w:charset w:val="00"/>
    <w:family w:val="swiss"/>
    <w:notTrueType/>
    <w:pitch w:val="default"/>
    <w:sig w:usb0="00000003" w:usb1="00000000" w:usb2="00000000" w:usb3="00000000" w:csb0="00000001" w:csb1="00000000"/>
  </w:font>
  <w:font w:name="Frutiger 45 Light">
    <w:altName w:val="Corbe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Gras">
    <w:altName w:val="Helvetica Neue Black Condense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151086"/>
      <w:docPartObj>
        <w:docPartGallery w:val="Page Numbers (Bottom of Page)"/>
        <w:docPartUnique/>
      </w:docPartObj>
    </w:sdtPr>
    <w:sdtContent>
      <w:p w:rsidR="00B16901" w:rsidRDefault="00B16901">
        <w:pPr>
          <w:pStyle w:val="Pieddepage"/>
          <w:jc w:val="center"/>
        </w:pPr>
        <w:r>
          <w:fldChar w:fldCharType="begin"/>
        </w:r>
        <w:r>
          <w:instrText>PAGE   \* MERGEFORMAT</w:instrText>
        </w:r>
        <w:r>
          <w:fldChar w:fldCharType="separate"/>
        </w:r>
        <w:r w:rsidR="004B0655">
          <w:rPr>
            <w:noProof/>
          </w:rPr>
          <w:t>2</w:t>
        </w:r>
        <w:r>
          <w:rPr>
            <w:noProof/>
          </w:rPr>
          <w:fldChar w:fldCharType="end"/>
        </w:r>
      </w:p>
    </w:sdtContent>
  </w:sdt>
  <w:p w:rsidR="00B16901" w:rsidRDefault="00B169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901" w:rsidRDefault="00B16901" w:rsidP="000021A1">
      <w:r>
        <w:separator/>
      </w:r>
    </w:p>
  </w:footnote>
  <w:footnote w:type="continuationSeparator" w:id="0">
    <w:p w:rsidR="00B16901" w:rsidRDefault="00B16901" w:rsidP="000021A1">
      <w:r>
        <w:continuationSeparator/>
      </w:r>
    </w:p>
  </w:footnote>
  <w:footnote w:type="continuationNotice" w:id="1">
    <w:p w:rsidR="00B16901" w:rsidRDefault="00B169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0EB7"/>
    <w:multiLevelType w:val="hybridMultilevel"/>
    <w:tmpl w:val="4F3C4B44"/>
    <w:lvl w:ilvl="0" w:tplc="FFFFFFFF">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3A6D6F"/>
    <w:multiLevelType w:val="hybridMultilevel"/>
    <w:tmpl w:val="EF24C3D8"/>
    <w:lvl w:ilvl="0" w:tplc="040C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7A33A5"/>
    <w:multiLevelType w:val="hybridMultilevel"/>
    <w:tmpl w:val="607CE1B4"/>
    <w:lvl w:ilvl="0" w:tplc="2E0CDC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AF2075"/>
    <w:multiLevelType w:val="multilevel"/>
    <w:tmpl w:val="56CA04D0"/>
    <w:name w:val="AnnexeFR"/>
    <w:lvl w:ilvl="0">
      <w:start w:val="1"/>
      <w:numFmt w:val="decimal"/>
      <w:pStyle w:val="ANNEXE"/>
      <w:suff w:val="nothing"/>
      <w:lvlText w:val="ANNEXE %1."/>
      <w:lvlJc w:val="left"/>
      <w:rPr>
        <w:rFonts w:ascii="Times New Roman" w:hAnsi="Times New Roman" w:cs="Times New Roman" w:hint="default"/>
        <w:b/>
        <w:i w:val="0"/>
        <w:sz w:val="24"/>
        <w:u w:val="none"/>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2160"/>
        </w:tabs>
        <w:ind w:left="1224" w:hanging="504"/>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4" w15:restartNumberingAfterBreak="0">
    <w:nsid w:val="1D27280B"/>
    <w:multiLevelType w:val="multilevel"/>
    <w:tmpl w:val="E4CABE9E"/>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520EB4"/>
    <w:multiLevelType w:val="multilevel"/>
    <w:tmpl w:val="0DBA05D6"/>
    <w:name w:val="Liste 123"/>
    <w:lvl w:ilvl="0">
      <w:start w:val="1"/>
      <w:numFmt w:val="decimal"/>
      <w:pStyle w:val="Liste1"/>
      <w:lvlText w:val="%1."/>
      <w:lvlJc w:val="left"/>
      <w:pPr>
        <w:tabs>
          <w:tab w:val="num" w:pos="851"/>
        </w:tabs>
        <w:ind w:left="851" w:hanging="851"/>
      </w:pPr>
      <w:rPr>
        <w:rFonts w:ascii="Times New Roman" w:hAnsi="Times New Roman" w:cs="Times New Roman" w:hint="default"/>
        <w:b w:val="0"/>
        <w:i w:val="0"/>
        <w:color w:val="auto"/>
        <w:sz w:val="24"/>
        <w:szCs w:val="24"/>
        <w:u w:val="none"/>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6" w15:restartNumberingAfterBreak="0">
    <w:nsid w:val="22CF1DBB"/>
    <w:multiLevelType w:val="multilevel"/>
    <w:tmpl w:val="E4CABE9E"/>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421F40"/>
    <w:multiLevelType w:val="hybridMultilevel"/>
    <w:tmpl w:val="F6B29384"/>
    <w:lvl w:ilvl="0" w:tplc="C2E67AAE">
      <w:start w:val="1"/>
      <w:numFmt w:val="lowerRoman"/>
      <w:lvlText w:val="(%1)"/>
      <w:lvlJc w:val="left"/>
      <w:pPr>
        <w:tabs>
          <w:tab w:val="num" w:pos="360"/>
        </w:tabs>
        <w:ind w:left="360" w:hanging="360"/>
      </w:pPr>
      <w:rPr>
        <w:rFonts w:ascii="Garamond" w:eastAsia="Times New Roman" w:hAnsi="Garamond" w:cs="DIN"/>
      </w:rPr>
    </w:lvl>
    <w:lvl w:ilvl="1" w:tplc="931ACC34">
      <w:start w:val="1"/>
      <w:numFmt w:val="decimal"/>
      <w:lvlText w:val="%2)"/>
      <w:lvlJc w:val="left"/>
      <w:pPr>
        <w:ind w:left="1080" w:hanging="360"/>
      </w:pPr>
      <w:rPr>
        <w:rFonts w:hint="default"/>
      </w:rPr>
    </w:lvl>
    <w:lvl w:ilvl="2" w:tplc="5E10E050" w:tentative="1">
      <w:start w:val="1"/>
      <w:numFmt w:val="bullet"/>
      <w:lvlText w:val=""/>
      <w:lvlJc w:val="left"/>
      <w:pPr>
        <w:tabs>
          <w:tab w:val="num" w:pos="1800"/>
        </w:tabs>
        <w:ind w:left="1800" w:hanging="360"/>
      </w:pPr>
      <w:rPr>
        <w:rFonts w:ascii="Wingdings" w:hAnsi="Wingdings" w:hint="default"/>
      </w:rPr>
    </w:lvl>
    <w:lvl w:ilvl="3" w:tplc="FC6C794A" w:tentative="1">
      <w:start w:val="1"/>
      <w:numFmt w:val="bullet"/>
      <w:lvlText w:val=""/>
      <w:lvlJc w:val="left"/>
      <w:pPr>
        <w:tabs>
          <w:tab w:val="num" w:pos="2520"/>
        </w:tabs>
        <w:ind w:left="2520" w:hanging="360"/>
      </w:pPr>
      <w:rPr>
        <w:rFonts w:ascii="Symbol" w:hAnsi="Symbol" w:hint="default"/>
      </w:rPr>
    </w:lvl>
    <w:lvl w:ilvl="4" w:tplc="793670C4" w:tentative="1">
      <w:start w:val="1"/>
      <w:numFmt w:val="bullet"/>
      <w:lvlText w:val="o"/>
      <w:lvlJc w:val="left"/>
      <w:pPr>
        <w:tabs>
          <w:tab w:val="num" w:pos="3240"/>
        </w:tabs>
        <w:ind w:left="3240" w:hanging="360"/>
      </w:pPr>
      <w:rPr>
        <w:rFonts w:ascii="Courier New" w:hAnsi="Courier New" w:hint="default"/>
      </w:rPr>
    </w:lvl>
    <w:lvl w:ilvl="5" w:tplc="93407E9C" w:tentative="1">
      <w:start w:val="1"/>
      <w:numFmt w:val="bullet"/>
      <w:lvlText w:val=""/>
      <w:lvlJc w:val="left"/>
      <w:pPr>
        <w:tabs>
          <w:tab w:val="num" w:pos="3960"/>
        </w:tabs>
        <w:ind w:left="3960" w:hanging="360"/>
      </w:pPr>
      <w:rPr>
        <w:rFonts w:ascii="Wingdings" w:hAnsi="Wingdings" w:hint="default"/>
      </w:rPr>
    </w:lvl>
    <w:lvl w:ilvl="6" w:tplc="A4A859BC" w:tentative="1">
      <w:start w:val="1"/>
      <w:numFmt w:val="bullet"/>
      <w:lvlText w:val=""/>
      <w:lvlJc w:val="left"/>
      <w:pPr>
        <w:tabs>
          <w:tab w:val="num" w:pos="4680"/>
        </w:tabs>
        <w:ind w:left="4680" w:hanging="360"/>
      </w:pPr>
      <w:rPr>
        <w:rFonts w:ascii="Symbol" w:hAnsi="Symbol" w:hint="default"/>
      </w:rPr>
    </w:lvl>
    <w:lvl w:ilvl="7" w:tplc="DEA88168" w:tentative="1">
      <w:start w:val="1"/>
      <w:numFmt w:val="bullet"/>
      <w:lvlText w:val="o"/>
      <w:lvlJc w:val="left"/>
      <w:pPr>
        <w:tabs>
          <w:tab w:val="num" w:pos="5400"/>
        </w:tabs>
        <w:ind w:left="5400" w:hanging="360"/>
      </w:pPr>
      <w:rPr>
        <w:rFonts w:ascii="Courier New" w:hAnsi="Courier New" w:hint="default"/>
      </w:rPr>
    </w:lvl>
    <w:lvl w:ilvl="8" w:tplc="D19853BC"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492008"/>
    <w:multiLevelType w:val="hybridMultilevel"/>
    <w:tmpl w:val="2FF650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BC77C2"/>
    <w:multiLevelType w:val="multilevel"/>
    <w:tmpl w:val="872C1E98"/>
    <w:lvl w:ilvl="0">
      <w:start w:val="8"/>
      <w:numFmt w:val="decimal"/>
      <w:lvlText w:val="%1"/>
      <w:lvlJc w:val="left"/>
      <w:pPr>
        <w:ind w:left="360" w:hanging="360"/>
      </w:pPr>
      <w:rPr>
        <w:rFonts w:hint="default"/>
        <w:b/>
        <w:u w:val="single"/>
      </w:rPr>
    </w:lvl>
    <w:lvl w:ilvl="1">
      <w:start w:val="1"/>
      <w:numFmt w:val="decimal"/>
      <w:lvlText w:val="%1.%2"/>
      <w:lvlJc w:val="left"/>
      <w:pPr>
        <w:ind w:left="644" w:hanging="360"/>
      </w:pPr>
      <w:rPr>
        <w:rFonts w:hint="default"/>
        <w:b/>
        <w:u w:val="single"/>
      </w:rPr>
    </w:lvl>
    <w:lvl w:ilvl="2">
      <w:start w:val="1"/>
      <w:numFmt w:val="decimal"/>
      <w:lvlText w:val="%1.%2.%3"/>
      <w:lvlJc w:val="left"/>
      <w:pPr>
        <w:ind w:left="1288" w:hanging="720"/>
      </w:pPr>
      <w:rPr>
        <w:rFonts w:hint="default"/>
        <w:b/>
        <w:u w:val="single"/>
      </w:rPr>
    </w:lvl>
    <w:lvl w:ilvl="3">
      <w:start w:val="1"/>
      <w:numFmt w:val="decimal"/>
      <w:lvlText w:val="%1.%2.%3.%4"/>
      <w:lvlJc w:val="left"/>
      <w:pPr>
        <w:ind w:left="1572" w:hanging="720"/>
      </w:pPr>
      <w:rPr>
        <w:rFonts w:hint="default"/>
        <w:b/>
        <w:u w:val="single"/>
      </w:rPr>
    </w:lvl>
    <w:lvl w:ilvl="4">
      <w:start w:val="1"/>
      <w:numFmt w:val="decimal"/>
      <w:lvlText w:val="%1.%2.%3.%4.%5"/>
      <w:lvlJc w:val="left"/>
      <w:pPr>
        <w:ind w:left="2216" w:hanging="1080"/>
      </w:pPr>
      <w:rPr>
        <w:rFonts w:hint="default"/>
        <w:b/>
        <w:u w:val="single"/>
      </w:rPr>
    </w:lvl>
    <w:lvl w:ilvl="5">
      <w:start w:val="1"/>
      <w:numFmt w:val="decimal"/>
      <w:lvlText w:val="%1.%2.%3.%4.%5.%6"/>
      <w:lvlJc w:val="left"/>
      <w:pPr>
        <w:ind w:left="2500" w:hanging="1080"/>
      </w:pPr>
      <w:rPr>
        <w:rFonts w:hint="default"/>
        <w:b/>
        <w:u w:val="single"/>
      </w:rPr>
    </w:lvl>
    <w:lvl w:ilvl="6">
      <w:start w:val="1"/>
      <w:numFmt w:val="decimal"/>
      <w:lvlText w:val="%1.%2.%3.%4.%5.%6.%7"/>
      <w:lvlJc w:val="left"/>
      <w:pPr>
        <w:ind w:left="3144" w:hanging="1440"/>
      </w:pPr>
      <w:rPr>
        <w:rFonts w:hint="default"/>
        <w:b/>
        <w:u w:val="single"/>
      </w:rPr>
    </w:lvl>
    <w:lvl w:ilvl="7">
      <w:start w:val="1"/>
      <w:numFmt w:val="decimal"/>
      <w:lvlText w:val="%1.%2.%3.%4.%5.%6.%7.%8"/>
      <w:lvlJc w:val="left"/>
      <w:pPr>
        <w:ind w:left="3428" w:hanging="1440"/>
      </w:pPr>
      <w:rPr>
        <w:rFonts w:hint="default"/>
        <w:b/>
        <w:u w:val="single"/>
      </w:rPr>
    </w:lvl>
    <w:lvl w:ilvl="8">
      <w:start w:val="1"/>
      <w:numFmt w:val="decimal"/>
      <w:lvlText w:val="%1.%2.%3.%4.%5.%6.%7.%8.%9"/>
      <w:lvlJc w:val="left"/>
      <w:pPr>
        <w:ind w:left="4072" w:hanging="1800"/>
      </w:pPr>
      <w:rPr>
        <w:rFonts w:hint="default"/>
        <w:b/>
        <w:u w:val="single"/>
      </w:rPr>
    </w:lvl>
  </w:abstractNum>
  <w:abstractNum w:abstractNumId="10" w15:restartNumberingAfterBreak="0">
    <w:nsid w:val="3EE17DF6"/>
    <w:multiLevelType w:val="multilevel"/>
    <w:tmpl w:val="DDBC2AF0"/>
    <w:lvl w:ilvl="0">
      <w:start w:val="1"/>
      <w:numFmt w:val="decimal"/>
      <w:pStyle w:val="Titre1"/>
      <w:lvlText w:val="%1."/>
      <w:lvlJc w:val="left"/>
      <w:pPr>
        <w:tabs>
          <w:tab w:val="num" w:pos="1135"/>
        </w:tabs>
        <w:ind w:left="1135" w:hanging="851"/>
      </w:pPr>
      <w:rPr>
        <w:rFonts w:ascii="Calibri" w:hAnsi="Calibri" w:cs="Times New Roman" w:hint="default"/>
        <w:b/>
        <w:i w:val="0"/>
        <w:sz w:val="22"/>
        <w:szCs w:val="22"/>
        <w:u w:val="none"/>
      </w:rPr>
    </w:lvl>
    <w:lvl w:ilvl="1">
      <w:start w:val="1"/>
      <w:numFmt w:val="decimal"/>
      <w:pStyle w:val="Titre2"/>
      <w:lvlText w:val="%1.%2"/>
      <w:lvlJc w:val="left"/>
      <w:pPr>
        <w:tabs>
          <w:tab w:val="num" w:pos="851"/>
        </w:tabs>
        <w:ind w:left="851" w:hanging="851"/>
      </w:pPr>
      <w:rPr>
        <w:rFonts w:ascii="Calibri" w:hAnsi="Calibri" w:cs="Times New Roman" w:hint="default"/>
        <w:b/>
        <w:i w:val="0"/>
        <w:sz w:val="22"/>
        <w:szCs w:val="22"/>
        <w:u w:val="none"/>
      </w:rPr>
    </w:lvl>
    <w:lvl w:ilvl="2">
      <w:start w:val="1"/>
      <w:numFmt w:val="decimal"/>
      <w:pStyle w:val="Titre3"/>
      <w:lvlText w:val="%1.%2.%3"/>
      <w:lvlJc w:val="left"/>
      <w:pPr>
        <w:tabs>
          <w:tab w:val="num" w:pos="851"/>
        </w:tabs>
        <w:ind w:left="851" w:hanging="851"/>
      </w:pPr>
      <w:rPr>
        <w:rFonts w:ascii="Calibri" w:hAnsi="Calibri" w:cs="Times New Roman" w:hint="default"/>
        <w:b/>
        <w:i w:val="0"/>
        <w:sz w:val="22"/>
        <w:szCs w:val="22"/>
        <w:u w:val="none"/>
      </w:rPr>
    </w:lvl>
    <w:lvl w:ilvl="3">
      <w:start w:val="1"/>
      <w:numFmt w:val="lowerLetter"/>
      <w:pStyle w:val="Titre4"/>
      <w:lvlText w:val="(%4)"/>
      <w:lvlJc w:val="left"/>
      <w:pPr>
        <w:tabs>
          <w:tab w:val="num" w:pos="1211"/>
        </w:tabs>
        <w:ind w:left="567" w:firstLine="284"/>
      </w:pPr>
      <w:rPr>
        <w:rFonts w:ascii="Calibri" w:hAnsi="Calibri" w:cs="Times New Roman" w:hint="default"/>
        <w:b w:val="0"/>
        <w:i w:val="0"/>
        <w:sz w:val="22"/>
        <w:szCs w:val="22"/>
        <w:u w:val="none"/>
      </w:rPr>
    </w:lvl>
    <w:lvl w:ilvl="4">
      <w:start w:val="1"/>
      <w:numFmt w:val="lowerRoman"/>
      <w:pStyle w:val="Titre5"/>
      <w:lvlText w:val="(%5)"/>
      <w:lvlJc w:val="left"/>
      <w:pPr>
        <w:tabs>
          <w:tab w:val="num" w:pos="2138"/>
        </w:tabs>
        <w:ind w:left="567" w:firstLine="851"/>
      </w:pPr>
      <w:rPr>
        <w:rFonts w:ascii="Calibri" w:hAnsi="Calibri" w:cs="Times New Roman" w:hint="default"/>
        <w:b w:val="0"/>
        <w:i/>
        <w:sz w:val="20"/>
        <w:szCs w:val="20"/>
        <w:u w:val="none"/>
      </w:rPr>
    </w:lvl>
    <w:lvl w:ilvl="5">
      <w:start w:val="1"/>
      <w:numFmt w:val="bullet"/>
      <w:pStyle w:val="Titre6"/>
      <w:lvlText w:val="-"/>
      <w:lvlJc w:val="left"/>
      <w:pPr>
        <w:tabs>
          <w:tab w:val="num" w:pos="2345"/>
        </w:tabs>
        <w:ind w:left="567" w:firstLine="1418"/>
      </w:pPr>
      <w:rPr>
        <w:rFonts w:ascii="Times New Roman" w:hAnsi="Times New Roman" w:hint="default"/>
      </w:rPr>
    </w:lvl>
    <w:lvl w:ilvl="6">
      <w:start w:val="1"/>
      <w:numFmt w:val="bullet"/>
      <w:pStyle w:val="Titre7"/>
      <w:lvlText w:val=""/>
      <w:lvlJc w:val="left"/>
      <w:pPr>
        <w:tabs>
          <w:tab w:val="num" w:pos="2912"/>
        </w:tabs>
        <w:ind w:left="567" w:firstLine="1985"/>
      </w:pPr>
      <w:rPr>
        <w:rFonts w:ascii="Symbol" w:hAnsi="Symbol" w:hint="default"/>
        <w:sz w:val="20"/>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46975A59"/>
    <w:multiLevelType w:val="hybridMultilevel"/>
    <w:tmpl w:val="25C8C5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AF326E"/>
    <w:multiLevelType w:val="hybridMultilevel"/>
    <w:tmpl w:val="A4FCC882"/>
    <w:lvl w:ilvl="0" w:tplc="421EEE3A">
      <w:start w:val="1"/>
      <w:numFmt w:val="bullet"/>
      <w:lvlText w:val="-"/>
      <w:lvlJc w:val="left"/>
      <w:pPr>
        <w:ind w:left="720" w:hanging="360"/>
      </w:pPr>
      <w:rPr>
        <w:rFonts w:ascii="Garamond" w:eastAsia="Calibri" w:hAnsi="Garamond"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9D4857"/>
    <w:multiLevelType w:val="multilevel"/>
    <w:tmpl w:val="F0DCD276"/>
    <w:name w:val="Liste i"/>
    <w:lvl w:ilvl="0">
      <w:start w:val="1"/>
      <w:numFmt w:val="lowerRoman"/>
      <w:pStyle w:val="Listei"/>
      <w:lvlText w:val="(%1)"/>
      <w:lvlJc w:val="left"/>
      <w:pPr>
        <w:tabs>
          <w:tab w:val="num" w:pos="851"/>
        </w:tabs>
        <w:ind w:left="851" w:hanging="851"/>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5E81464C"/>
    <w:multiLevelType w:val="hybridMultilevel"/>
    <w:tmpl w:val="CB22526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6C6B052D"/>
    <w:multiLevelType w:val="hybridMultilevel"/>
    <w:tmpl w:val="7716F88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3957F15"/>
    <w:multiLevelType w:val="hybridMultilevel"/>
    <w:tmpl w:val="5836740E"/>
    <w:lvl w:ilvl="0" w:tplc="040C0011">
      <w:start w:val="1"/>
      <w:numFmt w:val="decimal"/>
      <w:lvlText w:val="%1)"/>
      <w:lvlJc w:val="left"/>
      <w:pPr>
        <w:ind w:left="720" w:hanging="360"/>
      </w:pPr>
    </w:lvl>
    <w:lvl w:ilvl="1" w:tplc="040C0011">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797247E"/>
    <w:multiLevelType w:val="hybridMultilevel"/>
    <w:tmpl w:val="55565CE6"/>
    <w:lvl w:ilvl="0" w:tplc="8FB0E6F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7E6D6636"/>
    <w:multiLevelType w:val="hybridMultilevel"/>
    <w:tmpl w:val="33B0757C"/>
    <w:lvl w:ilvl="0" w:tplc="04090005">
      <w:start w:val="1"/>
      <w:numFmt w:val="bullet"/>
      <w:lvlText w:val=""/>
      <w:lvlJc w:val="left"/>
      <w:pPr>
        <w:tabs>
          <w:tab w:val="num" w:pos="1068"/>
        </w:tabs>
        <w:ind w:left="1068" w:hanging="360"/>
      </w:pPr>
      <w:rPr>
        <w:rFonts w:ascii="Wingdings" w:hAnsi="Wingdings" w:hint="default"/>
      </w:rPr>
    </w:lvl>
    <w:lvl w:ilvl="1" w:tplc="040C0005">
      <w:start w:val="1"/>
      <w:numFmt w:val="bullet"/>
      <w:lvlText w:val=""/>
      <w:lvlJc w:val="left"/>
      <w:pPr>
        <w:tabs>
          <w:tab w:val="num" w:pos="1788"/>
        </w:tabs>
        <w:ind w:left="1788" w:hanging="360"/>
      </w:pPr>
      <w:rPr>
        <w:rFonts w:ascii="Wingdings" w:hAnsi="Wingdings" w:hint="default"/>
      </w:rPr>
    </w:lvl>
    <w:lvl w:ilvl="2" w:tplc="0409001B">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num w:numId="1">
    <w:abstractNumId w:val="10"/>
  </w:num>
  <w:num w:numId="2">
    <w:abstractNumId w:val="4"/>
  </w:num>
  <w:num w:numId="3">
    <w:abstractNumId w:val="13"/>
  </w:num>
  <w:num w:numId="4">
    <w:abstractNumId w:val="3"/>
  </w:num>
  <w:num w:numId="5">
    <w:abstractNumId w:val="5"/>
  </w:num>
  <w:num w:numId="6">
    <w:abstractNumId w:val="11"/>
  </w:num>
  <w:num w:numId="7">
    <w:abstractNumId w:val="14"/>
  </w:num>
  <w:num w:numId="8">
    <w:abstractNumId w:val="8"/>
  </w:num>
  <w:num w:numId="9">
    <w:abstractNumId w:val="7"/>
  </w:num>
  <w:num w:numId="10">
    <w:abstractNumId w:val="18"/>
  </w:num>
  <w:num w:numId="11">
    <w:abstractNumId w:val="2"/>
  </w:num>
  <w:num w:numId="12">
    <w:abstractNumId w:val="1"/>
  </w:num>
  <w:num w:numId="13">
    <w:abstractNumId w:val="9"/>
  </w:num>
  <w:num w:numId="14">
    <w:abstractNumId w:val="17"/>
  </w:num>
  <w:num w:numId="15">
    <w:abstractNumId w:val="12"/>
  </w:num>
  <w:num w:numId="16">
    <w:abstractNumId w:val="0"/>
  </w:num>
  <w:num w:numId="17">
    <w:abstractNumId w:val="15"/>
  </w:num>
  <w:num w:numId="18">
    <w:abstractNumId w:val="16"/>
  </w:num>
  <w:num w:numId="19">
    <w:abstractNumId w:val="6"/>
  </w:num>
  <w:num w:numId="2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2"/>
  </w:compat>
  <w:rsids>
    <w:rsidRoot w:val="00AD4FC4"/>
    <w:rsid w:val="00000A29"/>
    <w:rsid w:val="00000A84"/>
    <w:rsid w:val="000021A1"/>
    <w:rsid w:val="000025FD"/>
    <w:rsid w:val="00002706"/>
    <w:rsid w:val="00007059"/>
    <w:rsid w:val="00007A8F"/>
    <w:rsid w:val="00011802"/>
    <w:rsid w:val="00013EDF"/>
    <w:rsid w:val="000155D3"/>
    <w:rsid w:val="00016600"/>
    <w:rsid w:val="00017AB9"/>
    <w:rsid w:val="00022922"/>
    <w:rsid w:val="00022B18"/>
    <w:rsid w:val="000272AF"/>
    <w:rsid w:val="0003060D"/>
    <w:rsid w:val="00034A8C"/>
    <w:rsid w:val="00035576"/>
    <w:rsid w:val="0004111F"/>
    <w:rsid w:val="00041707"/>
    <w:rsid w:val="00041767"/>
    <w:rsid w:val="00043498"/>
    <w:rsid w:val="000472D2"/>
    <w:rsid w:val="00047964"/>
    <w:rsid w:val="0005007B"/>
    <w:rsid w:val="00055585"/>
    <w:rsid w:val="00055C85"/>
    <w:rsid w:val="00055C97"/>
    <w:rsid w:val="0005790F"/>
    <w:rsid w:val="00063AF1"/>
    <w:rsid w:val="00064BF7"/>
    <w:rsid w:val="0006527F"/>
    <w:rsid w:val="0006721D"/>
    <w:rsid w:val="000672F9"/>
    <w:rsid w:val="00071386"/>
    <w:rsid w:val="00074023"/>
    <w:rsid w:val="0007736C"/>
    <w:rsid w:val="00077AE9"/>
    <w:rsid w:val="0008099F"/>
    <w:rsid w:val="000811AB"/>
    <w:rsid w:val="00081E59"/>
    <w:rsid w:val="00082429"/>
    <w:rsid w:val="000845FB"/>
    <w:rsid w:val="00086C2B"/>
    <w:rsid w:val="00091943"/>
    <w:rsid w:val="0009266E"/>
    <w:rsid w:val="00096BEE"/>
    <w:rsid w:val="0009746F"/>
    <w:rsid w:val="000A00DB"/>
    <w:rsid w:val="000A1E29"/>
    <w:rsid w:val="000A24DB"/>
    <w:rsid w:val="000A24EB"/>
    <w:rsid w:val="000A43B8"/>
    <w:rsid w:val="000A7A2B"/>
    <w:rsid w:val="000B10D5"/>
    <w:rsid w:val="000B1449"/>
    <w:rsid w:val="000B1EE1"/>
    <w:rsid w:val="000B26CE"/>
    <w:rsid w:val="000B2C34"/>
    <w:rsid w:val="000B4EFA"/>
    <w:rsid w:val="000B79FC"/>
    <w:rsid w:val="000C0909"/>
    <w:rsid w:val="000C16CA"/>
    <w:rsid w:val="000C1A8F"/>
    <w:rsid w:val="000C1C8B"/>
    <w:rsid w:val="000C2AE6"/>
    <w:rsid w:val="000C5BB2"/>
    <w:rsid w:val="000D15D4"/>
    <w:rsid w:val="000D2641"/>
    <w:rsid w:val="000D593A"/>
    <w:rsid w:val="000E0D74"/>
    <w:rsid w:val="000E5029"/>
    <w:rsid w:val="000F30F5"/>
    <w:rsid w:val="000F564E"/>
    <w:rsid w:val="001011DB"/>
    <w:rsid w:val="001022BD"/>
    <w:rsid w:val="001044D6"/>
    <w:rsid w:val="00106344"/>
    <w:rsid w:val="00110179"/>
    <w:rsid w:val="001101FC"/>
    <w:rsid w:val="00111245"/>
    <w:rsid w:val="001112BC"/>
    <w:rsid w:val="00115ECD"/>
    <w:rsid w:val="00117A96"/>
    <w:rsid w:val="00122D8F"/>
    <w:rsid w:val="00126972"/>
    <w:rsid w:val="00131BED"/>
    <w:rsid w:val="00132E23"/>
    <w:rsid w:val="0013371C"/>
    <w:rsid w:val="00140889"/>
    <w:rsid w:val="001431A9"/>
    <w:rsid w:val="00143908"/>
    <w:rsid w:val="00143F7C"/>
    <w:rsid w:val="00145448"/>
    <w:rsid w:val="00150ADA"/>
    <w:rsid w:val="00150BCE"/>
    <w:rsid w:val="001542B7"/>
    <w:rsid w:val="00155D3C"/>
    <w:rsid w:val="00161DB5"/>
    <w:rsid w:val="001665E0"/>
    <w:rsid w:val="001675AD"/>
    <w:rsid w:val="001678E5"/>
    <w:rsid w:val="00171B19"/>
    <w:rsid w:val="00174870"/>
    <w:rsid w:val="00176C0F"/>
    <w:rsid w:val="0018225B"/>
    <w:rsid w:val="00183025"/>
    <w:rsid w:val="001863D9"/>
    <w:rsid w:val="00187046"/>
    <w:rsid w:val="00190786"/>
    <w:rsid w:val="00192ACE"/>
    <w:rsid w:val="00194C3A"/>
    <w:rsid w:val="001A007E"/>
    <w:rsid w:val="001A119D"/>
    <w:rsid w:val="001A1C29"/>
    <w:rsid w:val="001A4819"/>
    <w:rsid w:val="001A4DA5"/>
    <w:rsid w:val="001A58D4"/>
    <w:rsid w:val="001A58DD"/>
    <w:rsid w:val="001B0BBF"/>
    <w:rsid w:val="001B6729"/>
    <w:rsid w:val="001B6C42"/>
    <w:rsid w:val="001C5874"/>
    <w:rsid w:val="001C6932"/>
    <w:rsid w:val="001D0E9E"/>
    <w:rsid w:val="001D2F9A"/>
    <w:rsid w:val="001D416B"/>
    <w:rsid w:val="001D5DE7"/>
    <w:rsid w:val="001E07BE"/>
    <w:rsid w:val="001E2FBD"/>
    <w:rsid w:val="001F1656"/>
    <w:rsid w:val="001F3B80"/>
    <w:rsid w:val="001F3F61"/>
    <w:rsid w:val="00201E3B"/>
    <w:rsid w:val="00206F04"/>
    <w:rsid w:val="00211D06"/>
    <w:rsid w:val="002123D1"/>
    <w:rsid w:val="00212550"/>
    <w:rsid w:val="002126BD"/>
    <w:rsid w:val="00223C03"/>
    <w:rsid w:val="0022403B"/>
    <w:rsid w:val="00224DB4"/>
    <w:rsid w:val="002252CE"/>
    <w:rsid w:val="0022596F"/>
    <w:rsid w:val="00226F0E"/>
    <w:rsid w:val="00230FF5"/>
    <w:rsid w:val="00232CA9"/>
    <w:rsid w:val="00235B4A"/>
    <w:rsid w:val="00235CD2"/>
    <w:rsid w:val="00240D39"/>
    <w:rsid w:val="00244BFC"/>
    <w:rsid w:val="0025327D"/>
    <w:rsid w:val="00253862"/>
    <w:rsid w:val="00253CC8"/>
    <w:rsid w:val="00253F44"/>
    <w:rsid w:val="00254315"/>
    <w:rsid w:val="00257448"/>
    <w:rsid w:val="00261086"/>
    <w:rsid w:val="002618C3"/>
    <w:rsid w:val="00261AC5"/>
    <w:rsid w:val="00262C5C"/>
    <w:rsid w:val="00264032"/>
    <w:rsid w:val="00266AFD"/>
    <w:rsid w:val="00270210"/>
    <w:rsid w:val="00270C4D"/>
    <w:rsid w:val="00273FA1"/>
    <w:rsid w:val="0027434E"/>
    <w:rsid w:val="002745C2"/>
    <w:rsid w:val="00275A33"/>
    <w:rsid w:val="002804C8"/>
    <w:rsid w:val="00280CEC"/>
    <w:rsid w:val="00281CCC"/>
    <w:rsid w:val="00282EF2"/>
    <w:rsid w:val="002869FB"/>
    <w:rsid w:val="0028744D"/>
    <w:rsid w:val="002920AD"/>
    <w:rsid w:val="002925C2"/>
    <w:rsid w:val="00295D63"/>
    <w:rsid w:val="002A2B39"/>
    <w:rsid w:val="002A3645"/>
    <w:rsid w:val="002A5328"/>
    <w:rsid w:val="002A6EC2"/>
    <w:rsid w:val="002B1F5B"/>
    <w:rsid w:val="002B3B29"/>
    <w:rsid w:val="002B5E58"/>
    <w:rsid w:val="002B79A2"/>
    <w:rsid w:val="002C097F"/>
    <w:rsid w:val="002C1033"/>
    <w:rsid w:val="002C356D"/>
    <w:rsid w:val="002C3C84"/>
    <w:rsid w:val="002D0C7C"/>
    <w:rsid w:val="002D146F"/>
    <w:rsid w:val="002D7565"/>
    <w:rsid w:val="002D7A2C"/>
    <w:rsid w:val="002E0421"/>
    <w:rsid w:val="002E1451"/>
    <w:rsid w:val="002E30DB"/>
    <w:rsid w:val="002E3103"/>
    <w:rsid w:val="002E67A6"/>
    <w:rsid w:val="002F1CE0"/>
    <w:rsid w:val="003002CA"/>
    <w:rsid w:val="00301EFA"/>
    <w:rsid w:val="00302008"/>
    <w:rsid w:val="00304F3A"/>
    <w:rsid w:val="00305BDB"/>
    <w:rsid w:val="00313419"/>
    <w:rsid w:val="003150AF"/>
    <w:rsid w:val="00322E2D"/>
    <w:rsid w:val="00323758"/>
    <w:rsid w:val="00325725"/>
    <w:rsid w:val="00335B62"/>
    <w:rsid w:val="00336E6E"/>
    <w:rsid w:val="0033707C"/>
    <w:rsid w:val="00342FA1"/>
    <w:rsid w:val="00343565"/>
    <w:rsid w:val="00344D00"/>
    <w:rsid w:val="0035077C"/>
    <w:rsid w:val="00350A40"/>
    <w:rsid w:val="003513F6"/>
    <w:rsid w:val="00354DB5"/>
    <w:rsid w:val="003631FC"/>
    <w:rsid w:val="00363748"/>
    <w:rsid w:val="0036410D"/>
    <w:rsid w:val="00364CFE"/>
    <w:rsid w:val="003676AD"/>
    <w:rsid w:val="00370D40"/>
    <w:rsid w:val="00372BCF"/>
    <w:rsid w:val="00373F51"/>
    <w:rsid w:val="00376057"/>
    <w:rsid w:val="00376C83"/>
    <w:rsid w:val="0038096B"/>
    <w:rsid w:val="00380B08"/>
    <w:rsid w:val="003923E4"/>
    <w:rsid w:val="003935DE"/>
    <w:rsid w:val="00394931"/>
    <w:rsid w:val="0039602C"/>
    <w:rsid w:val="003A09D7"/>
    <w:rsid w:val="003A1BAD"/>
    <w:rsid w:val="003A5B8E"/>
    <w:rsid w:val="003A78C9"/>
    <w:rsid w:val="003B140B"/>
    <w:rsid w:val="003B22DC"/>
    <w:rsid w:val="003B3B6B"/>
    <w:rsid w:val="003B4699"/>
    <w:rsid w:val="003B5E37"/>
    <w:rsid w:val="003B6091"/>
    <w:rsid w:val="003C0056"/>
    <w:rsid w:val="003C0B23"/>
    <w:rsid w:val="003C1157"/>
    <w:rsid w:val="003C28C0"/>
    <w:rsid w:val="003C3B42"/>
    <w:rsid w:val="003C3D34"/>
    <w:rsid w:val="003C4EC7"/>
    <w:rsid w:val="003C501A"/>
    <w:rsid w:val="003C5411"/>
    <w:rsid w:val="003C702A"/>
    <w:rsid w:val="003E101C"/>
    <w:rsid w:val="003E1B58"/>
    <w:rsid w:val="003E356B"/>
    <w:rsid w:val="003E4004"/>
    <w:rsid w:val="003E7C26"/>
    <w:rsid w:val="003F0117"/>
    <w:rsid w:val="003F0E58"/>
    <w:rsid w:val="003F1001"/>
    <w:rsid w:val="003F14D4"/>
    <w:rsid w:val="003F5CAE"/>
    <w:rsid w:val="003F6561"/>
    <w:rsid w:val="004003BA"/>
    <w:rsid w:val="004006A6"/>
    <w:rsid w:val="004064D1"/>
    <w:rsid w:val="00407EDA"/>
    <w:rsid w:val="00410B98"/>
    <w:rsid w:val="00412388"/>
    <w:rsid w:val="00414AE3"/>
    <w:rsid w:val="00415B28"/>
    <w:rsid w:val="004160AD"/>
    <w:rsid w:val="004169A0"/>
    <w:rsid w:val="00416DE7"/>
    <w:rsid w:val="00423B9A"/>
    <w:rsid w:val="00424C8C"/>
    <w:rsid w:val="00425BA6"/>
    <w:rsid w:val="00431782"/>
    <w:rsid w:val="00432AB8"/>
    <w:rsid w:val="004366CC"/>
    <w:rsid w:val="004400FF"/>
    <w:rsid w:val="00440E40"/>
    <w:rsid w:val="00441151"/>
    <w:rsid w:val="004412EF"/>
    <w:rsid w:val="004438EA"/>
    <w:rsid w:val="00444F0E"/>
    <w:rsid w:val="004461AD"/>
    <w:rsid w:val="00446CCE"/>
    <w:rsid w:val="0044778B"/>
    <w:rsid w:val="00450904"/>
    <w:rsid w:val="00450EDA"/>
    <w:rsid w:val="00451D3B"/>
    <w:rsid w:val="004535FA"/>
    <w:rsid w:val="00453879"/>
    <w:rsid w:val="00454CF9"/>
    <w:rsid w:val="00461B16"/>
    <w:rsid w:val="00463D2F"/>
    <w:rsid w:val="00463DC6"/>
    <w:rsid w:val="004642FB"/>
    <w:rsid w:val="00466558"/>
    <w:rsid w:val="00466ECC"/>
    <w:rsid w:val="00482C9D"/>
    <w:rsid w:val="004832C7"/>
    <w:rsid w:val="0048504E"/>
    <w:rsid w:val="004870AA"/>
    <w:rsid w:val="004900D0"/>
    <w:rsid w:val="00494F54"/>
    <w:rsid w:val="00495CFD"/>
    <w:rsid w:val="004963F0"/>
    <w:rsid w:val="004A08FC"/>
    <w:rsid w:val="004A14B0"/>
    <w:rsid w:val="004A2CEA"/>
    <w:rsid w:val="004B0655"/>
    <w:rsid w:val="004B47FE"/>
    <w:rsid w:val="004B61EF"/>
    <w:rsid w:val="004B7E67"/>
    <w:rsid w:val="004C040C"/>
    <w:rsid w:val="004C5A61"/>
    <w:rsid w:val="004D148E"/>
    <w:rsid w:val="004D4324"/>
    <w:rsid w:val="004D4AE0"/>
    <w:rsid w:val="004E113E"/>
    <w:rsid w:val="004E320C"/>
    <w:rsid w:val="004E3D62"/>
    <w:rsid w:val="004E4FAE"/>
    <w:rsid w:val="004E55FC"/>
    <w:rsid w:val="004E5F59"/>
    <w:rsid w:val="004F16D9"/>
    <w:rsid w:val="004F280B"/>
    <w:rsid w:val="004F30ED"/>
    <w:rsid w:val="004F7D6B"/>
    <w:rsid w:val="00504586"/>
    <w:rsid w:val="005056EA"/>
    <w:rsid w:val="00505EE2"/>
    <w:rsid w:val="00510226"/>
    <w:rsid w:val="00511C0C"/>
    <w:rsid w:val="00512D34"/>
    <w:rsid w:val="00514012"/>
    <w:rsid w:val="00515974"/>
    <w:rsid w:val="00515B15"/>
    <w:rsid w:val="00517E49"/>
    <w:rsid w:val="00522B77"/>
    <w:rsid w:val="00525421"/>
    <w:rsid w:val="00526DE9"/>
    <w:rsid w:val="00530CCE"/>
    <w:rsid w:val="00533A97"/>
    <w:rsid w:val="005342FE"/>
    <w:rsid w:val="005361E3"/>
    <w:rsid w:val="00537DE3"/>
    <w:rsid w:val="0054312C"/>
    <w:rsid w:val="0054381B"/>
    <w:rsid w:val="005459B8"/>
    <w:rsid w:val="00551D71"/>
    <w:rsid w:val="00552329"/>
    <w:rsid w:val="00552A00"/>
    <w:rsid w:val="00555E6B"/>
    <w:rsid w:val="005570F9"/>
    <w:rsid w:val="005617A8"/>
    <w:rsid w:val="00561B5B"/>
    <w:rsid w:val="00562885"/>
    <w:rsid w:val="005673BE"/>
    <w:rsid w:val="00572BC6"/>
    <w:rsid w:val="00572BF7"/>
    <w:rsid w:val="005730B6"/>
    <w:rsid w:val="0057336E"/>
    <w:rsid w:val="005742C9"/>
    <w:rsid w:val="00580B27"/>
    <w:rsid w:val="00581E6D"/>
    <w:rsid w:val="00581ECF"/>
    <w:rsid w:val="00586AED"/>
    <w:rsid w:val="00586DEE"/>
    <w:rsid w:val="00587D53"/>
    <w:rsid w:val="00590F7E"/>
    <w:rsid w:val="00591D18"/>
    <w:rsid w:val="005945AC"/>
    <w:rsid w:val="00595BAA"/>
    <w:rsid w:val="005973E8"/>
    <w:rsid w:val="005A15BB"/>
    <w:rsid w:val="005A4456"/>
    <w:rsid w:val="005A465B"/>
    <w:rsid w:val="005A61A3"/>
    <w:rsid w:val="005A746C"/>
    <w:rsid w:val="005B5385"/>
    <w:rsid w:val="005B7367"/>
    <w:rsid w:val="005C0798"/>
    <w:rsid w:val="005C12B9"/>
    <w:rsid w:val="005C20AD"/>
    <w:rsid w:val="005C304D"/>
    <w:rsid w:val="005C4926"/>
    <w:rsid w:val="005C4CB3"/>
    <w:rsid w:val="005C548B"/>
    <w:rsid w:val="005C7CA6"/>
    <w:rsid w:val="005D00CD"/>
    <w:rsid w:val="005D136A"/>
    <w:rsid w:val="005D246D"/>
    <w:rsid w:val="005D2D96"/>
    <w:rsid w:val="005D33B4"/>
    <w:rsid w:val="005D4270"/>
    <w:rsid w:val="005D624F"/>
    <w:rsid w:val="005D6716"/>
    <w:rsid w:val="005E01D3"/>
    <w:rsid w:val="005E117D"/>
    <w:rsid w:val="005E2BB9"/>
    <w:rsid w:val="005E4591"/>
    <w:rsid w:val="005E5931"/>
    <w:rsid w:val="005F3DE9"/>
    <w:rsid w:val="005F524D"/>
    <w:rsid w:val="006009F9"/>
    <w:rsid w:val="00601023"/>
    <w:rsid w:val="0060506A"/>
    <w:rsid w:val="00605D31"/>
    <w:rsid w:val="00605E3C"/>
    <w:rsid w:val="00607085"/>
    <w:rsid w:val="0061110F"/>
    <w:rsid w:val="00611396"/>
    <w:rsid w:val="00614796"/>
    <w:rsid w:val="00616677"/>
    <w:rsid w:val="006211DA"/>
    <w:rsid w:val="006309F9"/>
    <w:rsid w:val="00632B33"/>
    <w:rsid w:val="006361FF"/>
    <w:rsid w:val="00640024"/>
    <w:rsid w:val="00640FF9"/>
    <w:rsid w:val="00641C81"/>
    <w:rsid w:val="006439BA"/>
    <w:rsid w:val="006454D3"/>
    <w:rsid w:val="006540BE"/>
    <w:rsid w:val="00654C7F"/>
    <w:rsid w:val="00660F5A"/>
    <w:rsid w:val="00665776"/>
    <w:rsid w:val="0067347C"/>
    <w:rsid w:val="006750D9"/>
    <w:rsid w:val="00680934"/>
    <w:rsid w:val="00682ABE"/>
    <w:rsid w:val="00685FE4"/>
    <w:rsid w:val="0069115A"/>
    <w:rsid w:val="00692AFA"/>
    <w:rsid w:val="00694140"/>
    <w:rsid w:val="00695C37"/>
    <w:rsid w:val="00697B9D"/>
    <w:rsid w:val="006A02E2"/>
    <w:rsid w:val="006A1538"/>
    <w:rsid w:val="006A4E44"/>
    <w:rsid w:val="006A546C"/>
    <w:rsid w:val="006A58EB"/>
    <w:rsid w:val="006A5B4C"/>
    <w:rsid w:val="006A6A0B"/>
    <w:rsid w:val="006A7116"/>
    <w:rsid w:val="006A714E"/>
    <w:rsid w:val="006B1C6C"/>
    <w:rsid w:val="006B1C91"/>
    <w:rsid w:val="006B3EF7"/>
    <w:rsid w:val="006B50FF"/>
    <w:rsid w:val="006B6FF9"/>
    <w:rsid w:val="006C01FA"/>
    <w:rsid w:val="006C0CDE"/>
    <w:rsid w:val="006C5C57"/>
    <w:rsid w:val="006C69F9"/>
    <w:rsid w:val="006C7811"/>
    <w:rsid w:val="006C7BCB"/>
    <w:rsid w:val="006D2FDD"/>
    <w:rsid w:val="006D5196"/>
    <w:rsid w:val="006E0237"/>
    <w:rsid w:val="006E05FE"/>
    <w:rsid w:val="006E0984"/>
    <w:rsid w:val="006E180D"/>
    <w:rsid w:val="006E43A3"/>
    <w:rsid w:val="006E48DA"/>
    <w:rsid w:val="006E5463"/>
    <w:rsid w:val="006E6172"/>
    <w:rsid w:val="006E6839"/>
    <w:rsid w:val="006F130F"/>
    <w:rsid w:val="006F1DB9"/>
    <w:rsid w:val="006F21E3"/>
    <w:rsid w:val="006F513B"/>
    <w:rsid w:val="00701399"/>
    <w:rsid w:val="00701458"/>
    <w:rsid w:val="007017D3"/>
    <w:rsid w:val="00702D51"/>
    <w:rsid w:val="0070486B"/>
    <w:rsid w:val="0071029B"/>
    <w:rsid w:val="007159BD"/>
    <w:rsid w:val="00716321"/>
    <w:rsid w:val="0071783D"/>
    <w:rsid w:val="007202DA"/>
    <w:rsid w:val="00720474"/>
    <w:rsid w:val="0072171A"/>
    <w:rsid w:val="007229D8"/>
    <w:rsid w:val="00722E55"/>
    <w:rsid w:val="00724674"/>
    <w:rsid w:val="0072494C"/>
    <w:rsid w:val="007260E1"/>
    <w:rsid w:val="00731CD7"/>
    <w:rsid w:val="00731F6A"/>
    <w:rsid w:val="0073398C"/>
    <w:rsid w:val="00735811"/>
    <w:rsid w:val="00736FCE"/>
    <w:rsid w:val="00737F2E"/>
    <w:rsid w:val="00741D44"/>
    <w:rsid w:val="007427A0"/>
    <w:rsid w:val="00742802"/>
    <w:rsid w:val="00742934"/>
    <w:rsid w:val="00742F7D"/>
    <w:rsid w:val="007458E0"/>
    <w:rsid w:val="007541F7"/>
    <w:rsid w:val="007552E4"/>
    <w:rsid w:val="00755A5D"/>
    <w:rsid w:val="00757DEA"/>
    <w:rsid w:val="00760FFA"/>
    <w:rsid w:val="0076146A"/>
    <w:rsid w:val="00762C7A"/>
    <w:rsid w:val="00763D1F"/>
    <w:rsid w:val="00765AC1"/>
    <w:rsid w:val="00771FDD"/>
    <w:rsid w:val="00772910"/>
    <w:rsid w:val="00780473"/>
    <w:rsid w:val="00780CFB"/>
    <w:rsid w:val="00785716"/>
    <w:rsid w:val="007867FC"/>
    <w:rsid w:val="00787CAC"/>
    <w:rsid w:val="007904E0"/>
    <w:rsid w:val="007905E2"/>
    <w:rsid w:val="007907F8"/>
    <w:rsid w:val="00790B38"/>
    <w:rsid w:val="007927B2"/>
    <w:rsid w:val="007929EC"/>
    <w:rsid w:val="00797B57"/>
    <w:rsid w:val="007A0C2E"/>
    <w:rsid w:val="007A11B5"/>
    <w:rsid w:val="007A41A0"/>
    <w:rsid w:val="007A4F1B"/>
    <w:rsid w:val="007C009F"/>
    <w:rsid w:val="007C075C"/>
    <w:rsid w:val="007C454C"/>
    <w:rsid w:val="007C5777"/>
    <w:rsid w:val="007C6A6E"/>
    <w:rsid w:val="007D0FC3"/>
    <w:rsid w:val="007D1998"/>
    <w:rsid w:val="007D1E01"/>
    <w:rsid w:val="007D2A0A"/>
    <w:rsid w:val="007D57E5"/>
    <w:rsid w:val="007E1980"/>
    <w:rsid w:val="007E1BDA"/>
    <w:rsid w:val="007F0249"/>
    <w:rsid w:val="007F0671"/>
    <w:rsid w:val="007F187E"/>
    <w:rsid w:val="007F3892"/>
    <w:rsid w:val="007F4668"/>
    <w:rsid w:val="007F6328"/>
    <w:rsid w:val="007F66D3"/>
    <w:rsid w:val="007F74D3"/>
    <w:rsid w:val="0080183B"/>
    <w:rsid w:val="00803581"/>
    <w:rsid w:val="0080512A"/>
    <w:rsid w:val="00813375"/>
    <w:rsid w:val="00815E9D"/>
    <w:rsid w:val="00817538"/>
    <w:rsid w:val="008245C3"/>
    <w:rsid w:val="00826538"/>
    <w:rsid w:val="00830EB1"/>
    <w:rsid w:val="008323E1"/>
    <w:rsid w:val="00832C4C"/>
    <w:rsid w:val="008354F8"/>
    <w:rsid w:val="00836020"/>
    <w:rsid w:val="00843115"/>
    <w:rsid w:val="00844F9E"/>
    <w:rsid w:val="00845F2C"/>
    <w:rsid w:val="0084697E"/>
    <w:rsid w:val="00850A9C"/>
    <w:rsid w:val="00851181"/>
    <w:rsid w:val="0085140E"/>
    <w:rsid w:val="00857876"/>
    <w:rsid w:val="00863101"/>
    <w:rsid w:val="008643D7"/>
    <w:rsid w:val="00864E5B"/>
    <w:rsid w:val="0086659E"/>
    <w:rsid w:val="008706BD"/>
    <w:rsid w:val="00871FC0"/>
    <w:rsid w:val="00883272"/>
    <w:rsid w:val="008865DC"/>
    <w:rsid w:val="00892099"/>
    <w:rsid w:val="00892820"/>
    <w:rsid w:val="008946E1"/>
    <w:rsid w:val="00895689"/>
    <w:rsid w:val="00897653"/>
    <w:rsid w:val="008A2871"/>
    <w:rsid w:val="008A39C3"/>
    <w:rsid w:val="008A4010"/>
    <w:rsid w:val="008A7CB3"/>
    <w:rsid w:val="008B1E90"/>
    <w:rsid w:val="008B2EF4"/>
    <w:rsid w:val="008B767B"/>
    <w:rsid w:val="008C16CF"/>
    <w:rsid w:val="008C34B9"/>
    <w:rsid w:val="008C42E2"/>
    <w:rsid w:val="008C467A"/>
    <w:rsid w:val="008C739C"/>
    <w:rsid w:val="008D0EE9"/>
    <w:rsid w:val="008D2854"/>
    <w:rsid w:val="008D5F75"/>
    <w:rsid w:val="008E42E1"/>
    <w:rsid w:val="008E4E21"/>
    <w:rsid w:val="008E4F94"/>
    <w:rsid w:val="008E514D"/>
    <w:rsid w:val="008E59C3"/>
    <w:rsid w:val="008F0EF7"/>
    <w:rsid w:val="008F2100"/>
    <w:rsid w:val="008F319D"/>
    <w:rsid w:val="008F3598"/>
    <w:rsid w:val="008F40FB"/>
    <w:rsid w:val="008F610F"/>
    <w:rsid w:val="008F63DE"/>
    <w:rsid w:val="00901102"/>
    <w:rsid w:val="009017B9"/>
    <w:rsid w:val="00902450"/>
    <w:rsid w:val="009026A0"/>
    <w:rsid w:val="00902A35"/>
    <w:rsid w:val="00906944"/>
    <w:rsid w:val="009069B2"/>
    <w:rsid w:val="00910CCE"/>
    <w:rsid w:val="00920D53"/>
    <w:rsid w:val="00921F16"/>
    <w:rsid w:val="009224CC"/>
    <w:rsid w:val="009228BA"/>
    <w:rsid w:val="00922E70"/>
    <w:rsid w:val="009242B2"/>
    <w:rsid w:val="0092449B"/>
    <w:rsid w:val="0092468F"/>
    <w:rsid w:val="00924F04"/>
    <w:rsid w:val="00925B42"/>
    <w:rsid w:val="00933374"/>
    <w:rsid w:val="00935159"/>
    <w:rsid w:val="0093561F"/>
    <w:rsid w:val="00937900"/>
    <w:rsid w:val="0094174D"/>
    <w:rsid w:val="00941ADF"/>
    <w:rsid w:val="00942D99"/>
    <w:rsid w:val="0094333C"/>
    <w:rsid w:val="00944477"/>
    <w:rsid w:val="009466F0"/>
    <w:rsid w:val="00946EFA"/>
    <w:rsid w:val="009526C0"/>
    <w:rsid w:val="00954E63"/>
    <w:rsid w:val="00954FD9"/>
    <w:rsid w:val="009557EA"/>
    <w:rsid w:val="009559E1"/>
    <w:rsid w:val="009564DC"/>
    <w:rsid w:val="009652D2"/>
    <w:rsid w:val="00965D4A"/>
    <w:rsid w:val="0097134E"/>
    <w:rsid w:val="009713F7"/>
    <w:rsid w:val="009714B3"/>
    <w:rsid w:val="009716E9"/>
    <w:rsid w:val="00971B3D"/>
    <w:rsid w:val="00973234"/>
    <w:rsid w:val="00973639"/>
    <w:rsid w:val="00974F07"/>
    <w:rsid w:val="00980D7F"/>
    <w:rsid w:val="00982F93"/>
    <w:rsid w:val="00985524"/>
    <w:rsid w:val="0099169B"/>
    <w:rsid w:val="0099172F"/>
    <w:rsid w:val="0099474D"/>
    <w:rsid w:val="00996CF7"/>
    <w:rsid w:val="00996E08"/>
    <w:rsid w:val="009973AE"/>
    <w:rsid w:val="00997CEA"/>
    <w:rsid w:val="009A0122"/>
    <w:rsid w:val="009A0263"/>
    <w:rsid w:val="009A369F"/>
    <w:rsid w:val="009A4767"/>
    <w:rsid w:val="009A56DA"/>
    <w:rsid w:val="009A592A"/>
    <w:rsid w:val="009A7E7C"/>
    <w:rsid w:val="009B07A0"/>
    <w:rsid w:val="009B21A6"/>
    <w:rsid w:val="009B22AC"/>
    <w:rsid w:val="009B2DB8"/>
    <w:rsid w:val="009B3997"/>
    <w:rsid w:val="009B591D"/>
    <w:rsid w:val="009B5BE3"/>
    <w:rsid w:val="009B7B5F"/>
    <w:rsid w:val="009C1984"/>
    <w:rsid w:val="009C7E37"/>
    <w:rsid w:val="009D10BF"/>
    <w:rsid w:val="009D1864"/>
    <w:rsid w:val="009D2123"/>
    <w:rsid w:val="009D42DD"/>
    <w:rsid w:val="009D56B9"/>
    <w:rsid w:val="009D6A3E"/>
    <w:rsid w:val="009D7F3A"/>
    <w:rsid w:val="009E092E"/>
    <w:rsid w:val="009E3B11"/>
    <w:rsid w:val="009E4A19"/>
    <w:rsid w:val="009E51C4"/>
    <w:rsid w:val="009F6B85"/>
    <w:rsid w:val="00A058C5"/>
    <w:rsid w:val="00A07921"/>
    <w:rsid w:val="00A10DB4"/>
    <w:rsid w:val="00A11307"/>
    <w:rsid w:val="00A11F80"/>
    <w:rsid w:val="00A128D0"/>
    <w:rsid w:val="00A13098"/>
    <w:rsid w:val="00A13CCC"/>
    <w:rsid w:val="00A16C07"/>
    <w:rsid w:val="00A24677"/>
    <w:rsid w:val="00A2657C"/>
    <w:rsid w:val="00A30EB0"/>
    <w:rsid w:val="00A31A51"/>
    <w:rsid w:val="00A33C38"/>
    <w:rsid w:val="00A33C78"/>
    <w:rsid w:val="00A342CD"/>
    <w:rsid w:val="00A36007"/>
    <w:rsid w:val="00A368C4"/>
    <w:rsid w:val="00A40AB1"/>
    <w:rsid w:val="00A43C9E"/>
    <w:rsid w:val="00A46D98"/>
    <w:rsid w:val="00A46EFB"/>
    <w:rsid w:val="00A51C43"/>
    <w:rsid w:val="00A521A4"/>
    <w:rsid w:val="00A5249D"/>
    <w:rsid w:val="00A52AE9"/>
    <w:rsid w:val="00A53D9B"/>
    <w:rsid w:val="00A563AC"/>
    <w:rsid w:val="00A600C6"/>
    <w:rsid w:val="00A62096"/>
    <w:rsid w:val="00A63F53"/>
    <w:rsid w:val="00A670C3"/>
    <w:rsid w:val="00A67E10"/>
    <w:rsid w:val="00A70B37"/>
    <w:rsid w:val="00A7220D"/>
    <w:rsid w:val="00A75A19"/>
    <w:rsid w:val="00A83CE5"/>
    <w:rsid w:val="00A870A4"/>
    <w:rsid w:val="00A87D8A"/>
    <w:rsid w:val="00A87E06"/>
    <w:rsid w:val="00A92314"/>
    <w:rsid w:val="00A92DF3"/>
    <w:rsid w:val="00AA13DC"/>
    <w:rsid w:val="00AA1A2D"/>
    <w:rsid w:val="00AA2929"/>
    <w:rsid w:val="00AA3CA3"/>
    <w:rsid w:val="00AA772E"/>
    <w:rsid w:val="00AB30C8"/>
    <w:rsid w:val="00AB46D5"/>
    <w:rsid w:val="00AB75A3"/>
    <w:rsid w:val="00AC2A98"/>
    <w:rsid w:val="00AC2E23"/>
    <w:rsid w:val="00AC395F"/>
    <w:rsid w:val="00AC4BBD"/>
    <w:rsid w:val="00AC5AC9"/>
    <w:rsid w:val="00AC74B4"/>
    <w:rsid w:val="00AD3FEA"/>
    <w:rsid w:val="00AD438A"/>
    <w:rsid w:val="00AD4FC4"/>
    <w:rsid w:val="00AD6B5C"/>
    <w:rsid w:val="00AD7093"/>
    <w:rsid w:val="00AD7BBF"/>
    <w:rsid w:val="00AE0980"/>
    <w:rsid w:val="00AE26C0"/>
    <w:rsid w:val="00AF6154"/>
    <w:rsid w:val="00AF7A0F"/>
    <w:rsid w:val="00B0105F"/>
    <w:rsid w:val="00B02FF1"/>
    <w:rsid w:val="00B03106"/>
    <w:rsid w:val="00B11985"/>
    <w:rsid w:val="00B12FA8"/>
    <w:rsid w:val="00B16901"/>
    <w:rsid w:val="00B20E9B"/>
    <w:rsid w:val="00B21A95"/>
    <w:rsid w:val="00B21E23"/>
    <w:rsid w:val="00B2519F"/>
    <w:rsid w:val="00B324AD"/>
    <w:rsid w:val="00B326F2"/>
    <w:rsid w:val="00B32859"/>
    <w:rsid w:val="00B34306"/>
    <w:rsid w:val="00B377EF"/>
    <w:rsid w:val="00B37FB6"/>
    <w:rsid w:val="00B41B83"/>
    <w:rsid w:val="00B4277E"/>
    <w:rsid w:val="00B45999"/>
    <w:rsid w:val="00B46EA4"/>
    <w:rsid w:val="00B476C0"/>
    <w:rsid w:val="00B47C58"/>
    <w:rsid w:val="00B61501"/>
    <w:rsid w:val="00B62634"/>
    <w:rsid w:val="00B650C8"/>
    <w:rsid w:val="00B66336"/>
    <w:rsid w:val="00B67C92"/>
    <w:rsid w:val="00B711BF"/>
    <w:rsid w:val="00B71F27"/>
    <w:rsid w:val="00B72539"/>
    <w:rsid w:val="00B802D8"/>
    <w:rsid w:val="00B8630C"/>
    <w:rsid w:val="00B871B8"/>
    <w:rsid w:val="00B93940"/>
    <w:rsid w:val="00B96FFB"/>
    <w:rsid w:val="00BA462F"/>
    <w:rsid w:val="00BA6244"/>
    <w:rsid w:val="00BA6666"/>
    <w:rsid w:val="00BA73FF"/>
    <w:rsid w:val="00BB01A2"/>
    <w:rsid w:val="00BB06C7"/>
    <w:rsid w:val="00BB44E9"/>
    <w:rsid w:val="00BC39A4"/>
    <w:rsid w:val="00BC3D68"/>
    <w:rsid w:val="00BC5CC6"/>
    <w:rsid w:val="00BC7025"/>
    <w:rsid w:val="00BC71CB"/>
    <w:rsid w:val="00BD1756"/>
    <w:rsid w:val="00BD1FEF"/>
    <w:rsid w:val="00BD6E0C"/>
    <w:rsid w:val="00BE0A90"/>
    <w:rsid w:val="00BE1636"/>
    <w:rsid w:val="00BE5AB7"/>
    <w:rsid w:val="00BE6056"/>
    <w:rsid w:val="00BE61E8"/>
    <w:rsid w:val="00BE6F4B"/>
    <w:rsid w:val="00BF168B"/>
    <w:rsid w:val="00BF41FE"/>
    <w:rsid w:val="00BF7373"/>
    <w:rsid w:val="00BF7F0E"/>
    <w:rsid w:val="00C00686"/>
    <w:rsid w:val="00C03D93"/>
    <w:rsid w:val="00C133EA"/>
    <w:rsid w:val="00C137D5"/>
    <w:rsid w:val="00C14579"/>
    <w:rsid w:val="00C21D25"/>
    <w:rsid w:val="00C224E1"/>
    <w:rsid w:val="00C22BBC"/>
    <w:rsid w:val="00C22C5A"/>
    <w:rsid w:val="00C24A08"/>
    <w:rsid w:val="00C24CC5"/>
    <w:rsid w:val="00C2641F"/>
    <w:rsid w:val="00C27A53"/>
    <w:rsid w:val="00C30EFA"/>
    <w:rsid w:val="00C3177D"/>
    <w:rsid w:val="00C33121"/>
    <w:rsid w:val="00C33C71"/>
    <w:rsid w:val="00C3557C"/>
    <w:rsid w:val="00C35A60"/>
    <w:rsid w:val="00C4186D"/>
    <w:rsid w:val="00C420F3"/>
    <w:rsid w:val="00C46197"/>
    <w:rsid w:val="00C46427"/>
    <w:rsid w:val="00C47E52"/>
    <w:rsid w:val="00C500FF"/>
    <w:rsid w:val="00C516AB"/>
    <w:rsid w:val="00C51D5A"/>
    <w:rsid w:val="00C5234A"/>
    <w:rsid w:val="00C532E7"/>
    <w:rsid w:val="00C6012A"/>
    <w:rsid w:val="00C61B90"/>
    <w:rsid w:val="00C62AE3"/>
    <w:rsid w:val="00C67AF0"/>
    <w:rsid w:val="00C67F24"/>
    <w:rsid w:val="00C67F72"/>
    <w:rsid w:val="00C75343"/>
    <w:rsid w:val="00C758F4"/>
    <w:rsid w:val="00C80C26"/>
    <w:rsid w:val="00C80C41"/>
    <w:rsid w:val="00C82CFB"/>
    <w:rsid w:val="00C8591B"/>
    <w:rsid w:val="00C8639E"/>
    <w:rsid w:val="00C9250F"/>
    <w:rsid w:val="00C93DF6"/>
    <w:rsid w:val="00C95355"/>
    <w:rsid w:val="00C96B2C"/>
    <w:rsid w:val="00CA3333"/>
    <w:rsid w:val="00CA3A33"/>
    <w:rsid w:val="00CA720A"/>
    <w:rsid w:val="00CB0202"/>
    <w:rsid w:val="00CB1193"/>
    <w:rsid w:val="00CB1D2C"/>
    <w:rsid w:val="00CB21FC"/>
    <w:rsid w:val="00CB455D"/>
    <w:rsid w:val="00CB6B6C"/>
    <w:rsid w:val="00CB6C2A"/>
    <w:rsid w:val="00CB7AAA"/>
    <w:rsid w:val="00CC1316"/>
    <w:rsid w:val="00CC291E"/>
    <w:rsid w:val="00CC36FC"/>
    <w:rsid w:val="00CC4B6F"/>
    <w:rsid w:val="00CC5756"/>
    <w:rsid w:val="00CD1EF1"/>
    <w:rsid w:val="00CD3E27"/>
    <w:rsid w:val="00CD47C6"/>
    <w:rsid w:val="00CD5C62"/>
    <w:rsid w:val="00CD6E5F"/>
    <w:rsid w:val="00CD7E17"/>
    <w:rsid w:val="00CE1825"/>
    <w:rsid w:val="00CE488E"/>
    <w:rsid w:val="00CE6C0E"/>
    <w:rsid w:val="00CF14FB"/>
    <w:rsid w:val="00CF6087"/>
    <w:rsid w:val="00D00101"/>
    <w:rsid w:val="00D00753"/>
    <w:rsid w:val="00D03616"/>
    <w:rsid w:val="00D04E8B"/>
    <w:rsid w:val="00D05504"/>
    <w:rsid w:val="00D06A6C"/>
    <w:rsid w:val="00D06CC8"/>
    <w:rsid w:val="00D126F2"/>
    <w:rsid w:val="00D129BB"/>
    <w:rsid w:val="00D14EEE"/>
    <w:rsid w:val="00D17693"/>
    <w:rsid w:val="00D17F08"/>
    <w:rsid w:val="00D215E7"/>
    <w:rsid w:val="00D218FB"/>
    <w:rsid w:val="00D23AEA"/>
    <w:rsid w:val="00D23F97"/>
    <w:rsid w:val="00D2442B"/>
    <w:rsid w:val="00D24A16"/>
    <w:rsid w:val="00D26777"/>
    <w:rsid w:val="00D27EBC"/>
    <w:rsid w:val="00D3186D"/>
    <w:rsid w:val="00D3374A"/>
    <w:rsid w:val="00D3507E"/>
    <w:rsid w:val="00D37F0F"/>
    <w:rsid w:val="00D41D25"/>
    <w:rsid w:val="00D42F9A"/>
    <w:rsid w:val="00D44B4F"/>
    <w:rsid w:val="00D45858"/>
    <w:rsid w:val="00D4698F"/>
    <w:rsid w:val="00D4745C"/>
    <w:rsid w:val="00D51D9A"/>
    <w:rsid w:val="00D53422"/>
    <w:rsid w:val="00D54787"/>
    <w:rsid w:val="00D55088"/>
    <w:rsid w:val="00D560CE"/>
    <w:rsid w:val="00D563B9"/>
    <w:rsid w:val="00D60F80"/>
    <w:rsid w:val="00D61104"/>
    <w:rsid w:val="00D63C2E"/>
    <w:rsid w:val="00D65ECA"/>
    <w:rsid w:val="00D728AE"/>
    <w:rsid w:val="00D74C19"/>
    <w:rsid w:val="00D754C2"/>
    <w:rsid w:val="00D77806"/>
    <w:rsid w:val="00D77AEE"/>
    <w:rsid w:val="00D77C86"/>
    <w:rsid w:val="00D77ED0"/>
    <w:rsid w:val="00D809E0"/>
    <w:rsid w:val="00D80D84"/>
    <w:rsid w:val="00D84178"/>
    <w:rsid w:val="00D909F8"/>
    <w:rsid w:val="00D95687"/>
    <w:rsid w:val="00D95AB1"/>
    <w:rsid w:val="00D97932"/>
    <w:rsid w:val="00DA1550"/>
    <w:rsid w:val="00DA33B5"/>
    <w:rsid w:val="00DA415D"/>
    <w:rsid w:val="00DA4DDB"/>
    <w:rsid w:val="00DA6D60"/>
    <w:rsid w:val="00DA71DB"/>
    <w:rsid w:val="00DB18A7"/>
    <w:rsid w:val="00DB2A1B"/>
    <w:rsid w:val="00DB47E8"/>
    <w:rsid w:val="00DB48C1"/>
    <w:rsid w:val="00DB49ED"/>
    <w:rsid w:val="00DC2DA9"/>
    <w:rsid w:val="00DC4954"/>
    <w:rsid w:val="00DE12EA"/>
    <w:rsid w:val="00DE19BF"/>
    <w:rsid w:val="00DE380A"/>
    <w:rsid w:val="00DE4E59"/>
    <w:rsid w:val="00DE5900"/>
    <w:rsid w:val="00DE7A48"/>
    <w:rsid w:val="00DF385B"/>
    <w:rsid w:val="00DF4F22"/>
    <w:rsid w:val="00DF52C8"/>
    <w:rsid w:val="00E00C09"/>
    <w:rsid w:val="00E044CE"/>
    <w:rsid w:val="00E074E9"/>
    <w:rsid w:val="00E1040B"/>
    <w:rsid w:val="00E22DD9"/>
    <w:rsid w:val="00E2345D"/>
    <w:rsid w:val="00E26AC3"/>
    <w:rsid w:val="00E274DB"/>
    <w:rsid w:val="00E27F7D"/>
    <w:rsid w:val="00E34714"/>
    <w:rsid w:val="00E34E9E"/>
    <w:rsid w:val="00E36CE7"/>
    <w:rsid w:val="00E400DF"/>
    <w:rsid w:val="00E44E19"/>
    <w:rsid w:val="00E47AF4"/>
    <w:rsid w:val="00E5025D"/>
    <w:rsid w:val="00E51085"/>
    <w:rsid w:val="00E51205"/>
    <w:rsid w:val="00E52C41"/>
    <w:rsid w:val="00E5355C"/>
    <w:rsid w:val="00E54ABA"/>
    <w:rsid w:val="00E62333"/>
    <w:rsid w:val="00E626E0"/>
    <w:rsid w:val="00E62972"/>
    <w:rsid w:val="00E62E2D"/>
    <w:rsid w:val="00E670B4"/>
    <w:rsid w:val="00E71CC5"/>
    <w:rsid w:val="00E75A2F"/>
    <w:rsid w:val="00E81561"/>
    <w:rsid w:val="00E81B8B"/>
    <w:rsid w:val="00E83382"/>
    <w:rsid w:val="00E83B34"/>
    <w:rsid w:val="00E90BDB"/>
    <w:rsid w:val="00E91B87"/>
    <w:rsid w:val="00E92714"/>
    <w:rsid w:val="00EA0AEF"/>
    <w:rsid w:val="00EA12A7"/>
    <w:rsid w:val="00EA346A"/>
    <w:rsid w:val="00EA4D50"/>
    <w:rsid w:val="00EA7890"/>
    <w:rsid w:val="00EB37CB"/>
    <w:rsid w:val="00EB7AEC"/>
    <w:rsid w:val="00EC0850"/>
    <w:rsid w:val="00EC7318"/>
    <w:rsid w:val="00ED2C05"/>
    <w:rsid w:val="00ED3769"/>
    <w:rsid w:val="00ED3B12"/>
    <w:rsid w:val="00ED4C3B"/>
    <w:rsid w:val="00ED52DF"/>
    <w:rsid w:val="00ED74F3"/>
    <w:rsid w:val="00ED76B7"/>
    <w:rsid w:val="00EE116A"/>
    <w:rsid w:val="00EE11EC"/>
    <w:rsid w:val="00EE2934"/>
    <w:rsid w:val="00EE3D2E"/>
    <w:rsid w:val="00EF0273"/>
    <w:rsid w:val="00EF0D17"/>
    <w:rsid w:val="00EF585E"/>
    <w:rsid w:val="00F00EFB"/>
    <w:rsid w:val="00F11617"/>
    <w:rsid w:val="00F122FF"/>
    <w:rsid w:val="00F145A0"/>
    <w:rsid w:val="00F148CC"/>
    <w:rsid w:val="00F14E67"/>
    <w:rsid w:val="00F15825"/>
    <w:rsid w:val="00F158E5"/>
    <w:rsid w:val="00F17005"/>
    <w:rsid w:val="00F20194"/>
    <w:rsid w:val="00F21CB1"/>
    <w:rsid w:val="00F22587"/>
    <w:rsid w:val="00F23790"/>
    <w:rsid w:val="00F30549"/>
    <w:rsid w:val="00F326CE"/>
    <w:rsid w:val="00F34515"/>
    <w:rsid w:val="00F34E18"/>
    <w:rsid w:val="00F3749D"/>
    <w:rsid w:val="00F404B9"/>
    <w:rsid w:val="00F4412E"/>
    <w:rsid w:val="00F46BAC"/>
    <w:rsid w:val="00F51F30"/>
    <w:rsid w:val="00F54BF2"/>
    <w:rsid w:val="00F560FE"/>
    <w:rsid w:val="00F57A06"/>
    <w:rsid w:val="00F602B6"/>
    <w:rsid w:val="00F62350"/>
    <w:rsid w:val="00F65ABF"/>
    <w:rsid w:val="00F6667D"/>
    <w:rsid w:val="00F66A40"/>
    <w:rsid w:val="00F70706"/>
    <w:rsid w:val="00F71742"/>
    <w:rsid w:val="00F735A7"/>
    <w:rsid w:val="00F80007"/>
    <w:rsid w:val="00F81522"/>
    <w:rsid w:val="00F81D05"/>
    <w:rsid w:val="00F81F3B"/>
    <w:rsid w:val="00F83A89"/>
    <w:rsid w:val="00F84616"/>
    <w:rsid w:val="00F854A2"/>
    <w:rsid w:val="00F866D7"/>
    <w:rsid w:val="00F8726E"/>
    <w:rsid w:val="00F90532"/>
    <w:rsid w:val="00F9539C"/>
    <w:rsid w:val="00FA1A29"/>
    <w:rsid w:val="00FA2C49"/>
    <w:rsid w:val="00FA644D"/>
    <w:rsid w:val="00FA655E"/>
    <w:rsid w:val="00FA7DED"/>
    <w:rsid w:val="00FB0D98"/>
    <w:rsid w:val="00FB54E2"/>
    <w:rsid w:val="00FC0192"/>
    <w:rsid w:val="00FC29B4"/>
    <w:rsid w:val="00FC2A9C"/>
    <w:rsid w:val="00FC3631"/>
    <w:rsid w:val="00FC3CF0"/>
    <w:rsid w:val="00FC6536"/>
    <w:rsid w:val="00FC77F3"/>
    <w:rsid w:val="00FD40F4"/>
    <w:rsid w:val="00FD51E7"/>
    <w:rsid w:val="00FD53CF"/>
    <w:rsid w:val="00FD6B52"/>
    <w:rsid w:val="00FE0969"/>
    <w:rsid w:val="00FE1095"/>
    <w:rsid w:val="00FE1B24"/>
    <w:rsid w:val="00FE289C"/>
    <w:rsid w:val="00FE3821"/>
    <w:rsid w:val="00FE5A78"/>
    <w:rsid w:val="00FF4D43"/>
    <w:rsid w:val="00FF67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6F3D567B"/>
  <w15:docId w15:val="{72A1884F-E46E-4A59-BB7C-CE1C6C0B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5FD"/>
    <w:pPr>
      <w:jc w:val="both"/>
    </w:pPr>
    <w:rPr>
      <w:rFonts w:ascii="Times New Roman" w:eastAsia="Times New Roman" w:hAnsi="Times New Roman"/>
      <w:sz w:val="24"/>
    </w:rPr>
  </w:style>
  <w:style w:type="paragraph" w:styleId="Titre1">
    <w:name w:val="heading 1"/>
    <w:basedOn w:val="Normal"/>
    <w:next w:val="Corpsdetexte"/>
    <w:link w:val="Titre1Car"/>
    <w:uiPriority w:val="99"/>
    <w:qFormat/>
    <w:rsid w:val="000025FD"/>
    <w:pPr>
      <w:numPr>
        <w:numId w:val="1"/>
      </w:numPr>
      <w:spacing w:after="120"/>
      <w:outlineLvl w:val="0"/>
    </w:pPr>
    <w:rPr>
      <w:b/>
      <w:caps/>
      <w:u w:val="single"/>
    </w:rPr>
  </w:style>
  <w:style w:type="paragraph" w:styleId="Titre2">
    <w:name w:val="heading 2"/>
    <w:basedOn w:val="Normal"/>
    <w:next w:val="Corpsdetexte"/>
    <w:link w:val="Titre2Car"/>
    <w:uiPriority w:val="99"/>
    <w:qFormat/>
    <w:rsid w:val="000025FD"/>
    <w:pPr>
      <w:numPr>
        <w:ilvl w:val="1"/>
        <w:numId w:val="1"/>
      </w:numPr>
      <w:spacing w:after="120"/>
      <w:outlineLvl w:val="1"/>
    </w:pPr>
    <w:rPr>
      <w:b/>
      <w:u w:val="single"/>
    </w:rPr>
  </w:style>
  <w:style w:type="paragraph" w:styleId="Titre3">
    <w:name w:val="heading 3"/>
    <w:basedOn w:val="Normal"/>
    <w:next w:val="Corpsdetexte"/>
    <w:link w:val="Titre3Car"/>
    <w:uiPriority w:val="99"/>
    <w:qFormat/>
    <w:rsid w:val="000025FD"/>
    <w:pPr>
      <w:numPr>
        <w:ilvl w:val="2"/>
        <w:numId w:val="1"/>
      </w:numPr>
      <w:spacing w:after="120"/>
      <w:outlineLvl w:val="2"/>
    </w:pPr>
    <w:rPr>
      <w:b/>
    </w:rPr>
  </w:style>
  <w:style w:type="paragraph" w:styleId="Titre4">
    <w:name w:val="heading 4"/>
    <w:basedOn w:val="Normal"/>
    <w:next w:val="Normal"/>
    <w:link w:val="Titre4Car"/>
    <w:uiPriority w:val="99"/>
    <w:qFormat/>
    <w:rsid w:val="000025FD"/>
    <w:pPr>
      <w:numPr>
        <w:ilvl w:val="3"/>
        <w:numId w:val="1"/>
      </w:numPr>
      <w:tabs>
        <w:tab w:val="left" w:pos="1418"/>
      </w:tabs>
      <w:spacing w:after="120"/>
      <w:outlineLvl w:val="3"/>
    </w:pPr>
    <w:rPr>
      <w:u w:val="single"/>
    </w:rPr>
  </w:style>
  <w:style w:type="paragraph" w:styleId="Titre5">
    <w:name w:val="heading 5"/>
    <w:basedOn w:val="Normal"/>
    <w:next w:val="Normal"/>
    <w:link w:val="Titre5Car"/>
    <w:uiPriority w:val="99"/>
    <w:qFormat/>
    <w:rsid w:val="000025FD"/>
    <w:pPr>
      <w:numPr>
        <w:ilvl w:val="4"/>
        <w:numId w:val="1"/>
      </w:numPr>
      <w:tabs>
        <w:tab w:val="left" w:pos="1985"/>
      </w:tabs>
      <w:spacing w:after="120"/>
      <w:outlineLvl w:val="4"/>
    </w:pPr>
    <w:rPr>
      <w:i/>
    </w:rPr>
  </w:style>
  <w:style w:type="paragraph" w:styleId="Titre6">
    <w:name w:val="heading 6"/>
    <w:basedOn w:val="Normal"/>
    <w:next w:val="Normal"/>
    <w:link w:val="Titre6Car"/>
    <w:uiPriority w:val="99"/>
    <w:qFormat/>
    <w:rsid w:val="000025FD"/>
    <w:pPr>
      <w:numPr>
        <w:ilvl w:val="5"/>
        <w:numId w:val="1"/>
      </w:numPr>
      <w:tabs>
        <w:tab w:val="left" w:pos="2552"/>
      </w:tabs>
      <w:spacing w:after="120"/>
      <w:outlineLvl w:val="5"/>
    </w:pPr>
  </w:style>
  <w:style w:type="paragraph" w:styleId="Titre7">
    <w:name w:val="heading 7"/>
    <w:basedOn w:val="Normal"/>
    <w:next w:val="Normal"/>
    <w:link w:val="Titre7Car"/>
    <w:uiPriority w:val="99"/>
    <w:qFormat/>
    <w:rsid w:val="000025FD"/>
    <w:pPr>
      <w:numPr>
        <w:ilvl w:val="6"/>
        <w:numId w:val="1"/>
      </w:numPr>
      <w:tabs>
        <w:tab w:val="left" w:pos="3119"/>
      </w:tabs>
      <w:spacing w:after="12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0025FD"/>
    <w:rPr>
      <w:rFonts w:ascii="Times New Roman" w:eastAsia="Times New Roman" w:hAnsi="Times New Roman"/>
      <w:b/>
      <w:caps/>
      <w:sz w:val="24"/>
      <w:u w:val="single"/>
    </w:rPr>
  </w:style>
  <w:style w:type="character" w:customStyle="1" w:styleId="Titre2Car">
    <w:name w:val="Titre 2 Car"/>
    <w:link w:val="Titre2"/>
    <w:uiPriority w:val="99"/>
    <w:locked/>
    <w:rsid w:val="000025FD"/>
    <w:rPr>
      <w:rFonts w:ascii="Times New Roman" w:eastAsia="Times New Roman" w:hAnsi="Times New Roman"/>
      <w:b/>
      <w:sz w:val="24"/>
      <w:u w:val="single"/>
    </w:rPr>
  </w:style>
  <w:style w:type="character" w:customStyle="1" w:styleId="Titre3Car">
    <w:name w:val="Titre 3 Car"/>
    <w:link w:val="Titre3"/>
    <w:uiPriority w:val="99"/>
    <w:locked/>
    <w:rsid w:val="000025FD"/>
    <w:rPr>
      <w:rFonts w:ascii="Times New Roman" w:eastAsia="Times New Roman" w:hAnsi="Times New Roman"/>
      <w:b/>
      <w:sz w:val="24"/>
    </w:rPr>
  </w:style>
  <w:style w:type="character" w:customStyle="1" w:styleId="Titre4Car">
    <w:name w:val="Titre 4 Car"/>
    <w:link w:val="Titre4"/>
    <w:uiPriority w:val="99"/>
    <w:locked/>
    <w:rsid w:val="000025FD"/>
    <w:rPr>
      <w:rFonts w:ascii="Times New Roman" w:eastAsia="Times New Roman" w:hAnsi="Times New Roman"/>
      <w:sz w:val="24"/>
      <w:u w:val="single"/>
    </w:rPr>
  </w:style>
  <w:style w:type="character" w:customStyle="1" w:styleId="Titre5Car">
    <w:name w:val="Titre 5 Car"/>
    <w:link w:val="Titre5"/>
    <w:uiPriority w:val="99"/>
    <w:locked/>
    <w:rsid w:val="000025FD"/>
    <w:rPr>
      <w:rFonts w:ascii="Times New Roman" w:eastAsia="Times New Roman" w:hAnsi="Times New Roman"/>
      <w:i/>
      <w:sz w:val="24"/>
    </w:rPr>
  </w:style>
  <w:style w:type="character" w:customStyle="1" w:styleId="Titre6Car">
    <w:name w:val="Titre 6 Car"/>
    <w:link w:val="Titre6"/>
    <w:uiPriority w:val="99"/>
    <w:locked/>
    <w:rsid w:val="000025FD"/>
    <w:rPr>
      <w:rFonts w:ascii="Times New Roman" w:eastAsia="Times New Roman" w:hAnsi="Times New Roman"/>
      <w:sz w:val="24"/>
    </w:rPr>
  </w:style>
  <w:style w:type="character" w:customStyle="1" w:styleId="Titre7Car">
    <w:name w:val="Titre 7 Car"/>
    <w:link w:val="Titre7"/>
    <w:uiPriority w:val="99"/>
    <w:locked/>
    <w:rsid w:val="000025FD"/>
    <w:rPr>
      <w:rFonts w:ascii="Times New Roman" w:eastAsia="Times New Roman" w:hAnsi="Times New Roman"/>
      <w:sz w:val="24"/>
    </w:rPr>
  </w:style>
  <w:style w:type="paragraph" w:customStyle="1" w:styleId="Default">
    <w:name w:val="Default"/>
    <w:rsid w:val="00495CFD"/>
    <w:pPr>
      <w:autoSpaceDE w:val="0"/>
      <w:autoSpaceDN w:val="0"/>
      <w:adjustRightInd w:val="0"/>
    </w:pPr>
    <w:rPr>
      <w:rFonts w:ascii="Frutiger 55 Roman" w:hAnsi="Frutiger 55 Roman" w:cs="Frutiger 55 Roman"/>
      <w:color w:val="000000"/>
      <w:sz w:val="24"/>
      <w:szCs w:val="24"/>
      <w:lang w:eastAsia="en-US"/>
    </w:rPr>
  </w:style>
  <w:style w:type="paragraph" w:customStyle="1" w:styleId="Pa10">
    <w:name w:val="Pa10"/>
    <w:basedOn w:val="Default"/>
    <w:next w:val="Default"/>
    <w:uiPriority w:val="99"/>
    <w:rsid w:val="00495CFD"/>
    <w:pPr>
      <w:spacing w:line="221" w:lineRule="atLeast"/>
    </w:pPr>
    <w:rPr>
      <w:rFonts w:cs="Times New Roman"/>
      <w:color w:val="auto"/>
    </w:rPr>
  </w:style>
  <w:style w:type="paragraph" w:customStyle="1" w:styleId="Pa11">
    <w:name w:val="Pa11"/>
    <w:basedOn w:val="Default"/>
    <w:next w:val="Default"/>
    <w:uiPriority w:val="99"/>
    <w:rsid w:val="00495CFD"/>
    <w:pPr>
      <w:spacing w:line="201" w:lineRule="atLeast"/>
    </w:pPr>
    <w:rPr>
      <w:rFonts w:cs="Times New Roman"/>
      <w:color w:val="auto"/>
    </w:rPr>
  </w:style>
  <w:style w:type="paragraph" w:customStyle="1" w:styleId="Pa12">
    <w:name w:val="Pa12"/>
    <w:basedOn w:val="Default"/>
    <w:next w:val="Default"/>
    <w:uiPriority w:val="99"/>
    <w:rsid w:val="00495CFD"/>
    <w:pPr>
      <w:spacing w:line="201" w:lineRule="atLeast"/>
    </w:pPr>
    <w:rPr>
      <w:rFonts w:cs="Times New Roman"/>
      <w:color w:val="auto"/>
    </w:rPr>
  </w:style>
  <w:style w:type="paragraph" w:customStyle="1" w:styleId="Pa13">
    <w:name w:val="Pa13"/>
    <w:basedOn w:val="Default"/>
    <w:next w:val="Default"/>
    <w:uiPriority w:val="99"/>
    <w:rsid w:val="00495CFD"/>
    <w:pPr>
      <w:spacing w:line="201" w:lineRule="atLeast"/>
    </w:pPr>
    <w:rPr>
      <w:rFonts w:cs="Times New Roman"/>
      <w:color w:val="auto"/>
    </w:rPr>
  </w:style>
  <w:style w:type="paragraph" w:customStyle="1" w:styleId="Pa28">
    <w:name w:val="Pa28"/>
    <w:basedOn w:val="Default"/>
    <w:next w:val="Default"/>
    <w:uiPriority w:val="99"/>
    <w:rsid w:val="00495CFD"/>
    <w:pPr>
      <w:spacing w:line="201" w:lineRule="atLeast"/>
    </w:pPr>
    <w:rPr>
      <w:rFonts w:cs="Times New Roman"/>
      <w:color w:val="auto"/>
    </w:rPr>
  </w:style>
  <w:style w:type="paragraph" w:customStyle="1" w:styleId="Pa4">
    <w:name w:val="Pa4"/>
    <w:basedOn w:val="Default"/>
    <w:next w:val="Default"/>
    <w:uiPriority w:val="99"/>
    <w:rsid w:val="00495CFD"/>
    <w:pPr>
      <w:spacing w:line="201" w:lineRule="atLeast"/>
    </w:pPr>
    <w:rPr>
      <w:rFonts w:cs="Times New Roman"/>
      <w:color w:val="auto"/>
    </w:rPr>
  </w:style>
  <w:style w:type="character" w:customStyle="1" w:styleId="A5">
    <w:name w:val="A5"/>
    <w:uiPriority w:val="99"/>
    <w:rsid w:val="00495CFD"/>
    <w:rPr>
      <w:rFonts w:ascii="DIN" w:hAnsi="DIN"/>
      <w:color w:val="000000"/>
      <w:sz w:val="16"/>
    </w:rPr>
  </w:style>
  <w:style w:type="paragraph" w:customStyle="1" w:styleId="Pa18">
    <w:name w:val="Pa18"/>
    <w:basedOn w:val="Default"/>
    <w:next w:val="Default"/>
    <w:uiPriority w:val="99"/>
    <w:rsid w:val="00495CFD"/>
    <w:pPr>
      <w:spacing w:line="201" w:lineRule="atLeast"/>
    </w:pPr>
    <w:rPr>
      <w:rFonts w:cs="Times New Roman"/>
      <w:color w:val="auto"/>
    </w:rPr>
  </w:style>
  <w:style w:type="paragraph" w:customStyle="1" w:styleId="Pa17">
    <w:name w:val="Pa17"/>
    <w:basedOn w:val="Default"/>
    <w:next w:val="Default"/>
    <w:uiPriority w:val="99"/>
    <w:rsid w:val="00495CFD"/>
    <w:pPr>
      <w:spacing w:line="201" w:lineRule="atLeast"/>
    </w:pPr>
    <w:rPr>
      <w:rFonts w:cs="Times New Roman"/>
      <w:color w:val="auto"/>
    </w:rPr>
  </w:style>
  <w:style w:type="paragraph" w:customStyle="1" w:styleId="Pa0">
    <w:name w:val="Pa0"/>
    <w:basedOn w:val="Default"/>
    <w:next w:val="Default"/>
    <w:uiPriority w:val="99"/>
    <w:rsid w:val="00495CFD"/>
    <w:pPr>
      <w:spacing w:line="241" w:lineRule="atLeast"/>
    </w:pPr>
    <w:rPr>
      <w:rFonts w:cs="Times New Roman"/>
      <w:color w:val="auto"/>
    </w:rPr>
  </w:style>
  <w:style w:type="character" w:customStyle="1" w:styleId="A2">
    <w:name w:val="A2"/>
    <w:uiPriority w:val="99"/>
    <w:rsid w:val="00495CFD"/>
    <w:rPr>
      <w:rFonts w:ascii="Frutiger 45 Light" w:hAnsi="Frutiger 45 Light"/>
      <w:b/>
      <w:color w:val="000000"/>
      <w:sz w:val="18"/>
    </w:rPr>
  </w:style>
  <w:style w:type="paragraph" w:customStyle="1" w:styleId="Pa2">
    <w:name w:val="Pa2"/>
    <w:basedOn w:val="Default"/>
    <w:next w:val="Default"/>
    <w:uiPriority w:val="99"/>
    <w:rsid w:val="00495CFD"/>
    <w:pPr>
      <w:spacing w:line="201" w:lineRule="atLeast"/>
    </w:pPr>
    <w:rPr>
      <w:rFonts w:cs="Times New Roman"/>
      <w:color w:val="auto"/>
    </w:rPr>
  </w:style>
  <w:style w:type="character" w:customStyle="1" w:styleId="A1">
    <w:name w:val="A1"/>
    <w:uiPriority w:val="99"/>
    <w:rsid w:val="00495CFD"/>
    <w:rPr>
      <w:rFonts w:ascii="DIN" w:hAnsi="DIN"/>
      <w:color w:val="000000"/>
      <w:sz w:val="14"/>
    </w:rPr>
  </w:style>
  <w:style w:type="paragraph" w:customStyle="1" w:styleId="Pa19">
    <w:name w:val="Pa19"/>
    <w:basedOn w:val="Default"/>
    <w:next w:val="Default"/>
    <w:uiPriority w:val="99"/>
    <w:rsid w:val="00495CFD"/>
    <w:pPr>
      <w:spacing w:line="201" w:lineRule="atLeast"/>
    </w:pPr>
    <w:rPr>
      <w:rFonts w:cs="Times New Roman"/>
      <w:color w:val="auto"/>
    </w:rPr>
  </w:style>
  <w:style w:type="paragraph" w:customStyle="1" w:styleId="Pa32">
    <w:name w:val="Pa32"/>
    <w:basedOn w:val="Default"/>
    <w:next w:val="Default"/>
    <w:uiPriority w:val="99"/>
    <w:rsid w:val="00495CFD"/>
    <w:pPr>
      <w:spacing w:line="201" w:lineRule="atLeast"/>
    </w:pPr>
    <w:rPr>
      <w:rFonts w:cs="Times New Roman"/>
      <w:color w:val="auto"/>
    </w:rPr>
  </w:style>
  <w:style w:type="paragraph" w:customStyle="1" w:styleId="Pa34">
    <w:name w:val="Pa34"/>
    <w:basedOn w:val="Default"/>
    <w:next w:val="Default"/>
    <w:uiPriority w:val="99"/>
    <w:rsid w:val="00495CFD"/>
    <w:pPr>
      <w:spacing w:line="201" w:lineRule="atLeast"/>
    </w:pPr>
    <w:rPr>
      <w:rFonts w:cs="Times New Roman"/>
      <w:color w:val="auto"/>
    </w:rPr>
  </w:style>
  <w:style w:type="paragraph" w:customStyle="1" w:styleId="Pa33">
    <w:name w:val="Pa33"/>
    <w:basedOn w:val="Default"/>
    <w:next w:val="Default"/>
    <w:uiPriority w:val="99"/>
    <w:rsid w:val="00495CFD"/>
    <w:pPr>
      <w:spacing w:line="201" w:lineRule="atLeast"/>
    </w:pPr>
    <w:rPr>
      <w:rFonts w:cs="Times New Roman"/>
      <w:color w:val="auto"/>
    </w:rPr>
  </w:style>
  <w:style w:type="paragraph" w:customStyle="1" w:styleId="Pa14">
    <w:name w:val="Pa14"/>
    <w:basedOn w:val="Default"/>
    <w:next w:val="Default"/>
    <w:uiPriority w:val="99"/>
    <w:rsid w:val="00495CFD"/>
    <w:pPr>
      <w:spacing w:line="201" w:lineRule="atLeast"/>
    </w:pPr>
    <w:rPr>
      <w:rFonts w:cs="Times New Roman"/>
      <w:color w:val="auto"/>
    </w:rPr>
  </w:style>
  <w:style w:type="paragraph" w:customStyle="1" w:styleId="Pa8">
    <w:name w:val="Pa8"/>
    <w:basedOn w:val="Default"/>
    <w:next w:val="Default"/>
    <w:uiPriority w:val="99"/>
    <w:rsid w:val="00495CFD"/>
    <w:pPr>
      <w:spacing w:line="201" w:lineRule="atLeast"/>
    </w:pPr>
    <w:rPr>
      <w:rFonts w:cs="Times New Roman"/>
      <w:color w:val="auto"/>
    </w:rPr>
  </w:style>
  <w:style w:type="character" w:customStyle="1" w:styleId="A10">
    <w:name w:val="A10"/>
    <w:uiPriority w:val="99"/>
    <w:rsid w:val="00495CFD"/>
    <w:rPr>
      <w:rFonts w:ascii="DIN" w:hAnsi="DIN"/>
      <w:color w:val="000000"/>
      <w:sz w:val="11"/>
    </w:rPr>
  </w:style>
  <w:style w:type="paragraph" w:customStyle="1" w:styleId="Pa25">
    <w:name w:val="Pa25"/>
    <w:basedOn w:val="Default"/>
    <w:next w:val="Default"/>
    <w:uiPriority w:val="99"/>
    <w:rsid w:val="00495CFD"/>
    <w:pPr>
      <w:spacing w:line="201" w:lineRule="atLeast"/>
    </w:pPr>
    <w:rPr>
      <w:rFonts w:cs="Times New Roman"/>
      <w:color w:val="auto"/>
    </w:rPr>
  </w:style>
  <w:style w:type="paragraph" w:customStyle="1" w:styleId="Pa7">
    <w:name w:val="Pa7"/>
    <w:basedOn w:val="Default"/>
    <w:next w:val="Default"/>
    <w:uiPriority w:val="99"/>
    <w:rsid w:val="00495CFD"/>
    <w:pPr>
      <w:spacing w:line="201" w:lineRule="atLeast"/>
    </w:pPr>
    <w:rPr>
      <w:rFonts w:cs="Times New Roman"/>
      <w:color w:val="auto"/>
    </w:rPr>
  </w:style>
  <w:style w:type="paragraph" w:customStyle="1" w:styleId="Pa21">
    <w:name w:val="Pa21"/>
    <w:basedOn w:val="Default"/>
    <w:next w:val="Default"/>
    <w:uiPriority w:val="99"/>
    <w:rsid w:val="00495CFD"/>
    <w:pPr>
      <w:spacing w:line="201" w:lineRule="atLeast"/>
    </w:pPr>
    <w:rPr>
      <w:rFonts w:cs="Times New Roman"/>
      <w:color w:val="auto"/>
    </w:rPr>
  </w:style>
  <w:style w:type="paragraph" w:customStyle="1" w:styleId="Pa22">
    <w:name w:val="Pa22"/>
    <w:basedOn w:val="Default"/>
    <w:next w:val="Default"/>
    <w:uiPriority w:val="99"/>
    <w:rsid w:val="00495CFD"/>
    <w:pPr>
      <w:spacing w:line="201" w:lineRule="atLeast"/>
    </w:pPr>
    <w:rPr>
      <w:rFonts w:cs="Times New Roman"/>
      <w:color w:val="auto"/>
    </w:rPr>
  </w:style>
  <w:style w:type="paragraph" w:customStyle="1" w:styleId="Pa23">
    <w:name w:val="Pa23"/>
    <w:basedOn w:val="Default"/>
    <w:next w:val="Default"/>
    <w:uiPriority w:val="99"/>
    <w:rsid w:val="00495CFD"/>
    <w:pPr>
      <w:spacing w:line="201" w:lineRule="atLeast"/>
    </w:pPr>
    <w:rPr>
      <w:rFonts w:cs="Times New Roman"/>
      <w:color w:val="auto"/>
    </w:rPr>
  </w:style>
  <w:style w:type="paragraph" w:customStyle="1" w:styleId="Pa20">
    <w:name w:val="Pa20"/>
    <w:basedOn w:val="Default"/>
    <w:next w:val="Default"/>
    <w:uiPriority w:val="99"/>
    <w:rsid w:val="00495CFD"/>
    <w:pPr>
      <w:spacing w:line="201" w:lineRule="atLeast"/>
    </w:pPr>
    <w:rPr>
      <w:rFonts w:cs="Times New Roman"/>
      <w:color w:val="auto"/>
    </w:rPr>
  </w:style>
  <w:style w:type="paragraph" w:customStyle="1" w:styleId="Pa37">
    <w:name w:val="Pa37"/>
    <w:basedOn w:val="Default"/>
    <w:next w:val="Default"/>
    <w:uiPriority w:val="99"/>
    <w:rsid w:val="00495CFD"/>
    <w:pPr>
      <w:spacing w:line="201" w:lineRule="atLeast"/>
    </w:pPr>
    <w:rPr>
      <w:rFonts w:cs="Times New Roman"/>
      <w:color w:val="auto"/>
    </w:rPr>
  </w:style>
  <w:style w:type="paragraph" w:customStyle="1" w:styleId="Pa38">
    <w:name w:val="Pa38"/>
    <w:basedOn w:val="Default"/>
    <w:next w:val="Default"/>
    <w:uiPriority w:val="99"/>
    <w:rsid w:val="00495CFD"/>
    <w:pPr>
      <w:spacing w:line="201" w:lineRule="atLeast"/>
    </w:pPr>
    <w:rPr>
      <w:rFonts w:cs="Times New Roman"/>
      <w:color w:val="auto"/>
    </w:rPr>
  </w:style>
  <w:style w:type="table" w:styleId="Grilledutableau">
    <w:name w:val="Table Grid"/>
    <w:basedOn w:val="TableauNormal"/>
    <w:uiPriority w:val="99"/>
    <w:rsid w:val="00002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rsid w:val="000025FD"/>
    <w:pPr>
      <w:spacing w:after="120"/>
    </w:pPr>
  </w:style>
  <w:style w:type="character" w:customStyle="1" w:styleId="CorpsdetexteCar">
    <w:name w:val="Corps de texte Car"/>
    <w:link w:val="Corpsdetexte"/>
    <w:uiPriority w:val="99"/>
    <w:locked/>
    <w:rsid w:val="000025FD"/>
    <w:rPr>
      <w:rFonts w:ascii="Times New Roman" w:hAnsi="Times New Roman" w:cs="Times New Roman"/>
      <w:sz w:val="20"/>
      <w:szCs w:val="20"/>
      <w:lang w:eastAsia="fr-FR"/>
    </w:rPr>
  </w:style>
  <w:style w:type="paragraph" w:customStyle="1" w:styleId="Listei">
    <w:name w:val="Listei"/>
    <w:basedOn w:val="Normal"/>
    <w:next w:val="Corpsdetexte"/>
    <w:uiPriority w:val="99"/>
    <w:rsid w:val="0003060D"/>
    <w:pPr>
      <w:numPr>
        <w:numId w:val="3"/>
      </w:numPr>
      <w:spacing w:after="120"/>
    </w:pPr>
  </w:style>
  <w:style w:type="paragraph" w:styleId="Paragraphedeliste">
    <w:name w:val="List Paragraph"/>
    <w:basedOn w:val="Normal"/>
    <w:uiPriority w:val="99"/>
    <w:qFormat/>
    <w:rsid w:val="0003060D"/>
    <w:pPr>
      <w:ind w:left="720"/>
      <w:contextualSpacing/>
    </w:pPr>
  </w:style>
  <w:style w:type="character" w:customStyle="1" w:styleId="Titre2Car1">
    <w:name w:val="Titre 2 Car1"/>
    <w:uiPriority w:val="99"/>
    <w:rsid w:val="000021A1"/>
    <w:rPr>
      <w:rFonts w:ascii="Times New Roman" w:hAnsi="Times New Roman" w:cs="Times New Roman"/>
      <w:b/>
      <w:sz w:val="24"/>
      <w:u w:val="single"/>
    </w:rPr>
  </w:style>
  <w:style w:type="paragraph" w:customStyle="1" w:styleId="Corpsdetexte4">
    <w:name w:val="Corps de texte 4"/>
    <w:basedOn w:val="Normal"/>
    <w:uiPriority w:val="99"/>
    <w:rsid w:val="000021A1"/>
    <w:pPr>
      <w:spacing w:after="120"/>
      <w:ind w:left="1418"/>
    </w:pPr>
  </w:style>
  <w:style w:type="paragraph" w:customStyle="1" w:styleId="Corpsdetexte5">
    <w:name w:val="Corps de texte 5"/>
    <w:basedOn w:val="Normal"/>
    <w:uiPriority w:val="99"/>
    <w:rsid w:val="000021A1"/>
    <w:pPr>
      <w:spacing w:after="120"/>
      <w:ind w:left="1985"/>
    </w:pPr>
  </w:style>
  <w:style w:type="paragraph" w:customStyle="1" w:styleId="Corpsdetexte6">
    <w:name w:val="Corps de texte 6"/>
    <w:basedOn w:val="Normal"/>
    <w:uiPriority w:val="99"/>
    <w:rsid w:val="000021A1"/>
    <w:pPr>
      <w:spacing w:after="120"/>
      <w:ind w:left="2552"/>
    </w:pPr>
  </w:style>
  <w:style w:type="paragraph" w:customStyle="1" w:styleId="Corpsdetexte7">
    <w:name w:val="Corps de texte 7"/>
    <w:basedOn w:val="Normal"/>
    <w:uiPriority w:val="99"/>
    <w:rsid w:val="000021A1"/>
    <w:pPr>
      <w:spacing w:after="120"/>
      <w:ind w:left="3119"/>
    </w:pPr>
  </w:style>
  <w:style w:type="paragraph" w:customStyle="1" w:styleId="Style">
    <w:name w:val="Style"/>
    <w:basedOn w:val="Normal"/>
    <w:uiPriority w:val="99"/>
    <w:rsid w:val="000021A1"/>
    <w:pPr>
      <w:spacing w:after="160" w:line="240" w:lineRule="exact"/>
      <w:jc w:val="left"/>
    </w:pPr>
    <w:rPr>
      <w:rFonts w:ascii="Verdana" w:hAnsi="Verdana" w:cs="Verdana"/>
      <w:sz w:val="22"/>
      <w:lang w:val="en-US" w:eastAsia="en-US"/>
    </w:rPr>
  </w:style>
  <w:style w:type="paragraph" w:styleId="TM1">
    <w:name w:val="toc 1"/>
    <w:basedOn w:val="Normal"/>
    <w:next w:val="Normal"/>
    <w:uiPriority w:val="99"/>
    <w:semiHidden/>
    <w:rsid w:val="000021A1"/>
    <w:pPr>
      <w:spacing w:before="360"/>
      <w:jc w:val="left"/>
    </w:pPr>
    <w:rPr>
      <w:rFonts w:ascii="Arial" w:hAnsi="Arial" w:cs="Arial"/>
      <w:b/>
      <w:bCs/>
      <w:caps/>
      <w:szCs w:val="24"/>
    </w:rPr>
  </w:style>
  <w:style w:type="paragraph" w:styleId="Titre">
    <w:name w:val="Title"/>
    <w:basedOn w:val="Normal"/>
    <w:next w:val="Sous-titre"/>
    <w:link w:val="TitreCar"/>
    <w:uiPriority w:val="99"/>
    <w:qFormat/>
    <w:rsid w:val="000021A1"/>
    <w:pPr>
      <w:jc w:val="center"/>
    </w:pPr>
    <w:rPr>
      <w:b/>
      <w:caps/>
      <w:kern w:val="28"/>
      <w:sz w:val="32"/>
    </w:rPr>
  </w:style>
  <w:style w:type="character" w:customStyle="1" w:styleId="TitreCar">
    <w:name w:val="Titre Car"/>
    <w:link w:val="Titre"/>
    <w:uiPriority w:val="99"/>
    <w:locked/>
    <w:rsid w:val="000021A1"/>
    <w:rPr>
      <w:rFonts w:ascii="Times New Roman" w:hAnsi="Times New Roman" w:cs="Times New Roman"/>
      <w:b/>
      <w:caps/>
      <w:kern w:val="28"/>
      <w:sz w:val="20"/>
      <w:szCs w:val="20"/>
      <w:lang w:eastAsia="fr-FR"/>
    </w:rPr>
  </w:style>
  <w:style w:type="paragraph" w:styleId="Sous-titre">
    <w:name w:val="Subtitle"/>
    <w:basedOn w:val="Normal"/>
    <w:next w:val="Normal"/>
    <w:link w:val="Sous-titreCar"/>
    <w:uiPriority w:val="99"/>
    <w:qFormat/>
    <w:rsid w:val="000021A1"/>
    <w:pPr>
      <w:spacing w:after="120"/>
      <w:jc w:val="center"/>
    </w:pPr>
    <w:rPr>
      <w:b/>
      <w:caps/>
      <w:sz w:val="28"/>
    </w:rPr>
  </w:style>
  <w:style w:type="character" w:customStyle="1" w:styleId="Sous-titreCar">
    <w:name w:val="Sous-titre Car"/>
    <w:link w:val="Sous-titre"/>
    <w:uiPriority w:val="99"/>
    <w:locked/>
    <w:rsid w:val="000021A1"/>
    <w:rPr>
      <w:rFonts w:ascii="Times New Roman" w:hAnsi="Times New Roman" w:cs="Times New Roman"/>
      <w:b/>
      <w:caps/>
      <w:sz w:val="20"/>
      <w:szCs w:val="20"/>
      <w:lang w:eastAsia="fr-FR"/>
    </w:rPr>
  </w:style>
  <w:style w:type="paragraph" w:customStyle="1" w:styleId="ANNEXE">
    <w:name w:val="ANNEXE"/>
    <w:basedOn w:val="Normal"/>
    <w:next w:val="Normal"/>
    <w:uiPriority w:val="99"/>
    <w:rsid w:val="000021A1"/>
    <w:pPr>
      <w:numPr>
        <w:numId w:val="4"/>
      </w:numPr>
      <w:jc w:val="center"/>
    </w:pPr>
    <w:rPr>
      <w:b/>
      <w:caps/>
      <w:color w:val="000000"/>
    </w:rPr>
  </w:style>
  <w:style w:type="paragraph" w:customStyle="1" w:styleId="Liste1">
    <w:name w:val="Liste 1"/>
    <w:basedOn w:val="Normal"/>
    <w:next w:val="Corpsdetexte"/>
    <w:uiPriority w:val="99"/>
    <w:rsid w:val="000021A1"/>
    <w:pPr>
      <w:numPr>
        <w:numId w:val="5"/>
      </w:numPr>
      <w:spacing w:after="120"/>
    </w:pPr>
  </w:style>
  <w:style w:type="paragraph" w:styleId="En-tte">
    <w:name w:val="header"/>
    <w:basedOn w:val="Normal"/>
    <w:link w:val="En-tteCar"/>
    <w:uiPriority w:val="99"/>
    <w:semiHidden/>
    <w:rsid w:val="000021A1"/>
    <w:pPr>
      <w:tabs>
        <w:tab w:val="center" w:pos="4536"/>
        <w:tab w:val="right" w:pos="9072"/>
      </w:tabs>
    </w:pPr>
  </w:style>
  <w:style w:type="character" w:customStyle="1" w:styleId="En-tteCar">
    <w:name w:val="En-tête Car"/>
    <w:link w:val="En-tte"/>
    <w:uiPriority w:val="99"/>
    <w:semiHidden/>
    <w:locked/>
    <w:rsid w:val="000021A1"/>
    <w:rPr>
      <w:rFonts w:ascii="Times New Roman" w:hAnsi="Times New Roman" w:cs="Times New Roman"/>
      <w:sz w:val="20"/>
      <w:szCs w:val="20"/>
      <w:lang w:eastAsia="fr-FR"/>
    </w:rPr>
  </w:style>
  <w:style w:type="paragraph" w:styleId="Pieddepage">
    <w:name w:val="footer"/>
    <w:basedOn w:val="Normal"/>
    <w:link w:val="PieddepageCar"/>
    <w:uiPriority w:val="99"/>
    <w:rsid w:val="000021A1"/>
    <w:pPr>
      <w:tabs>
        <w:tab w:val="center" w:pos="4536"/>
        <w:tab w:val="right" w:pos="9072"/>
      </w:tabs>
    </w:pPr>
  </w:style>
  <w:style w:type="character" w:customStyle="1" w:styleId="PieddepageCar">
    <w:name w:val="Pied de page Car"/>
    <w:link w:val="Pieddepage"/>
    <w:uiPriority w:val="99"/>
    <w:locked/>
    <w:rsid w:val="000021A1"/>
    <w:rPr>
      <w:rFonts w:ascii="Times New Roman" w:hAnsi="Times New Roman" w:cs="Times New Roman"/>
      <w:sz w:val="20"/>
      <w:szCs w:val="20"/>
      <w:lang w:eastAsia="fr-FR"/>
    </w:rPr>
  </w:style>
  <w:style w:type="paragraph" w:customStyle="1" w:styleId="StylePuce">
    <w:name w:val="StylePuce"/>
    <w:basedOn w:val="Normal"/>
    <w:next w:val="Normal"/>
    <w:uiPriority w:val="99"/>
    <w:rsid w:val="000021A1"/>
    <w:pPr>
      <w:tabs>
        <w:tab w:val="num" w:pos="851"/>
      </w:tabs>
      <w:spacing w:after="120"/>
      <w:ind w:left="851" w:hanging="851"/>
    </w:pPr>
    <w:rPr>
      <w:noProof/>
    </w:rPr>
  </w:style>
  <w:style w:type="paragraph" w:customStyle="1" w:styleId="StyleTiret">
    <w:name w:val="StyleTiret"/>
    <w:basedOn w:val="Normal"/>
    <w:next w:val="Normal"/>
    <w:uiPriority w:val="99"/>
    <w:rsid w:val="000021A1"/>
    <w:pPr>
      <w:tabs>
        <w:tab w:val="num" w:pos="851"/>
      </w:tabs>
      <w:spacing w:after="120"/>
      <w:ind w:left="851" w:hanging="851"/>
    </w:pPr>
  </w:style>
  <w:style w:type="paragraph" w:customStyle="1" w:styleId="ListeABC">
    <w:name w:val="ListeABC"/>
    <w:basedOn w:val="Normal"/>
    <w:next w:val="Corpsdetexte"/>
    <w:uiPriority w:val="99"/>
    <w:rsid w:val="000021A1"/>
    <w:pPr>
      <w:tabs>
        <w:tab w:val="num" w:pos="851"/>
      </w:tabs>
      <w:spacing w:after="120"/>
      <w:ind w:left="851" w:hanging="851"/>
    </w:pPr>
  </w:style>
  <w:style w:type="paragraph" w:styleId="Liste2">
    <w:name w:val="List 2"/>
    <w:basedOn w:val="Normal"/>
    <w:next w:val="Corpsdetexte"/>
    <w:uiPriority w:val="99"/>
    <w:semiHidden/>
    <w:rsid w:val="000021A1"/>
    <w:pPr>
      <w:tabs>
        <w:tab w:val="num" w:pos="851"/>
      </w:tabs>
      <w:spacing w:after="120"/>
      <w:ind w:left="851" w:hanging="851"/>
    </w:pPr>
  </w:style>
  <w:style w:type="paragraph" w:styleId="Liste3">
    <w:name w:val="List 3"/>
    <w:basedOn w:val="Normal"/>
    <w:next w:val="Corpsdetexte"/>
    <w:uiPriority w:val="99"/>
    <w:semiHidden/>
    <w:rsid w:val="000021A1"/>
    <w:pPr>
      <w:tabs>
        <w:tab w:val="num" w:pos="851"/>
      </w:tabs>
      <w:spacing w:after="120"/>
      <w:ind w:left="851" w:hanging="851"/>
    </w:pPr>
  </w:style>
  <w:style w:type="paragraph" w:customStyle="1" w:styleId="ListeI0">
    <w:name w:val="ListeI"/>
    <w:basedOn w:val="Listei"/>
    <w:next w:val="Corpsdetexte"/>
    <w:uiPriority w:val="99"/>
    <w:rsid w:val="000021A1"/>
    <w:pPr>
      <w:numPr>
        <w:numId w:val="0"/>
      </w:numPr>
      <w:tabs>
        <w:tab w:val="num" w:pos="851"/>
      </w:tabs>
      <w:ind w:left="851" w:hanging="851"/>
    </w:pPr>
  </w:style>
  <w:style w:type="paragraph" w:customStyle="1" w:styleId="Listeabc0">
    <w:name w:val="Listeabc"/>
    <w:basedOn w:val="Normal"/>
    <w:next w:val="Corpsdetexte"/>
    <w:uiPriority w:val="99"/>
    <w:rsid w:val="000021A1"/>
    <w:pPr>
      <w:tabs>
        <w:tab w:val="num" w:pos="851"/>
      </w:tabs>
      <w:spacing w:after="120"/>
      <w:ind w:left="851" w:hanging="851"/>
    </w:pPr>
  </w:style>
  <w:style w:type="paragraph" w:styleId="Normalcentr">
    <w:name w:val="Block Text"/>
    <w:basedOn w:val="Normal"/>
    <w:uiPriority w:val="99"/>
    <w:semiHidden/>
    <w:rsid w:val="000021A1"/>
    <w:pPr>
      <w:spacing w:after="120"/>
      <w:ind w:left="1440" w:right="1440"/>
    </w:pPr>
  </w:style>
  <w:style w:type="paragraph" w:customStyle="1" w:styleId="-PAGE-">
    <w:name w:val="- PAGE -"/>
    <w:basedOn w:val="Normal"/>
    <w:next w:val="Normal"/>
    <w:uiPriority w:val="99"/>
    <w:rsid w:val="000021A1"/>
    <w:pPr>
      <w:jc w:val="right"/>
    </w:pPr>
    <w:rPr>
      <w:sz w:val="22"/>
      <w:szCs w:val="22"/>
    </w:rPr>
  </w:style>
  <w:style w:type="paragraph" w:customStyle="1" w:styleId="En-tte-FR">
    <w:name w:val="En-tête-FR"/>
    <w:basedOn w:val="Normal"/>
    <w:next w:val="Normal"/>
    <w:uiPriority w:val="99"/>
    <w:rsid w:val="000021A1"/>
    <w:pPr>
      <w:spacing w:line="288" w:lineRule="auto"/>
    </w:pPr>
    <w:rPr>
      <w:rFonts w:eastAsia="SimSun"/>
      <w:color w:val="000000"/>
      <w:lang w:eastAsia="zh-CN"/>
    </w:rPr>
  </w:style>
  <w:style w:type="paragraph" w:customStyle="1" w:styleId="En-tte-GB">
    <w:name w:val="En-tête-GB"/>
    <w:basedOn w:val="Normal"/>
    <w:next w:val="Normal"/>
    <w:uiPriority w:val="99"/>
    <w:rsid w:val="000021A1"/>
    <w:pPr>
      <w:spacing w:line="288" w:lineRule="auto"/>
    </w:pPr>
    <w:rPr>
      <w:rFonts w:eastAsia="SimSun"/>
      <w:color w:val="000000"/>
      <w:lang w:eastAsia="zh-CN"/>
    </w:rPr>
  </w:style>
  <w:style w:type="paragraph" w:customStyle="1" w:styleId="GideLoyretteNouel">
    <w:name w:val="Gide Loyrette Nouel"/>
    <w:basedOn w:val="Normal"/>
    <w:next w:val="Normal"/>
    <w:uiPriority w:val="99"/>
    <w:rsid w:val="000021A1"/>
    <w:rPr>
      <w:rFonts w:eastAsia="SimSun"/>
      <w:color w:val="000000"/>
      <w:lang w:eastAsia="zh-CN"/>
    </w:rPr>
  </w:style>
  <w:style w:type="paragraph" w:customStyle="1" w:styleId="Politesse-FR">
    <w:name w:val="Politesse-FR"/>
    <w:basedOn w:val="Normal"/>
    <w:next w:val="Normal"/>
    <w:uiPriority w:val="99"/>
    <w:rsid w:val="000021A1"/>
    <w:rPr>
      <w:rFonts w:eastAsia="SimSun"/>
      <w:color w:val="000000"/>
      <w:lang w:eastAsia="zh-CN"/>
    </w:rPr>
  </w:style>
  <w:style w:type="paragraph" w:customStyle="1" w:styleId="Politesse-GB">
    <w:name w:val="Politesse-GB"/>
    <w:basedOn w:val="Normal"/>
    <w:next w:val="Normal"/>
    <w:uiPriority w:val="99"/>
    <w:rsid w:val="000021A1"/>
    <w:pPr>
      <w:spacing w:line="288" w:lineRule="auto"/>
    </w:pPr>
    <w:rPr>
      <w:rFonts w:eastAsia="SimSun"/>
      <w:color w:val="000000"/>
      <w:lang w:eastAsia="zh-CN"/>
    </w:rPr>
  </w:style>
  <w:style w:type="paragraph" w:styleId="Notedebasdepage">
    <w:name w:val="footnote text"/>
    <w:basedOn w:val="Normal"/>
    <w:link w:val="NotedebasdepageCar"/>
    <w:uiPriority w:val="99"/>
    <w:semiHidden/>
    <w:rsid w:val="000021A1"/>
    <w:rPr>
      <w:sz w:val="16"/>
    </w:rPr>
  </w:style>
  <w:style w:type="character" w:customStyle="1" w:styleId="NotedebasdepageCar">
    <w:name w:val="Note de bas de page Car"/>
    <w:link w:val="Notedebasdepage"/>
    <w:uiPriority w:val="99"/>
    <w:semiHidden/>
    <w:locked/>
    <w:rsid w:val="000021A1"/>
    <w:rPr>
      <w:rFonts w:ascii="Times New Roman" w:hAnsi="Times New Roman" w:cs="Times New Roman"/>
      <w:sz w:val="20"/>
      <w:szCs w:val="20"/>
      <w:lang w:eastAsia="fr-FR"/>
    </w:rPr>
  </w:style>
  <w:style w:type="paragraph" w:customStyle="1" w:styleId="ListeNumero">
    <w:name w:val="ListeNumero"/>
    <w:basedOn w:val="Normal"/>
    <w:next w:val="Normal"/>
    <w:uiPriority w:val="99"/>
    <w:rsid w:val="000021A1"/>
    <w:pPr>
      <w:tabs>
        <w:tab w:val="num" w:pos="1800"/>
      </w:tabs>
      <w:spacing w:after="120"/>
    </w:pPr>
  </w:style>
  <w:style w:type="paragraph" w:customStyle="1" w:styleId="ARTICLE">
    <w:name w:val="ARTICLE"/>
    <w:basedOn w:val="Normal"/>
    <w:next w:val="Normal"/>
    <w:uiPriority w:val="99"/>
    <w:rsid w:val="000021A1"/>
    <w:pPr>
      <w:tabs>
        <w:tab w:val="left" w:pos="1701"/>
        <w:tab w:val="num" w:pos="1800"/>
      </w:tabs>
      <w:spacing w:after="120"/>
      <w:ind w:left="1701" w:hanging="1701"/>
    </w:pPr>
    <w:rPr>
      <w:b/>
      <w:caps/>
      <w:u w:val="single"/>
    </w:rPr>
  </w:style>
  <w:style w:type="paragraph" w:customStyle="1" w:styleId="Style2">
    <w:name w:val="Style 2"/>
    <w:uiPriority w:val="99"/>
    <w:rsid w:val="000021A1"/>
    <w:pPr>
      <w:widowControl w:val="0"/>
      <w:autoSpaceDE w:val="0"/>
      <w:autoSpaceDN w:val="0"/>
      <w:spacing w:before="36" w:line="338" w:lineRule="auto"/>
      <w:jc w:val="both"/>
    </w:pPr>
    <w:rPr>
      <w:rFonts w:ascii="Bookman Old Style" w:eastAsia="Times New Roman" w:hAnsi="Bookman Old Style" w:cs="Bookman Old Style"/>
      <w:sz w:val="18"/>
      <w:szCs w:val="18"/>
    </w:rPr>
  </w:style>
  <w:style w:type="paragraph" w:customStyle="1" w:styleId="Style1">
    <w:name w:val="Style 1"/>
    <w:uiPriority w:val="99"/>
    <w:rsid w:val="000021A1"/>
    <w:pPr>
      <w:widowControl w:val="0"/>
      <w:autoSpaceDE w:val="0"/>
      <w:autoSpaceDN w:val="0"/>
    </w:pPr>
    <w:rPr>
      <w:rFonts w:ascii="Times New Roman" w:eastAsia="Times New Roman" w:hAnsi="Times New Roman"/>
    </w:rPr>
  </w:style>
  <w:style w:type="character" w:customStyle="1" w:styleId="CharacterStyle1">
    <w:name w:val="Character Style 1"/>
    <w:uiPriority w:val="99"/>
    <w:rsid w:val="000021A1"/>
    <w:rPr>
      <w:rFonts w:ascii="Bookman Old Style" w:hAnsi="Bookman Old Style"/>
      <w:sz w:val="18"/>
    </w:rPr>
  </w:style>
  <w:style w:type="character" w:styleId="Numrodepage">
    <w:name w:val="page number"/>
    <w:uiPriority w:val="99"/>
    <w:semiHidden/>
    <w:rsid w:val="000021A1"/>
    <w:rPr>
      <w:rFonts w:cs="Times New Roman"/>
    </w:rPr>
  </w:style>
  <w:style w:type="character" w:styleId="Lienhypertexte">
    <w:name w:val="Hyperlink"/>
    <w:uiPriority w:val="99"/>
    <w:semiHidden/>
    <w:rsid w:val="000021A1"/>
    <w:rPr>
      <w:rFonts w:cs="Times New Roman"/>
      <w:color w:val="0000FF"/>
      <w:u w:val="single"/>
    </w:rPr>
  </w:style>
  <w:style w:type="paragraph" w:customStyle="1" w:styleId="Titre40">
    <w:name w:val="Titre 4*"/>
    <w:basedOn w:val="Normal"/>
    <w:uiPriority w:val="99"/>
    <w:rsid w:val="000021A1"/>
    <w:rPr>
      <w:sz w:val="20"/>
    </w:rPr>
  </w:style>
  <w:style w:type="character" w:styleId="Accentuation">
    <w:name w:val="Emphasis"/>
    <w:uiPriority w:val="99"/>
    <w:qFormat/>
    <w:rsid w:val="000021A1"/>
    <w:rPr>
      <w:rFonts w:cs="Times New Roman"/>
      <w:i/>
      <w:iCs/>
    </w:rPr>
  </w:style>
  <w:style w:type="paragraph" w:customStyle="1" w:styleId="Normale">
    <w:name w:val="Normale"/>
    <w:basedOn w:val="Titre3"/>
    <w:uiPriority w:val="99"/>
    <w:rsid w:val="000021A1"/>
    <w:pPr>
      <w:numPr>
        <w:ilvl w:val="0"/>
        <w:numId w:val="0"/>
      </w:numPr>
    </w:pPr>
    <w:rPr>
      <w:sz w:val="20"/>
    </w:rPr>
  </w:style>
  <w:style w:type="character" w:styleId="Numrodeligne">
    <w:name w:val="line number"/>
    <w:uiPriority w:val="99"/>
    <w:semiHidden/>
    <w:rsid w:val="000021A1"/>
    <w:rPr>
      <w:rFonts w:cs="Times New Roman"/>
    </w:rPr>
  </w:style>
  <w:style w:type="paragraph" w:customStyle="1" w:styleId="CarCarCarCarCarCar">
    <w:name w:val="Car Car Car Car Car Car"/>
    <w:basedOn w:val="Normal"/>
    <w:uiPriority w:val="99"/>
    <w:rsid w:val="000021A1"/>
    <w:pPr>
      <w:spacing w:after="160" w:line="240" w:lineRule="exact"/>
      <w:jc w:val="left"/>
    </w:pPr>
    <w:rPr>
      <w:rFonts w:ascii="Verdana" w:hAnsi="Verdana" w:cs="Verdana"/>
      <w:sz w:val="22"/>
      <w:lang w:val="en-US" w:eastAsia="en-US"/>
    </w:rPr>
  </w:style>
  <w:style w:type="paragraph" w:styleId="Retraitcorpsdetexte">
    <w:name w:val="Body Text Indent"/>
    <w:basedOn w:val="Normal"/>
    <w:link w:val="RetraitcorpsdetexteCar"/>
    <w:uiPriority w:val="99"/>
    <w:semiHidden/>
    <w:rsid w:val="000021A1"/>
    <w:pPr>
      <w:spacing w:after="120"/>
      <w:ind w:left="283"/>
    </w:pPr>
  </w:style>
  <w:style w:type="character" w:customStyle="1" w:styleId="RetraitcorpsdetexteCar">
    <w:name w:val="Retrait corps de texte Car"/>
    <w:link w:val="Retraitcorpsdetexte"/>
    <w:uiPriority w:val="99"/>
    <w:semiHidden/>
    <w:locked/>
    <w:rsid w:val="000021A1"/>
    <w:rPr>
      <w:rFonts w:ascii="Times New Roman" w:hAnsi="Times New Roman" w:cs="Times New Roman"/>
      <w:sz w:val="20"/>
      <w:szCs w:val="20"/>
      <w:lang w:eastAsia="fr-FR"/>
    </w:rPr>
  </w:style>
  <w:style w:type="character" w:styleId="Lienhypertextesuivivisit">
    <w:name w:val="FollowedHyperlink"/>
    <w:uiPriority w:val="99"/>
    <w:semiHidden/>
    <w:rsid w:val="000021A1"/>
    <w:rPr>
      <w:rFonts w:cs="Times New Roman"/>
      <w:color w:val="800080"/>
      <w:u w:val="single"/>
    </w:rPr>
  </w:style>
  <w:style w:type="paragraph" w:customStyle="1" w:styleId="CarCar1CarCarCarCar">
    <w:name w:val="Car Car1 Car Car Car Car"/>
    <w:basedOn w:val="Normal"/>
    <w:uiPriority w:val="99"/>
    <w:rsid w:val="000021A1"/>
    <w:pPr>
      <w:spacing w:before="120" w:after="160" w:line="240" w:lineRule="exact"/>
      <w:ind w:left="85"/>
    </w:pPr>
    <w:rPr>
      <w:rFonts w:ascii="Verdana" w:hAnsi="Verdana"/>
      <w:szCs w:val="24"/>
      <w:lang w:eastAsia="en-US"/>
    </w:rPr>
  </w:style>
  <w:style w:type="paragraph" w:customStyle="1" w:styleId="CarCar1CarCarCarCarCarCar">
    <w:name w:val="Car Car1 Car Car Car Car Car Car"/>
    <w:basedOn w:val="Normal"/>
    <w:uiPriority w:val="99"/>
    <w:rsid w:val="000021A1"/>
    <w:pPr>
      <w:spacing w:before="120" w:after="160" w:line="240" w:lineRule="exact"/>
      <w:ind w:left="85"/>
    </w:pPr>
    <w:rPr>
      <w:rFonts w:ascii="Verdana" w:hAnsi="Verdana"/>
      <w:szCs w:val="24"/>
      <w:lang w:eastAsia="en-US"/>
    </w:rPr>
  </w:style>
  <w:style w:type="paragraph" w:styleId="Textedebulles">
    <w:name w:val="Balloon Text"/>
    <w:basedOn w:val="Normal"/>
    <w:link w:val="TextedebullesCar"/>
    <w:uiPriority w:val="99"/>
    <w:semiHidden/>
    <w:rsid w:val="000021A1"/>
    <w:rPr>
      <w:rFonts w:ascii="Tahoma" w:hAnsi="Tahoma" w:cs="Tahoma"/>
      <w:sz w:val="16"/>
      <w:szCs w:val="16"/>
    </w:rPr>
  </w:style>
  <w:style w:type="character" w:customStyle="1" w:styleId="TextedebullesCar">
    <w:name w:val="Texte de bulles Car"/>
    <w:link w:val="Textedebulles"/>
    <w:uiPriority w:val="99"/>
    <w:semiHidden/>
    <w:locked/>
    <w:rsid w:val="000021A1"/>
    <w:rPr>
      <w:rFonts w:ascii="Tahoma" w:hAnsi="Tahoma" w:cs="Tahoma"/>
      <w:sz w:val="16"/>
      <w:szCs w:val="16"/>
      <w:lang w:eastAsia="fr-FR"/>
    </w:rPr>
  </w:style>
  <w:style w:type="paragraph" w:customStyle="1" w:styleId="Titre1TimesNewRoman">
    <w:name w:val="Titre 1 + Times New Roman"/>
    <w:aliases w:val="10 pt"/>
    <w:basedOn w:val="Titre1"/>
    <w:uiPriority w:val="99"/>
    <w:rsid w:val="000021A1"/>
    <w:pPr>
      <w:numPr>
        <w:numId w:val="0"/>
      </w:numPr>
      <w:tabs>
        <w:tab w:val="num" w:pos="360"/>
      </w:tabs>
      <w:ind w:left="360" w:hanging="360"/>
    </w:pPr>
    <w:rPr>
      <w:rFonts w:ascii="Times New Roman Gras" w:hAnsi="Times New Roman Gras"/>
      <w:caps w:val="0"/>
      <w:smallCaps/>
      <w:sz w:val="20"/>
    </w:rPr>
  </w:style>
  <w:style w:type="paragraph" w:customStyle="1" w:styleId="Titre110pt">
    <w:name w:val="Titre 1 + 10 pt"/>
    <w:basedOn w:val="Titre1"/>
    <w:uiPriority w:val="99"/>
    <w:rsid w:val="000021A1"/>
    <w:pPr>
      <w:numPr>
        <w:numId w:val="0"/>
      </w:numPr>
      <w:tabs>
        <w:tab w:val="num" w:pos="360"/>
      </w:tabs>
      <w:ind w:left="360" w:hanging="360"/>
    </w:pPr>
    <w:rPr>
      <w:caps w:val="0"/>
      <w:smallCaps/>
      <w:sz w:val="20"/>
    </w:rPr>
  </w:style>
  <w:style w:type="paragraph" w:customStyle="1" w:styleId="CarCarCarCarCarCarCar">
    <w:name w:val="Car Car Car Car Car Car Car"/>
    <w:basedOn w:val="Normal"/>
    <w:uiPriority w:val="99"/>
    <w:rsid w:val="000021A1"/>
    <w:pPr>
      <w:spacing w:after="160" w:line="240" w:lineRule="exact"/>
      <w:jc w:val="left"/>
    </w:pPr>
    <w:rPr>
      <w:rFonts w:ascii="Verdana" w:hAnsi="Verdana" w:cs="Verdana"/>
      <w:sz w:val="22"/>
      <w:lang w:val="en-US" w:eastAsia="en-US"/>
    </w:rPr>
  </w:style>
  <w:style w:type="paragraph" w:customStyle="1" w:styleId="CarCarCarCar">
    <w:name w:val="Car Car Car Car"/>
    <w:basedOn w:val="Normal"/>
    <w:uiPriority w:val="99"/>
    <w:rsid w:val="000021A1"/>
    <w:pPr>
      <w:spacing w:after="160" w:line="240" w:lineRule="exact"/>
      <w:jc w:val="left"/>
    </w:pPr>
    <w:rPr>
      <w:rFonts w:ascii="Verdana" w:hAnsi="Verdana" w:cs="Verdana"/>
      <w:sz w:val="22"/>
      <w:lang w:val="en-US" w:eastAsia="en-US"/>
    </w:rPr>
  </w:style>
  <w:style w:type="character" w:customStyle="1" w:styleId="CommentaireCar">
    <w:name w:val="Commentaire Car"/>
    <w:rsid w:val="000021A1"/>
    <w:rPr>
      <w:rFonts w:ascii="Times New Roman" w:hAnsi="Times New Roman" w:cs="Times New Roman"/>
      <w:sz w:val="20"/>
      <w:szCs w:val="20"/>
      <w:lang w:eastAsia="fr-FR"/>
    </w:rPr>
  </w:style>
  <w:style w:type="paragraph" w:styleId="Commentaire">
    <w:name w:val="annotation text"/>
    <w:basedOn w:val="Normal"/>
    <w:link w:val="CommentaireCar1"/>
    <w:rsid w:val="000021A1"/>
    <w:rPr>
      <w:sz w:val="20"/>
    </w:rPr>
  </w:style>
  <w:style w:type="character" w:customStyle="1" w:styleId="CommentaireCar1">
    <w:name w:val="Commentaire Car1"/>
    <w:link w:val="Commentaire"/>
    <w:semiHidden/>
    <w:locked/>
    <w:rsid w:val="000021A1"/>
    <w:rPr>
      <w:rFonts w:ascii="Times New Roman" w:hAnsi="Times New Roman" w:cs="Times New Roman"/>
      <w:sz w:val="20"/>
      <w:szCs w:val="20"/>
      <w:lang w:eastAsia="fr-FR"/>
    </w:rPr>
  </w:style>
  <w:style w:type="paragraph" w:customStyle="1" w:styleId="CarCarCarCar1CarCar">
    <w:name w:val="Car Car Car Car1 Car Car"/>
    <w:basedOn w:val="Normal"/>
    <w:uiPriority w:val="99"/>
    <w:rsid w:val="000021A1"/>
    <w:pPr>
      <w:spacing w:after="160" w:line="240" w:lineRule="exact"/>
      <w:jc w:val="left"/>
    </w:pPr>
    <w:rPr>
      <w:rFonts w:ascii="Verdana" w:hAnsi="Verdana" w:cs="Verdana"/>
      <w:sz w:val="22"/>
      <w:lang w:val="en-US" w:eastAsia="en-US"/>
    </w:rPr>
  </w:style>
  <w:style w:type="paragraph" w:customStyle="1" w:styleId="CarCarCarCarCarCarCar1">
    <w:name w:val="Car Car Car Car Car Car Car1"/>
    <w:basedOn w:val="Normal"/>
    <w:uiPriority w:val="99"/>
    <w:rsid w:val="000021A1"/>
    <w:pPr>
      <w:spacing w:after="160" w:line="240" w:lineRule="exact"/>
      <w:jc w:val="left"/>
    </w:pPr>
    <w:rPr>
      <w:rFonts w:ascii="Verdana" w:hAnsi="Verdana" w:cs="Verdana"/>
      <w:sz w:val="22"/>
      <w:lang w:val="en-US" w:eastAsia="en-US"/>
    </w:rPr>
  </w:style>
  <w:style w:type="paragraph" w:customStyle="1" w:styleId="CarCarCarCarCarCarCar1CarCar">
    <w:name w:val="Car Car Car Car Car Car Car1 Car Car"/>
    <w:basedOn w:val="Normal"/>
    <w:uiPriority w:val="99"/>
    <w:rsid w:val="000021A1"/>
    <w:pPr>
      <w:spacing w:after="160" w:line="240" w:lineRule="exact"/>
      <w:jc w:val="left"/>
    </w:pPr>
    <w:rPr>
      <w:rFonts w:ascii="Verdana" w:hAnsi="Verdana" w:cs="Verdana"/>
      <w:sz w:val="22"/>
      <w:lang w:val="en-US" w:eastAsia="en-US"/>
    </w:rPr>
  </w:style>
  <w:style w:type="paragraph" w:customStyle="1" w:styleId="CarCarCar1">
    <w:name w:val="Car Car Car1"/>
    <w:basedOn w:val="Normal"/>
    <w:uiPriority w:val="99"/>
    <w:rsid w:val="000021A1"/>
    <w:pPr>
      <w:spacing w:after="160" w:line="240" w:lineRule="exact"/>
      <w:jc w:val="left"/>
    </w:pPr>
    <w:rPr>
      <w:rFonts w:ascii="Verdana" w:hAnsi="Verdana" w:cs="Verdana"/>
      <w:sz w:val="22"/>
      <w:lang w:val="en-US" w:eastAsia="en-US"/>
    </w:rPr>
  </w:style>
  <w:style w:type="paragraph" w:customStyle="1" w:styleId="CarCarCarCarCarCarCar1CarCarCarCarCar">
    <w:name w:val="Car Car Car Car Car Car Car1 Car Car Car Car Car"/>
    <w:basedOn w:val="Normal"/>
    <w:uiPriority w:val="99"/>
    <w:rsid w:val="000021A1"/>
    <w:pPr>
      <w:spacing w:after="160" w:line="240" w:lineRule="exact"/>
      <w:jc w:val="left"/>
    </w:pPr>
    <w:rPr>
      <w:rFonts w:ascii="Verdana" w:hAnsi="Verdana" w:cs="Verdana"/>
      <w:sz w:val="22"/>
      <w:lang w:val="en-US" w:eastAsia="en-US"/>
    </w:rPr>
  </w:style>
  <w:style w:type="paragraph" w:customStyle="1" w:styleId="CarCarCarCarCarCarCarCarCarCarCarCarCarCarCarCar">
    <w:name w:val="Car Car Car Car Car Car Car Car Car Car Car Car Car Car Car Car"/>
    <w:basedOn w:val="Normal"/>
    <w:uiPriority w:val="99"/>
    <w:rsid w:val="000021A1"/>
    <w:pPr>
      <w:spacing w:after="160" w:line="240" w:lineRule="exact"/>
      <w:jc w:val="left"/>
    </w:pPr>
    <w:rPr>
      <w:rFonts w:ascii="Verdana" w:hAnsi="Verdana" w:cs="Verdana"/>
      <w:sz w:val="22"/>
      <w:lang w:val="en-US" w:eastAsia="en-US"/>
    </w:rPr>
  </w:style>
  <w:style w:type="paragraph" w:customStyle="1" w:styleId="CarCarCar">
    <w:name w:val="Car Car Car"/>
    <w:aliases w:val="Car Car Car Car Car Car1"/>
    <w:basedOn w:val="Normal"/>
    <w:uiPriority w:val="99"/>
    <w:rsid w:val="000021A1"/>
    <w:pPr>
      <w:spacing w:after="160" w:line="240" w:lineRule="exact"/>
      <w:jc w:val="left"/>
    </w:pPr>
    <w:rPr>
      <w:sz w:val="20"/>
    </w:rPr>
  </w:style>
  <w:style w:type="character" w:customStyle="1" w:styleId="ObjetducommentaireCar">
    <w:name w:val="Objet du commentaire Car"/>
    <w:uiPriority w:val="99"/>
    <w:semiHidden/>
    <w:rsid w:val="000021A1"/>
    <w:rPr>
      <w:rFonts w:ascii="Times New Roman" w:hAnsi="Times New Roman" w:cs="Times New Roman"/>
      <w:b/>
      <w:bCs/>
      <w:sz w:val="20"/>
      <w:szCs w:val="20"/>
      <w:lang w:eastAsia="fr-FR"/>
    </w:rPr>
  </w:style>
  <w:style w:type="paragraph" w:styleId="Objetducommentaire">
    <w:name w:val="annotation subject"/>
    <w:basedOn w:val="Commentaire"/>
    <w:next w:val="Commentaire"/>
    <w:link w:val="ObjetducommentaireCar1"/>
    <w:uiPriority w:val="99"/>
    <w:semiHidden/>
    <w:rsid w:val="000021A1"/>
    <w:rPr>
      <w:b/>
      <w:bCs/>
    </w:rPr>
  </w:style>
  <w:style w:type="character" w:customStyle="1" w:styleId="ObjetducommentaireCar1">
    <w:name w:val="Objet du commentaire Car1"/>
    <w:link w:val="Objetducommentaire"/>
    <w:uiPriority w:val="99"/>
    <w:semiHidden/>
    <w:locked/>
    <w:rsid w:val="000021A1"/>
    <w:rPr>
      <w:rFonts w:ascii="Times New Roman" w:hAnsi="Times New Roman" w:cs="Times New Roman"/>
      <w:b/>
      <w:bCs/>
      <w:sz w:val="20"/>
      <w:szCs w:val="20"/>
      <w:lang w:eastAsia="fr-FR"/>
    </w:rPr>
  </w:style>
  <w:style w:type="character" w:customStyle="1" w:styleId="ExplorateurdedocumentsCar">
    <w:name w:val="Explorateur de documents Car"/>
    <w:uiPriority w:val="99"/>
    <w:semiHidden/>
    <w:rsid w:val="000021A1"/>
    <w:rPr>
      <w:rFonts w:ascii="Tahoma" w:hAnsi="Tahoma" w:cs="Tahoma"/>
      <w:sz w:val="20"/>
      <w:szCs w:val="20"/>
      <w:shd w:val="clear" w:color="auto" w:fill="000080"/>
      <w:lang w:eastAsia="fr-FR"/>
    </w:rPr>
  </w:style>
  <w:style w:type="paragraph" w:styleId="Explorateurdedocuments">
    <w:name w:val="Document Map"/>
    <w:basedOn w:val="Normal"/>
    <w:link w:val="ExplorateurdedocumentsCar1"/>
    <w:uiPriority w:val="99"/>
    <w:semiHidden/>
    <w:rsid w:val="000021A1"/>
    <w:pPr>
      <w:shd w:val="clear" w:color="auto" w:fill="000080"/>
    </w:pPr>
    <w:rPr>
      <w:rFonts w:ascii="Tahoma" w:hAnsi="Tahoma" w:cs="Tahoma"/>
      <w:sz w:val="20"/>
    </w:rPr>
  </w:style>
  <w:style w:type="character" w:customStyle="1" w:styleId="ExplorateurdedocumentsCar1">
    <w:name w:val="Explorateur de documents Car1"/>
    <w:link w:val="Explorateurdedocuments"/>
    <w:uiPriority w:val="99"/>
    <w:semiHidden/>
    <w:locked/>
    <w:rsid w:val="000021A1"/>
    <w:rPr>
      <w:rFonts w:ascii="Tahoma" w:hAnsi="Tahoma" w:cs="Tahoma"/>
      <w:sz w:val="20"/>
      <w:szCs w:val="20"/>
      <w:shd w:val="clear" w:color="auto" w:fill="000080"/>
      <w:lang w:eastAsia="fr-FR"/>
    </w:rPr>
  </w:style>
  <w:style w:type="paragraph" w:customStyle="1" w:styleId="CarCarCarCarCarCarCar1CarCarCarCarCarCar">
    <w:name w:val="Car Car Car Car Car Car Car1 Car Car Car Car Car Car"/>
    <w:basedOn w:val="Normal"/>
    <w:uiPriority w:val="99"/>
    <w:rsid w:val="000021A1"/>
    <w:pPr>
      <w:spacing w:after="160" w:line="240" w:lineRule="exact"/>
      <w:jc w:val="left"/>
    </w:pPr>
    <w:rPr>
      <w:rFonts w:ascii="Verdana" w:hAnsi="Verdana" w:cs="Verdana"/>
      <w:sz w:val="22"/>
      <w:lang w:val="en-US" w:eastAsia="en-US"/>
    </w:rPr>
  </w:style>
  <w:style w:type="paragraph" w:customStyle="1" w:styleId="Car1CarCarCar">
    <w:name w:val="Car1 Car Car Car"/>
    <w:basedOn w:val="Normal"/>
    <w:uiPriority w:val="99"/>
    <w:rsid w:val="000021A1"/>
    <w:pPr>
      <w:spacing w:after="160" w:line="240" w:lineRule="exact"/>
      <w:jc w:val="left"/>
    </w:pPr>
    <w:rPr>
      <w:rFonts w:ascii="Verdana" w:hAnsi="Verdana" w:cs="Verdana"/>
      <w:sz w:val="22"/>
      <w:lang w:val="en-US" w:eastAsia="en-US"/>
    </w:rPr>
  </w:style>
  <w:style w:type="paragraph" w:customStyle="1" w:styleId="Car1CarCarCarCarCarCarCarCarCarCarCarCar">
    <w:name w:val="Car1 Car Car Car Car Car Car Car Car Car Car Car Car"/>
    <w:basedOn w:val="Normal"/>
    <w:uiPriority w:val="99"/>
    <w:rsid w:val="000021A1"/>
    <w:pPr>
      <w:spacing w:after="160" w:line="240" w:lineRule="exact"/>
      <w:jc w:val="left"/>
    </w:pPr>
    <w:rPr>
      <w:rFonts w:ascii="Verdana" w:hAnsi="Verdana" w:cs="Verdana"/>
      <w:sz w:val="22"/>
      <w:lang w:val="en-US" w:eastAsia="en-US"/>
    </w:rPr>
  </w:style>
  <w:style w:type="paragraph" w:customStyle="1" w:styleId="CarCarCarCar1CarCar1">
    <w:name w:val="Car Car Car Car1 Car Car1"/>
    <w:aliases w:val="Car Car Car Car1 Car Car Car Car Car Car"/>
    <w:basedOn w:val="Normal"/>
    <w:uiPriority w:val="99"/>
    <w:rsid w:val="000021A1"/>
    <w:pPr>
      <w:spacing w:after="160" w:line="240" w:lineRule="exact"/>
      <w:jc w:val="left"/>
    </w:pPr>
    <w:rPr>
      <w:rFonts w:ascii="Verdana" w:hAnsi="Verdana" w:cs="Verdana"/>
      <w:sz w:val="22"/>
      <w:lang w:val="en-US" w:eastAsia="en-US"/>
    </w:rPr>
  </w:style>
  <w:style w:type="paragraph" w:customStyle="1" w:styleId="Textecourantformule">
    <w:name w:val="Texte courant formule"/>
    <w:uiPriority w:val="99"/>
    <w:rsid w:val="000021A1"/>
    <w:pPr>
      <w:tabs>
        <w:tab w:val="left" w:pos="2042"/>
      </w:tabs>
      <w:autoSpaceDE w:val="0"/>
      <w:autoSpaceDN w:val="0"/>
      <w:spacing w:before="60" w:line="260" w:lineRule="exact"/>
      <w:jc w:val="both"/>
    </w:pPr>
    <w:rPr>
      <w:rFonts w:ascii="Helvetica" w:eastAsia="Times New Roman" w:hAnsi="Helvetica" w:cs="Helvetica"/>
      <w:sz w:val="22"/>
      <w:szCs w:val="22"/>
    </w:rPr>
  </w:style>
  <w:style w:type="paragraph" w:customStyle="1" w:styleId="Paragraphedeliste1">
    <w:name w:val="Paragraphe de liste1"/>
    <w:basedOn w:val="Normal"/>
    <w:uiPriority w:val="99"/>
    <w:rsid w:val="000021A1"/>
    <w:pPr>
      <w:ind w:left="720"/>
    </w:pPr>
    <w:rPr>
      <w:szCs w:val="24"/>
    </w:rPr>
  </w:style>
  <w:style w:type="character" w:styleId="Marquedecommentaire">
    <w:name w:val="annotation reference"/>
    <w:rsid w:val="000021A1"/>
    <w:rPr>
      <w:rFonts w:cs="Times New Roman"/>
      <w:sz w:val="16"/>
      <w:szCs w:val="16"/>
    </w:rPr>
  </w:style>
  <w:style w:type="paragraph" w:styleId="Rvision">
    <w:name w:val="Revision"/>
    <w:hidden/>
    <w:uiPriority w:val="99"/>
    <w:semiHidden/>
    <w:rsid w:val="000021A1"/>
    <w:rPr>
      <w:rFonts w:ascii="Times New Roman" w:eastAsia="Times New Roman" w:hAnsi="Times New Roman"/>
      <w:sz w:val="24"/>
    </w:rPr>
  </w:style>
  <w:style w:type="character" w:styleId="Appelnotedebasdep">
    <w:name w:val="footnote reference"/>
    <w:uiPriority w:val="99"/>
    <w:semiHidden/>
    <w:rsid w:val="000021A1"/>
    <w:rPr>
      <w:rFonts w:cs="Times New Roman"/>
      <w:vertAlign w:val="superscript"/>
    </w:rPr>
  </w:style>
  <w:style w:type="paragraph" w:styleId="Corpsdetexte3">
    <w:name w:val="Body Text 3"/>
    <w:basedOn w:val="Normal"/>
    <w:link w:val="Corpsdetexte3Car"/>
    <w:uiPriority w:val="99"/>
    <w:rsid w:val="000021A1"/>
    <w:pPr>
      <w:spacing w:after="120"/>
    </w:pPr>
    <w:rPr>
      <w:sz w:val="16"/>
      <w:szCs w:val="16"/>
    </w:rPr>
  </w:style>
  <w:style w:type="character" w:customStyle="1" w:styleId="Corpsdetexte3Car">
    <w:name w:val="Corps de texte 3 Car"/>
    <w:link w:val="Corpsdetexte3"/>
    <w:uiPriority w:val="99"/>
    <w:locked/>
    <w:rsid w:val="000021A1"/>
    <w:rPr>
      <w:rFonts w:ascii="Times New Roman" w:hAnsi="Times New Roman" w:cs="Times New Roman"/>
      <w:sz w:val="16"/>
      <w:szCs w:val="16"/>
      <w:lang w:eastAsia="fr-FR"/>
    </w:rPr>
  </w:style>
  <w:style w:type="paragraph" w:styleId="NormalWeb">
    <w:name w:val="Normal (Web)"/>
    <w:basedOn w:val="Normal"/>
    <w:uiPriority w:val="99"/>
    <w:semiHidden/>
    <w:rsid w:val="00A11F80"/>
    <w:pPr>
      <w:spacing w:before="100" w:beforeAutospacing="1" w:after="100" w:afterAutospacing="1"/>
      <w:jc w:val="left"/>
    </w:pPr>
    <w:rPr>
      <w:szCs w:val="24"/>
    </w:rPr>
  </w:style>
  <w:style w:type="paragraph" w:customStyle="1" w:styleId="rg">
    <w:name w:val="rg"/>
    <w:basedOn w:val="Normal"/>
    <w:rsid w:val="00AC2A98"/>
    <w:pPr>
      <w:spacing w:before="100" w:beforeAutospacing="1" w:after="100" w:afterAutospacing="1"/>
      <w:jc w:val="left"/>
    </w:pPr>
    <w:rPr>
      <w:szCs w:val="24"/>
    </w:rPr>
  </w:style>
  <w:style w:type="paragraph" w:customStyle="1" w:styleId="Corpsdetexte22">
    <w:name w:val="Corps de texte 22"/>
    <w:basedOn w:val="Normal"/>
    <w:rsid w:val="00A11307"/>
    <w:pPr>
      <w:suppressAutoHyphens/>
      <w:ind w:left="-567"/>
    </w:pPr>
    <w:rPr>
      <w:lang w:eastAsia="ar-SA"/>
    </w:rPr>
  </w:style>
  <w:style w:type="paragraph" w:styleId="Corpsdetexte2">
    <w:name w:val="Body Text 2"/>
    <w:basedOn w:val="Normal"/>
    <w:link w:val="Corpsdetexte2Car"/>
    <w:uiPriority w:val="99"/>
    <w:semiHidden/>
    <w:unhideWhenUsed/>
    <w:locked/>
    <w:rsid w:val="00131BED"/>
    <w:pPr>
      <w:spacing w:after="120" w:line="480" w:lineRule="auto"/>
    </w:pPr>
  </w:style>
  <w:style w:type="character" w:customStyle="1" w:styleId="Corpsdetexte2Car">
    <w:name w:val="Corps de texte 2 Car"/>
    <w:basedOn w:val="Policepardfaut"/>
    <w:link w:val="Corpsdetexte2"/>
    <w:uiPriority w:val="99"/>
    <w:semiHidden/>
    <w:rsid w:val="00131BED"/>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3820">
      <w:marLeft w:val="0"/>
      <w:marRight w:val="0"/>
      <w:marTop w:val="0"/>
      <w:marBottom w:val="0"/>
      <w:divBdr>
        <w:top w:val="none" w:sz="0" w:space="0" w:color="auto"/>
        <w:left w:val="none" w:sz="0" w:space="0" w:color="auto"/>
        <w:bottom w:val="none" w:sz="0" w:space="0" w:color="auto"/>
        <w:right w:val="none" w:sz="0" w:space="0" w:color="auto"/>
      </w:divBdr>
      <w:divsChild>
        <w:div w:id="62023821">
          <w:marLeft w:val="0"/>
          <w:marRight w:val="0"/>
          <w:marTop w:val="0"/>
          <w:marBottom w:val="0"/>
          <w:divBdr>
            <w:top w:val="none" w:sz="0" w:space="0" w:color="auto"/>
            <w:left w:val="none" w:sz="0" w:space="0" w:color="auto"/>
            <w:bottom w:val="none" w:sz="0" w:space="0" w:color="auto"/>
            <w:right w:val="none" w:sz="0" w:space="0" w:color="auto"/>
          </w:divBdr>
          <w:divsChild>
            <w:div w:id="62023824">
              <w:marLeft w:val="0"/>
              <w:marRight w:val="0"/>
              <w:marTop w:val="0"/>
              <w:marBottom w:val="0"/>
              <w:divBdr>
                <w:top w:val="none" w:sz="0" w:space="0" w:color="auto"/>
                <w:left w:val="none" w:sz="0" w:space="0" w:color="auto"/>
                <w:bottom w:val="none" w:sz="0" w:space="0" w:color="auto"/>
                <w:right w:val="none" w:sz="0" w:space="0" w:color="auto"/>
              </w:divBdr>
              <w:divsChild>
                <w:div w:id="62023826">
                  <w:marLeft w:val="0"/>
                  <w:marRight w:val="0"/>
                  <w:marTop w:val="0"/>
                  <w:marBottom w:val="0"/>
                  <w:divBdr>
                    <w:top w:val="none" w:sz="0" w:space="0" w:color="auto"/>
                    <w:left w:val="none" w:sz="0" w:space="0" w:color="auto"/>
                    <w:bottom w:val="none" w:sz="0" w:space="0" w:color="auto"/>
                    <w:right w:val="none" w:sz="0" w:space="0" w:color="auto"/>
                  </w:divBdr>
                  <w:divsChild>
                    <w:div w:id="62023825">
                      <w:marLeft w:val="0"/>
                      <w:marRight w:val="0"/>
                      <w:marTop w:val="0"/>
                      <w:marBottom w:val="0"/>
                      <w:divBdr>
                        <w:top w:val="none" w:sz="0" w:space="0" w:color="auto"/>
                        <w:left w:val="none" w:sz="0" w:space="0" w:color="auto"/>
                        <w:bottom w:val="none" w:sz="0" w:space="0" w:color="auto"/>
                        <w:right w:val="none" w:sz="0" w:space="0" w:color="auto"/>
                      </w:divBdr>
                      <w:divsChild>
                        <w:div w:id="62023823">
                          <w:marLeft w:val="0"/>
                          <w:marRight w:val="0"/>
                          <w:marTop w:val="0"/>
                          <w:marBottom w:val="0"/>
                          <w:divBdr>
                            <w:top w:val="none" w:sz="0" w:space="0" w:color="auto"/>
                            <w:left w:val="none" w:sz="0" w:space="0" w:color="auto"/>
                            <w:bottom w:val="none" w:sz="0" w:space="0" w:color="auto"/>
                            <w:right w:val="none" w:sz="0" w:space="0" w:color="auto"/>
                          </w:divBdr>
                          <w:divsChild>
                            <w:div w:id="620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58981">
      <w:bodyDiv w:val="1"/>
      <w:marLeft w:val="0"/>
      <w:marRight w:val="0"/>
      <w:marTop w:val="0"/>
      <w:marBottom w:val="0"/>
      <w:divBdr>
        <w:top w:val="none" w:sz="0" w:space="0" w:color="auto"/>
        <w:left w:val="none" w:sz="0" w:space="0" w:color="auto"/>
        <w:bottom w:val="none" w:sz="0" w:space="0" w:color="auto"/>
        <w:right w:val="none" w:sz="0" w:space="0" w:color="auto"/>
      </w:divBdr>
    </w:div>
    <w:div w:id="899363232">
      <w:bodyDiv w:val="1"/>
      <w:marLeft w:val="0"/>
      <w:marRight w:val="0"/>
      <w:marTop w:val="0"/>
      <w:marBottom w:val="0"/>
      <w:divBdr>
        <w:top w:val="none" w:sz="0" w:space="0" w:color="auto"/>
        <w:left w:val="none" w:sz="0" w:space="0" w:color="auto"/>
        <w:bottom w:val="none" w:sz="0" w:space="0" w:color="auto"/>
        <w:right w:val="none" w:sz="0" w:space="0" w:color="auto"/>
      </w:divBdr>
    </w:div>
    <w:div w:id="948970479">
      <w:bodyDiv w:val="1"/>
      <w:marLeft w:val="0"/>
      <w:marRight w:val="0"/>
      <w:marTop w:val="0"/>
      <w:marBottom w:val="0"/>
      <w:divBdr>
        <w:top w:val="none" w:sz="0" w:space="0" w:color="auto"/>
        <w:left w:val="none" w:sz="0" w:space="0" w:color="auto"/>
        <w:bottom w:val="none" w:sz="0" w:space="0" w:color="auto"/>
        <w:right w:val="none" w:sz="0" w:space="0" w:color="auto"/>
      </w:divBdr>
    </w:div>
    <w:div w:id="1123183942">
      <w:bodyDiv w:val="1"/>
      <w:marLeft w:val="0"/>
      <w:marRight w:val="0"/>
      <w:marTop w:val="0"/>
      <w:marBottom w:val="0"/>
      <w:divBdr>
        <w:top w:val="none" w:sz="0" w:space="0" w:color="auto"/>
        <w:left w:val="none" w:sz="0" w:space="0" w:color="auto"/>
        <w:bottom w:val="none" w:sz="0" w:space="0" w:color="auto"/>
        <w:right w:val="none" w:sz="0" w:space="0" w:color="auto"/>
      </w:divBdr>
    </w:div>
    <w:div w:id="1309483301">
      <w:bodyDiv w:val="1"/>
      <w:marLeft w:val="0"/>
      <w:marRight w:val="0"/>
      <w:marTop w:val="0"/>
      <w:marBottom w:val="0"/>
      <w:divBdr>
        <w:top w:val="none" w:sz="0" w:space="0" w:color="auto"/>
        <w:left w:val="none" w:sz="0" w:space="0" w:color="auto"/>
        <w:bottom w:val="none" w:sz="0" w:space="0" w:color="auto"/>
        <w:right w:val="none" w:sz="0" w:space="0" w:color="auto"/>
      </w:divBdr>
    </w:div>
    <w:div w:id="1448088902">
      <w:bodyDiv w:val="1"/>
      <w:marLeft w:val="0"/>
      <w:marRight w:val="0"/>
      <w:marTop w:val="0"/>
      <w:marBottom w:val="0"/>
      <w:divBdr>
        <w:top w:val="none" w:sz="0" w:space="0" w:color="auto"/>
        <w:left w:val="none" w:sz="0" w:space="0" w:color="auto"/>
        <w:bottom w:val="none" w:sz="0" w:space="0" w:color="auto"/>
        <w:right w:val="none" w:sz="0" w:space="0" w:color="auto"/>
      </w:divBdr>
    </w:div>
    <w:div w:id="18143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A6960-CF47-46C8-9D42-67BAC75D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6500</Words>
  <Characters>35755</Characters>
  <Application>Microsoft Office Word</Application>
  <DocSecurity>0</DocSecurity>
  <Lines>297</Lines>
  <Paragraphs>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42171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Hamel</dc:creator>
  <cp:lastModifiedBy>Louis MOLINO</cp:lastModifiedBy>
  <cp:revision>7</cp:revision>
  <cp:lastPrinted>2017-02-02T11:04:00Z</cp:lastPrinted>
  <dcterms:created xsi:type="dcterms:W3CDTF">2017-05-23T18:17:00Z</dcterms:created>
  <dcterms:modified xsi:type="dcterms:W3CDTF">2017-07-13T13:50:00Z</dcterms:modified>
</cp:coreProperties>
</file>