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28" w:rsidRPr="00B71728" w:rsidRDefault="00171E30" w:rsidP="00B71728">
      <w:pPr>
        <w:rPr>
          <w:b/>
          <w:sz w:val="28"/>
          <w:szCs w:val="28"/>
          <w:lang w:val="en-US"/>
        </w:rPr>
      </w:pPr>
      <w:r w:rsidRPr="00B71728">
        <w:rPr>
          <w:lang w:val="en-US"/>
        </w:rPr>
        <w:br/>
      </w:r>
      <w:r w:rsidR="00B71728" w:rsidRPr="00B71728">
        <w:rPr>
          <w:b/>
          <w:sz w:val="28"/>
          <w:szCs w:val="28"/>
          <w:lang w:val="en-US"/>
        </w:rPr>
        <w:t xml:space="preserve">What happened to </w:t>
      </w:r>
      <w:proofErr w:type="gramStart"/>
      <w:r w:rsidR="00FE7BD5">
        <w:rPr>
          <w:b/>
          <w:sz w:val="28"/>
          <w:szCs w:val="28"/>
          <w:lang w:val="en-US"/>
        </w:rPr>
        <w:t xml:space="preserve">Brussels </w:t>
      </w:r>
      <w:r w:rsidR="00B71728" w:rsidRPr="00B71728">
        <w:rPr>
          <w:b/>
          <w:sz w:val="28"/>
          <w:szCs w:val="28"/>
          <w:lang w:val="en-US"/>
        </w:rPr>
        <w:t>?</w:t>
      </w:r>
      <w:proofErr w:type="gramEnd"/>
    </w:p>
    <w:p w:rsidR="00B71728" w:rsidRPr="00B71728" w:rsidRDefault="00FE7BD5" w:rsidP="00B71728">
      <w:pPr>
        <w:rPr>
          <w:b/>
          <w:sz w:val="28"/>
          <w:szCs w:val="28"/>
          <w:lang w:val="en-US"/>
        </w:rPr>
      </w:pPr>
      <w:proofErr w:type="gramStart"/>
      <w:r>
        <w:rPr>
          <w:b/>
          <w:sz w:val="28"/>
          <w:szCs w:val="28"/>
          <w:lang w:val="en-US"/>
        </w:rPr>
        <w:t>The big s</w:t>
      </w:r>
      <w:r w:rsidR="00B71728" w:rsidRPr="00B71728">
        <w:rPr>
          <w:b/>
          <w:sz w:val="28"/>
          <w:szCs w:val="28"/>
          <w:lang w:val="en-US"/>
        </w:rPr>
        <w:t>ocio-biological decline 1965-2015</w:t>
      </w:r>
      <w:r w:rsidR="00E82CF9">
        <w:rPr>
          <w:b/>
          <w:sz w:val="28"/>
          <w:szCs w:val="28"/>
          <w:lang w:val="en-US"/>
        </w:rPr>
        <w:t>.</w:t>
      </w:r>
      <w:proofErr w:type="gramEnd"/>
    </w:p>
    <w:p w:rsidR="00B71728" w:rsidRPr="00FE7BD5" w:rsidRDefault="00484005" w:rsidP="00B71728">
      <w:pPr>
        <w:rPr>
          <w:lang w:val="en-US"/>
        </w:rPr>
      </w:pPr>
      <w:r>
        <w:rPr>
          <w:lang w:val="en-US"/>
        </w:rPr>
        <w:t xml:space="preserve">Baptiste </w:t>
      </w:r>
      <w:proofErr w:type="spellStart"/>
      <w:r>
        <w:rPr>
          <w:lang w:val="en-US"/>
        </w:rPr>
        <w:t>Dumoulin</w:t>
      </w:r>
      <w:proofErr w:type="spellEnd"/>
      <w:r w:rsidR="00B71728" w:rsidRPr="00FE7BD5">
        <w:rPr>
          <w:lang w:val="en-US"/>
        </w:rPr>
        <w:t>, August 2016</w:t>
      </w:r>
    </w:p>
    <w:p w:rsidR="00B71728" w:rsidRPr="00B71728" w:rsidRDefault="00B71728" w:rsidP="00B71728">
      <w:pPr>
        <w:rPr>
          <w:b/>
          <w:sz w:val="28"/>
          <w:szCs w:val="28"/>
          <w:lang w:val="en-US"/>
        </w:rPr>
      </w:pPr>
    </w:p>
    <w:p w:rsidR="00B71728" w:rsidRPr="00B71728" w:rsidRDefault="00B71728" w:rsidP="00B71728">
      <w:pPr>
        <w:rPr>
          <w:b/>
          <w:sz w:val="28"/>
          <w:szCs w:val="28"/>
          <w:lang w:val="en-US"/>
        </w:rPr>
      </w:pPr>
      <w:r w:rsidRPr="00B71728">
        <w:rPr>
          <w:b/>
          <w:sz w:val="28"/>
          <w:szCs w:val="28"/>
          <w:lang w:val="en-US"/>
        </w:rPr>
        <w:t>Abstract:</w:t>
      </w:r>
    </w:p>
    <w:p w:rsidR="00B71728" w:rsidRPr="00FE7BD5" w:rsidRDefault="00E82CF9" w:rsidP="00B71728">
      <w:pPr>
        <w:rPr>
          <w:lang w:val="en-US"/>
        </w:rPr>
      </w:pPr>
      <w:r>
        <w:rPr>
          <w:lang w:val="en-US"/>
        </w:rPr>
        <w:t>Brussels saw the wealth</w:t>
      </w:r>
      <w:r w:rsidR="00B71728" w:rsidRPr="00FE7BD5">
        <w:rPr>
          <w:lang w:val="en-US"/>
        </w:rPr>
        <w:t xml:space="preserve"> of its inhabitants reduce</w:t>
      </w:r>
      <w:r>
        <w:rPr>
          <w:lang w:val="en-US"/>
        </w:rPr>
        <w:t>d</w:t>
      </w:r>
      <w:r w:rsidR="00B71728" w:rsidRPr="00FE7BD5">
        <w:rPr>
          <w:lang w:val="en-US"/>
        </w:rPr>
        <w:t xml:space="preserve"> dramatically in 50 years. The wealth index in the </w:t>
      </w:r>
      <w:r w:rsidR="00FE7BD5">
        <w:rPr>
          <w:lang w:val="en-US"/>
        </w:rPr>
        <w:t>Belgian capital declines</w:t>
      </w:r>
      <w:r w:rsidR="00B71728" w:rsidRPr="00FE7BD5">
        <w:rPr>
          <w:lang w:val="en-US"/>
        </w:rPr>
        <w:t xml:space="preserve"> from 139 in early 1970 to 79 in 2</w:t>
      </w:r>
      <w:r>
        <w:rPr>
          <w:lang w:val="en-US"/>
        </w:rPr>
        <w:t>015 (the wealth index is simply the</w:t>
      </w:r>
      <w:r w:rsidR="00FE7BD5">
        <w:rPr>
          <w:lang w:val="en-US"/>
        </w:rPr>
        <w:t xml:space="preserve"> ratio of</w:t>
      </w:r>
      <w:r>
        <w:rPr>
          <w:lang w:val="en-US"/>
        </w:rPr>
        <w:t xml:space="preserve"> revenues in</w:t>
      </w:r>
      <w:r w:rsidR="00B71728" w:rsidRPr="00FE7BD5">
        <w:rPr>
          <w:lang w:val="en-US"/>
        </w:rPr>
        <w:t xml:space="preserve"> a given place </w:t>
      </w:r>
      <w:r>
        <w:rPr>
          <w:lang w:val="en-US"/>
        </w:rPr>
        <w:t>in</w:t>
      </w:r>
      <w:r w:rsidR="00B71728" w:rsidRPr="00FE7BD5">
        <w:rPr>
          <w:lang w:val="en-US"/>
        </w:rPr>
        <w:t xml:space="preserve"> Belgian </w:t>
      </w:r>
      <w:r>
        <w:rPr>
          <w:lang w:val="en-US"/>
        </w:rPr>
        <w:t>compare to the Belgian mean</w:t>
      </w:r>
      <w:r w:rsidR="00B71728" w:rsidRPr="00FE7BD5">
        <w:rPr>
          <w:lang w:val="en-US"/>
        </w:rPr>
        <w:t>, the wealth ind</w:t>
      </w:r>
      <w:r w:rsidR="00FE7BD5">
        <w:rPr>
          <w:lang w:val="en-US"/>
        </w:rPr>
        <w:t>ex is</w:t>
      </w:r>
      <w:r w:rsidR="00B71728" w:rsidRPr="00FE7BD5">
        <w:rPr>
          <w:lang w:val="en-US"/>
        </w:rPr>
        <w:t xml:space="preserve"> 100 for Belgium, by definition), meaning that the relative prosperity of the Brussels region has lost 43% in 50 years.</w:t>
      </w:r>
    </w:p>
    <w:p w:rsidR="00B71728" w:rsidRPr="00FE7BD5" w:rsidRDefault="00B71728" w:rsidP="00B71728">
      <w:pPr>
        <w:rPr>
          <w:lang w:val="en-US"/>
        </w:rPr>
      </w:pPr>
    </w:p>
    <w:p w:rsidR="00FE7BD5" w:rsidRPr="00FE7BD5" w:rsidRDefault="00B71728" w:rsidP="00FE7BD5">
      <w:pPr>
        <w:rPr>
          <w:b/>
          <w:lang w:val="en-US"/>
        </w:rPr>
      </w:pPr>
      <w:r w:rsidRPr="00FE7BD5">
        <w:rPr>
          <w:lang w:val="en-US"/>
        </w:rPr>
        <w:t xml:space="preserve">The purpose of this analysis is to show the close link between the increase in </w:t>
      </w:r>
      <w:r w:rsidR="00E82CF9">
        <w:rPr>
          <w:lang w:val="en-US"/>
        </w:rPr>
        <w:t>the north-</w:t>
      </w:r>
      <w:proofErr w:type="spellStart"/>
      <w:r w:rsidR="00E82CF9">
        <w:rPr>
          <w:lang w:val="en-US"/>
        </w:rPr>
        <w:t>african</w:t>
      </w:r>
      <w:proofErr w:type="spellEnd"/>
      <w:r w:rsidR="00E82CF9">
        <w:rPr>
          <w:lang w:val="en-US"/>
        </w:rPr>
        <w:t xml:space="preserve"> population</w:t>
      </w:r>
      <w:r w:rsidRPr="00FE7BD5">
        <w:rPr>
          <w:lang w:val="en-US"/>
        </w:rPr>
        <w:t xml:space="preserve"> in the Brussels population and</w:t>
      </w:r>
      <w:r w:rsidR="00E82CF9">
        <w:rPr>
          <w:lang w:val="en-US"/>
        </w:rPr>
        <w:t xml:space="preserve"> the progressive wealth reduction</w:t>
      </w:r>
      <w:r w:rsidRPr="00FE7BD5">
        <w:rPr>
          <w:lang w:val="en-US"/>
        </w:rPr>
        <w:t>. This inverse relationship is mediated by the lowest genotypic intelligence of North African and African populations compared to European or East Asian.</w:t>
      </w:r>
      <w:r w:rsidR="00EE147C" w:rsidRPr="00FE7BD5">
        <w:rPr>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lastRenderedPageBreak/>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A16B18" w:rsidRPr="00B71728">
        <w:rPr>
          <w:b/>
          <w:sz w:val="28"/>
          <w:szCs w:val="28"/>
          <w:lang w:val="en-US"/>
        </w:rPr>
        <w:br/>
      </w:r>
      <w:r w:rsidR="00171E30" w:rsidRPr="00B71728">
        <w:rPr>
          <w:b/>
          <w:sz w:val="28"/>
          <w:szCs w:val="28"/>
          <w:lang w:val="en-US"/>
        </w:rPr>
        <w:br/>
      </w:r>
      <w:r w:rsidR="00FE7BD5" w:rsidRPr="00FE7BD5">
        <w:rPr>
          <w:b/>
          <w:lang w:val="en-US"/>
        </w:rPr>
        <w:t>Brussels is the capital of Belgium. It has 19 municipalities.</w:t>
      </w:r>
    </w:p>
    <w:p w:rsidR="00B46979" w:rsidRPr="00FE7BD5" w:rsidRDefault="00FE7BD5" w:rsidP="00FE7BD5">
      <w:pPr>
        <w:rPr>
          <w:b/>
          <w:lang w:val="en-US"/>
        </w:rPr>
      </w:pPr>
      <w:r>
        <w:rPr>
          <w:b/>
          <w:lang w:val="en-US"/>
        </w:rPr>
        <w:t>The southern municipalities</w:t>
      </w:r>
      <w:r w:rsidRPr="00FE7BD5">
        <w:rPr>
          <w:b/>
          <w:lang w:val="en-US"/>
        </w:rPr>
        <w:t xml:space="preserve"> (Uccle, </w:t>
      </w:r>
      <w:proofErr w:type="spellStart"/>
      <w:r w:rsidRPr="00FE7BD5">
        <w:rPr>
          <w:b/>
          <w:lang w:val="en-US"/>
        </w:rPr>
        <w:t>Watermael-Boitsfort</w:t>
      </w:r>
      <w:proofErr w:type="spellEnd"/>
      <w:r w:rsidRPr="00FE7BD5">
        <w:rPr>
          <w:b/>
          <w:lang w:val="en-US"/>
        </w:rPr>
        <w:t xml:space="preserve">, Auderghem, </w:t>
      </w:r>
      <w:proofErr w:type="spellStart"/>
      <w:r w:rsidRPr="00FE7BD5">
        <w:rPr>
          <w:b/>
          <w:lang w:val="en-US"/>
        </w:rPr>
        <w:t>Woluwe</w:t>
      </w:r>
      <w:proofErr w:type="spellEnd"/>
      <w:r w:rsidRPr="00FE7BD5">
        <w:rPr>
          <w:b/>
          <w:lang w:val="en-US"/>
        </w:rPr>
        <w:t xml:space="preserve">-Saint-Pierre, </w:t>
      </w:r>
      <w:proofErr w:type="spellStart"/>
      <w:proofErr w:type="gramStart"/>
      <w:r w:rsidRPr="00FE7BD5">
        <w:rPr>
          <w:b/>
          <w:lang w:val="en-US"/>
        </w:rPr>
        <w:t>Woluwe</w:t>
      </w:r>
      <w:proofErr w:type="spellEnd"/>
      <w:proofErr w:type="gramEnd"/>
      <w:r w:rsidRPr="00FE7BD5">
        <w:rPr>
          <w:b/>
          <w:lang w:val="en-US"/>
        </w:rPr>
        <w:t xml:space="preserve">-Saint-Lambert) are the most </w:t>
      </w:r>
      <w:r w:rsidR="00E82CF9">
        <w:rPr>
          <w:b/>
          <w:lang w:val="en-US"/>
        </w:rPr>
        <w:t xml:space="preserve">wealth </w:t>
      </w:r>
      <w:r w:rsidRPr="00FE7BD5">
        <w:rPr>
          <w:b/>
          <w:lang w:val="en-US"/>
        </w:rPr>
        <w:t>while the northern municipalities (especially Saint-</w:t>
      </w:r>
      <w:proofErr w:type="spellStart"/>
      <w:r w:rsidRPr="00FE7BD5">
        <w:rPr>
          <w:b/>
          <w:lang w:val="en-US"/>
        </w:rPr>
        <w:t>Josse</w:t>
      </w:r>
      <w:proofErr w:type="spellEnd"/>
      <w:r w:rsidRPr="00FE7BD5">
        <w:rPr>
          <w:b/>
          <w:lang w:val="en-US"/>
        </w:rPr>
        <w:t xml:space="preserve">-ten-Node, </w:t>
      </w:r>
      <w:proofErr w:type="spellStart"/>
      <w:r w:rsidRPr="00FE7BD5">
        <w:rPr>
          <w:b/>
          <w:lang w:val="en-US"/>
        </w:rPr>
        <w:t>Molenbeek</w:t>
      </w:r>
      <w:proofErr w:type="spellEnd"/>
      <w:r w:rsidRPr="00FE7BD5">
        <w:rPr>
          <w:b/>
          <w:lang w:val="en-US"/>
        </w:rPr>
        <w:t xml:space="preserve">- Saint-Jean, Schaerbeek, Anderlecht and </w:t>
      </w:r>
      <w:proofErr w:type="spellStart"/>
      <w:r w:rsidRPr="00FE7BD5">
        <w:rPr>
          <w:b/>
          <w:lang w:val="en-US"/>
        </w:rPr>
        <w:t>Koekelberg</w:t>
      </w:r>
      <w:proofErr w:type="spellEnd"/>
      <w:r w:rsidRPr="00FE7BD5">
        <w:rPr>
          <w:b/>
          <w:lang w:val="en-US"/>
        </w:rPr>
        <w:t xml:space="preserve">) are less </w:t>
      </w:r>
      <w:r w:rsidR="00E82CF9">
        <w:rPr>
          <w:b/>
          <w:lang w:val="en-US"/>
        </w:rPr>
        <w:t>wealth</w:t>
      </w:r>
      <w:r w:rsidRPr="00FE7BD5">
        <w:rPr>
          <w:b/>
          <w:lang w:val="en-US"/>
        </w:rPr>
        <w:t xml:space="preserve"> with the lowest</w:t>
      </w:r>
      <w:r w:rsidR="00E82CF9">
        <w:rPr>
          <w:b/>
          <w:lang w:val="en-US"/>
        </w:rPr>
        <w:t xml:space="preserve"> social</w:t>
      </w:r>
      <w:r w:rsidRPr="00FE7BD5">
        <w:rPr>
          <w:b/>
          <w:lang w:val="en-US"/>
        </w:rPr>
        <w:t xml:space="preserve"> scores of </w:t>
      </w:r>
      <w:r w:rsidR="00E82CF9">
        <w:rPr>
          <w:b/>
          <w:lang w:val="en-US"/>
        </w:rPr>
        <w:t>all the country</w:t>
      </w:r>
      <w:r w:rsidRPr="00FE7BD5">
        <w:rPr>
          <w:b/>
          <w:lang w:val="en-US"/>
        </w:rPr>
        <w:t>.</w:t>
      </w:r>
      <w:r w:rsidR="004254BA" w:rsidRPr="00FE7BD5">
        <w:rPr>
          <w:b/>
          <w:lang w:val="en-US"/>
        </w:rPr>
        <w:br/>
      </w:r>
      <w:r w:rsidR="004254BA" w:rsidRPr="00FE7BD5">
        <w:rPr>
          <w:b/>
          <w:lang w:val="en-US"/>
        </w:rPr>
        <w:br/>
      </w:r>
      <w:r w:rsidR="000E6154" w:rsidRPr="00FE7BD5">
        <w:rPr>
          <w:b/>
          <w:lang w:val="en-US"/>
        </w:rPr>
        <w:br/>
      </w:r>
      <w:r w:rsidR="000E6154">
        <w:rPr>
          <w:noProof/>
          <w:lang w:eastAsia="fr-BE"/>
        </w:rPr>
        <w:drawing>
          <wp:inline distT="0" distB="0" distL="0" distR="0" wp14:anchorId="0DD39649" wp14:editId="09392BE4">
            <wp:extent cx="3895725" cy="3933825"/>
            <wp:effectExtent l="0" t="0" r="0" b="9525"/>
            <wp:docPr id="1" name="Image 1" descr="http://www.avcb-vsgb.be/images/carte-communes/carte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cb-vsgb.be/images/carte-communes/carteF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3933825"/>
                    </a:xfrm>
                    <a:prstGeom prst="rect">
                      <a:avLst/>
                    </a:prstGeom>
                    <a:noFill/>
                    <a:ln>
                      <a:noFill/>
                    </a:ln>
                  </pic:spPr>
                </pic:pic>
              </a:graphicData>
            </a:graphic>
          </wp:inline>
        </w:drawing>
      </w:r>
    </w:p>
    <w:p w:rsidR="000E6154" w:rsidRPr="00FE7BD5" w:rsidRDefault="000E6154">
      <w:pPr>
        <w:rPr>
          <w:b/>
          <w:lang w:val="en-US"/>
        </w:rPr>
      </w:pPr>
    </w:p>
    <w:p w:rsidR="0025297E" w:rsidRPr="00FE7BD5" w:rsidRDefault="00EE147C" w:rsidP="00860120">
      <w:pPr>
        <w:rPr>
          <w:b/>
          <w:lang w:val="en-US"/>
        </w:rPr>
      </w:pPr>
      <w:r w:rsidRPr="00FE7BD5">
        <w:rPr>
          <w:b/>
          <w:lang w:val="en-US"/>
        </w:rPr>
        <w:br/>
      </w:r>
      <w:r w:rsidR="00A16B18" w:rsidRPr="00FE7BD5">
        <w:rPr>
          <w:b/>
          <w:lang w:val="en-US"/>
        </w:rPr>
        <w:br/>
      </w:r>
    </w:p>
    <w:p w:rsidR="0025297E" w:rsidRPr="00FE7BD5" w:rsidRDefault="0025297E" w:rsidP="00860120">
      <w:pPr>
        <w:rPr>
          <w:b/>
          <w:lang w:val="en-US"/>
        </w:rPr>
      </w:pPr>
    </w:p>
    <w:p w:rsidR="0025297E" w:rsidRPr="00FE7BD5" w:rsidRDefault="0025297E" w:rsidP="00860120">
      <w:pPr>
        <w:rPr>
          <w:b/>
          <w:lang w:val="en-US"/>
        </w:rPr>
      </w:pPr>
    </w:p>
    <w:p w:rsidR="0025297E" w:rsidRPr="00FE7BD5" w:rsidRDefault="0025297E" w:rsidP="00860120">
      <w:pPr>
        <w:rPr>
          <w:b/>
          <w:lang w:val="en-US"/>
        </w:rPr>
      </w:pPr>
    </w:p>
    <w:p w:rsidR="0025297E" w:rsidRPr="00FE7BD5" w:rsidRDefault="0025297E" w:rsidP="00860120">
      <w:pPr>
        <w:rPr>
          <w:b/>
          <w:lang w:val="en-US"/>
        </w:rPr>
      </w:pPr>
    </w:p>
    <w:p w:rsidR="0025297E" w:rsidRPr="00FE7BD5" w:rsidRDefault="0025297E" w:rsidP="00860120">
      <w:pPr>
        <w:rPr>
          <w:b/>
          <w:lang w:val="en-US"/>
        </w:rPr>
      </w:pPr>
    </w:p>
    <w:p w:rsidR="00FE7BD5" w:rsidRPr="00FE7BD5" w:rsidRDefault="00E82CF9" w:rsidP="00FE7BD5">
      <w:pPr>
        <w:rPr>
          <w:lang w:val="en-US"/>
        </w:rPr>
      </w:pPr>
      <w:r>
        <w:rPr>
          <w:lang w:val="en-US"/>
        </w:rPr>
        <w:br/>
      </w:r>
      <w:r w:rsidR="00FE7BD5" w:rsidRPr="00FE7BD5">
        <w:rPr>
          <w:lang w:val="en-US"/>
        </w:rPr>
        <w:t>It is difficult to</w:t>
      </w:r>
      <w:r>
        <w:rPr>
          <w:lang w:val="en-US"/>
        </w:rPr>
        <w:t xml:space="preserve"> get an</w:t>
      </w:r>
      <w:r w:rsidR="00FE7BD5" w:rsidRPr="00FE7BD5">
        <w:rPr>
          <w:lang w:val="en-US"/>
        </w:rPr>
        <w:t xml:space="preserve"> ethnic composition of the different communes of Brussels, particularly the proportion of North African</w:t>
      </w:r>
      <w:r>
        <w:rPr>
          <w:lang w:val="en-US"/>
        </w:rPr>
        <w:t>s</w:t>
      </w:r>
      <w:r w:rsidR="00FE7BD5" w:rsidRPr="00FE7BD5">
        <w:rPr>
          <w:lang w:val="en-US"/>
        </w:rPr>
        <w:t xml:space="preserve">. An imperfect estimate comes from the study of Jan </w:t>
      </w:r>
      <w:proofErr w:type="spellStart"/>
      <w:r w:rsidR="00FE7BD5" w:rsidRPr="00FE7BD5">
        <w:rPr>
          <w:lang w:val="en-US"/>
        </w:rPr>
        <w:t>Hertogen</w:t>
      </w:r>
      <w:proofErr w:type="spellEnd"/>
      <w:r w:rsidR="00FE7BD5" w:rsidRPr="00FE7BD5">
        <w:rPr>
          <w:lang w:val="en-US"/>
        </w:rPr>
        <w:t xml:space="preserve"> (KU Leuven, 2016) on the Muslim presence in Belgium. These data are shown in Column 2 of Table 1. T</w:t>
      </w:r>
      <w:r>
        <w:rPr>
          <w:lang w:val="en-US"/>
        </w:rPr>
        <w:t xml:space="preserve">his is a surrogate </w:t>
      </w:r>
      <w:r w:rsidR="00FE7BD5" w:rsidRPr="00FE7BD5">
        <w:rPr>
          <w:lang w:val="en-US"/>
        </w:rPr>
        <w:t>for the estimation of the North African population of Brussels.</w:t>
      </w:r>
    </w:p>
    <w:p w:rsidR="00FE7BD5" w:rsidRPr="00FE7BD5" w:rsidRDefault="00FE7BD5" w:rsidP="00FE7BD5">
      <w:pPr>
        <w:rPr>
          <w:lang w:val="en-US"/>
        </w:rPr>
      </w:pPr>
      <w:r w:rsidRPr="00FE7BD5">
        <w:rPr>
          <w:lang w:val="en-US"/>
        </w:rPr>
        <w:t> In 1955, the official census has 4,000 North Africans in Belgium (0.05%).</w:t>
      </w:r>
    </w:p>
    <w:p w:rsidR="00FE7BD5" w:rsidRPr="00FE7BD5" w:rsidRDefault="00FE7BD5" w:rsidP="00FE7BD5">
      <w:pPr>
        <w:rPr>
          <w:lang w:val="en-US"/>
        </w:rPr>
      </w:pPr>
      <w:r w:rsidRPr="00FE7BD5">
        <w:rPr>
          <w:lang w:val="en-US"/>
        </w:rPr>
        <w:t>The non-European immigration really begins in the 1960s, following</w:t>
      </w:r>
    </w:p>
    <w:p w:rsidR="00FE7BD5" w:rsidRPr="00FE7BD5" w:rsidRDefault="00FE7BD5" w:rsidP="00FE7BD5">
      <w:pPr>
        <w:rPr>
          <w:lang w:val="en-US"/>
        </w:rPr>
      </w:pPr>
      <w:proofErr w:type="gramStart"/>
      <w:r w:rsidRPr="00FE7BD5">
        <w:rPr>
          <w:lang w:val="en-US"/>
        </w:rPr>
        <w:t>signed</w:t>
      </w:r>
      <w:proofErr w:type="gramEnd"/>
      <w:r w:rsidRPr="00FE7BD5">
        <w:rPr>
          <w:lang w:val="en-US"/>
        </w:rPr>
        <w:t xml:space="preserve"> by the Belgian State of immigration agreements with Morocco (1964), Turkey (1964), Tunisia (1969) and Algeria (1970). </w:t>
      </w:r>
      <w:proofErr w:type="gramStart"/>
      <w:r w:rsidRPr="00FE7BD5">
        <w:rPr>
          <w:lang w:val="en-US"/>
        </w:rPr>
        <w:t>Although the Belgian government decides an immigration stop in 1974 (opposite the oil crisis), this population will continue to increase (births, family reunification).</w:t>
      </w:r>
      <w:proofErr w:type="gramEnd"/>
      <w:r w:rsidRPr="00FE7BD5">
        <w:rPr>
          <w:lang w:val="en-US"/>
        </w:rPr>
        <w:t xml:space="preserve"> </w:t>
      </w:r>
      <w:r w:rsidR="00E82CF9">
        <w:rPr>
          <w:lang w:val="en-US"/>
        </w:rPr>
        <w:br/>
      </w:r>
      <w:r w:rsidRPr="00FE7BD5">
        <w:rPr>
          <w:lang w:val="en-US"/>
        </w:rPr>
        <w:t>Moreover, thanks to laws that facilitate the naturalization, the number of North Africans will incr</w:t>
      </w:r>
      <w:r w:rsidR="00E82CF9">
        <w:rPr>
          <w:lang w:val="en-US"/>
        </w:rPr>
        <w:t>ease especially from the 1990s.</w:t>
      </w:r>
      <w:r w:rsidR="00E82CF9">
        <w:rPr>
          <w:lang w:val="en-US"/>
        </w:rPr>
        <w:br/>
      </w:r>
      <w:r w:rsidR="00E82CF9">
        <w:rPr>
          <w:lang w:val="en-US"/>
        </w:rPr>
        <w:br/>
      </w:r>
      <w:proofErr w:type="gramStart"/>
      <w:r w:rsidRPr="00FE7BD5">
        <w:rPr>
          <w:lang w:val="en-US"/>
        </w:rPr>
        <w:t>Maghreb arriving focused from the start in the cities and especially in the north of Brussels.</w:t>
      </w:r>
      <w:proofErr w:type="gramEnd"/>
    </w:p>
    <w:p w:rsidR="00FE7BD5" w:rsidRPr="00FE7BD5" w:rsidRDefault="00FE7BD5" w:rsidP="00FE7BD5">
      <w:pPr>
        <w:rPr>
          <w:lang w:val="en-US"/>
        </w:rPr>
      </w:pPr>
      <w:r w:rsidRPr="00FE7BD5">
        <w:rPr>
          <w:lang w:val="en-US"/>
        </w:rPr>
        <w:t>Column 1 of the table shows the 19 Brussels communes, in descending order of North African population (%) in these municipalities.</w:t>
      </w:r>
    </w:p>
    <w:p w:rsidR="00FE7BD5" w:rsidRPr="00FE7BD5" w:rsidRDefault="00FE7BD5" w:rsidP="00FE7BD5">
      <w:pPr>
        <w:rPr>
          <w:lang w:val="en-US"/>
        </w:rPr>
      </w:pPr>
      <w:r w:rsidRPr="00FE7BD5">
        <w:rPr>
          <w:lang w:val="en-US"/>
        </w:rPr>
        <w:t>Saint-</w:t>
      </w:r>
      <w:proofErr w:type="spellStart"/>
      <w:r w:rsidRPr="00FE7BD5">
        <w:rPr>
          <w:lang w:val="en-US"/>
        </w:rPr>
        <w:t>Josse</w:t>
      </w:r>
      <w:proofErr w:type="spellEnd"/>
      <w:r w:rsidRPr="00FE7BD5">
        <w:rPr>
          <w:lang w:val="en-US"/>
        </w:rPr>
        <w:t xml:space="preserve">-ten-Node (SJTN) has the highest proportion of North Africans (45%) followed by </w:t>
      </w:r>
      <w:proofErr w:type="spellStart"/>
      <w:r w:rsidRPr="00FE7BD5">
        <w:rPr>
          <w:lang w:val="en-US"/>
        </w:rPr>
        <w:t>Sint-Jans-Molenbeek</w:t>
      </w:r>
      <w:proofErr w:type="spellEnd"/>
      <w:r w:rsidRPr="00FE7BD5">
        <w:rPr>
          <w:lang w:val="en-US"/>
        </w:rPr>
        <w:t xml:space="preserve"> (41.2%), Schaerbeek (37.3%), Brussels city (31%), Anderlecht (30.2%), </w:t>
      </w:r>
      <w:proofErr w:type="spellStart"/>
      <w:r w:rsidRPr="00FE7BD5">
        <w:rPr>
          <w:lang w:val="en-US"/>
        </w:rPr>
        <w:t>Koekelberg</w:t>
      </w:r>
      <w:proofErr w:type="spellEnd"/>
      <w:r w:rsidRPr="00FE7BD5">
        <w:rPr>
          <w:lang w:val="en-US"/>
        </w:rPr>
        <w:t xml:space="preserve"> (28.4%) and Saint Gilles (24.4%)</w:t>
      </w:r>
    </w:p>
    <w:p w:rsidR="00612F41" w:rsidRPr="00FE7BD5" w:rsidRDefault="00FE7BD5" w:rsidP="00FE7BD5">
      <w:pPr>
        <w:rPr>
          <w:b/>
          <w:lang w:val="en-US"/>
        </w:rPr>
      </w:pPr>
      <w:r w:rsidRPr="00FE7BD5">
        <w:rPr>
          <w:lang w:val="en-US"/>
        </w:rPr>
        <w:t xml:space="preserve">At the other end, common </w:t>
      </w:r>
      <w:proofErr w:type="spellStart"/>
      <w:r w:rsidRPr="00FE7BD5">
        <w:rPr>
          <w:lang w:val="en-US"/>
        </w:rPr>
        <w:t>Watermael-Boitfort</w:t>
      </w:r>
      <w:proofErr w:type="spellEnd"/>
      <w:r w:rsidRPr="00FE7BD5">
        <w:rPr>
          <w:lang w:val="en-US"/>
        </w:rPr>
        <w:t xml:space="preserve"> (4.6%), </w:t>
      </w:r>
      <w:proofErr w:type="spellStart"/>
      <w:r w:rsidRPr="00FE7BD5">
        <w:rPr>
          <w:lang w:val="en-US"/>
        </w:rPr>
        <w:t>Woluwe</w:t>
      </w:r>
      <w:proofErr w:type="spellEnd"/>
      <w:r w:rsidRPr="00FE7BD5">
        <w:rPr>
          <w:lang w:val="en-US"/>
        </w:rPr>
        <w:t xml:space="preserve">-Saint-Pierre (4.7%), Uccle (6.6%) Auderghem (6.7%) and </w:t>
      </w:r>
      <w:proofErr w:type="spellStart"/>
      <w:r w:rsidRPr="00FE7BD5">
        <w:rPr>
          <w:lang w:val="en-US"/>
        </w:rPr>
        <w:t>Woluwe</w:t>
      </w:r>
      <w:proofErr w:type="spellEnd"/>
      <w:r w:rsidRPr="00FE7BD5">
        <w:rPr>
          <w:lang w:val="en-US"/>
        </w:rPr>
        <w:t>-Saint- Lambert (7.7%) have the fewest Maghreb.</w:t>
      </w:r>
    </w:p>
    <w:p w:rsidR="00612F41" w:rsidRPr="00FE7BD5" w:rsidRDefault="00612F41">
      <w:pPr>
        <w:rPr>
          <w:b/>
          <w:lang w:val="en-US"/>
        </w:rPr>
      </w:pPr>
    </w:p>
    <w:p w:rsidR="00612F41" w:rsidRPr="00FE7BD5" w:rsidRDefault="00612F41">
      <w:pPr>
        <w:rPr>
          <w:b/>
          <w:lang w:val="en-US"/>
        </w:rPr>
      </w:pPr>
    </w:p>
    <w:p w:rsidR="000E6154" w:rsidRPr="00FE7BD5" w:rsidRDefault="000E6154">
      <w:pPr>
        <w:rPr>
          <w:b/>
          <w:lang w:val="en-US"/>
        </w:rPr>
      </w:pPr>
    </w:p>
    <w:p w:rsidR="000D6A4C" w:rsidRPr="00FE7BD5" w:rsidRDefault="000D6A4C">
      <w:pPr>
        <w:rPr>
          <w:b/>
          <w:lang w:val="en-US"/>
        </w:rPr>
      </w:pPr>
    </w:p>
    <w:p w:rsidR="000D6A4C" w:rsidRPr="00FE7BD5" w:rsidRDefault="000D6A4C">
      <w:pPr>
        <w:rPr>
          <w:b/>
          <w:lang w:val="en-US"/>
        </w:rPr>
      </w:pPr>
    </w:p>
    <w:p w:rsidR="00860120" w:rsidRPr="00FE7BD5" w:rsidRDefault="00860120">
      <w:pPr>
        <w:rPr>
          <w:b/>
          <w:lang w:val="en-US"/>
        </w:rPr>
      </w:pPr>
    </w:p>
    <w:tbl>
      <w:tblPr>
        <w:tblStyle w:val="Listemoyenne1-Accent3"/>
        <w:tblpPr w:leftFromText="141" w:rightFromText="141" w:vertAnchor="page" w:horzAnchor="margin" w:tblpXSpec="center" w:tblpY="3651"/>
        <w:tblW w:w="10802" w:type="dxa"/>
        <w:tblLook w:val="04A0" w:firstRow="1" w:lastRow="0" w:firstColumn="1" w:lastColumn="0" w:noHBand="0" w:noVBand="1"/>
      </w:tblPr>
      <w:tblGrid>
        <w:gridCol w:w="1693"/>
        <w:gridCol w:w="1418"/>
        <w:gridCol w:w="1843"/>
        <w:gridCol w:w="1807"/>
        <w:gridCol w:w="1489"/>
        <w:gridCol w:w="1696"/>
        <w:gridCol w:w="1276"/>
      </w:tblGrid>
      <w:tr w:rsidR="001D5F79" w:rsidRPr="00EF0D83" w:rsidTr="00612F41">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693" w:type="dxa"/>
            <w:noWrap/>
            <w:hideMark/>
          </w:tcPr>
          <w:p w:rsidR="001D5F79" w:rsidRPr="00E82CF9" w:rsidRDefault="001D5F79" w:rsidP="001D5F79">
            <w:pPr>
              <w:rPr>
                <w:rFonts w:ascii="Arial" w:eastAsia="Times New Roman" w:hAnsi="Arial" w:cs="Arial"/>
                <w:color w:val="000000"/>
                <w:sz w:val="24"/>
                <w:szCs w:val="24"/>
                <w:lang w:eastAsia="fr-BE"/>
              </w:rPr>
            </w:pPr>
            <w:r w:rsidRPr="00484005">
              <w:rPr>
                <w:rFonts w:ascii="Arial" w:eastAsia="Times New Roman" w:hAnsi="Arial" w:cs="Arial"/>
                <w:color w:val="000000"/>
                <w:lang w:val="en-US" w:eastAsia="fr-BE"/>
              </w:rPr>
              <w:br/>
            </w:r>
            <w:r w:rsidRPr="00484005">
              <w:rPr>
                <w:rFonts w:ascii="Arial" w:eastAsia="Times New Roman" w:hAnsi="Arial" w:cs="Arial"/>
                <w:color w:val="000000"/>
                <w:lang w:val="en-US" w:eastAsia="fr-BE"/>
              </w:rPr>
              <w:br/>
            </w:r>
            <w:r w:rsidRPr="00484005">
              <w:rPr>
                <w:rFonts w:ascii="Arial" w:eastAsia="Times New Roman" w:hAnsi="Arial" w:cs="Arial"/>
                <w:color w:val="000000"/>
                <w:lang w:val="en-US" w:eastAsia="fr-BE"/>
              </w:rPr>
              <w:br/>
            </w:r>
            <w:r w:rsidRPr="00484005">
              <w:rPr>
                <w:rFonts w:ascii="Arial" w:eastAsia="Times New Roman" w:hAnsi="Arial" w:cs="Arial"/>
                <w:color w:val="000000"/>
                <w:lang w:val="en-US" w:eastAsia="fr-BE"/>
              </w:rPr>
              <w:br/>
            </w:r>
            <w:proofErr w:type="spellStart"/>
            <w:r w:rsidR="00FE7BD5" w:rsidRPr="00E82CF9">
              <w:rPr>
                <w:sz w:val="24"/>
                <w:szCs w:val="24"/>
              </w:rPr>
              <w:t>Municipality</w:t>
            </w:r>
            <w:proofErr w:type="spellEnd"/>
          </w:p>
        </w:tc>
        <w:tc>
          <w:tcPr>
            <w:tcW w:w="1418" w:type="dxa"/>
            <w:noWrap/>
            <w:hideMark/>
          </w:tcPr>
          <w:p w:rsidR="001D5F79" w:rsidRPr="004F754F" w:rsidRDefault="001D5F79" w:rsidP="00FE7BD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br/>
            </w:r>
            <w:proofErr w:type="spellStart"/>
            <w:r w:rsidR="00FE7BD5">
              <w:rPr>
                <w:rFonts w:ascii="Arial" w:eastAsia="Times New Roman" w:hAnsi="Arial" w:cs="Arial"/>
                <w:color w:val="000000"/>
                <w:lang w:eastAsia="fr-BE"/>
              </w:rPr>
              <w:t>North-african</w:t>
            </w:r>
            <w:proofErr w:type="spellEnd"/>
            <w:r w:rsidR="00FE7BD5">
              <w:rPr>
                <w:rFonts w:ascii="Arial" w:eastAsia="Times New Roman" w:hAnsi="Arial" w:cs="Arial"/>
                <w:color w:val="000000"/>
                <w:lang w:eastAsia="fr-BE"/>
              </w:rPr>
              <w:t xml:space="preserve"> population</w:t>
            </w:r>
            <w:r w:rsidRPr="004F754F">
              <w:rPr>
                <w:rFonts w:ascii="Arial" w:eastAsia="Times New Roman" w:hAnsi="Arial" w:cs="Arial"/>
                <w:color w:val="000000"/>
                <w:lang w:eastAsia="fr-BE"/>
              </w:rPr>
              <w:t xml:space="preserve"> (%)</w:t>
            </w:r>
          </w:p>
        </w:tc>
        <w:tc>
          <w:tcPr>
            <w:tcW w:w="1843" w:type="dxa"/>
            <w:noWrap/>
            <w:hideMark/>
          </w:tcPr>
          <w:p w:rsidR="001D5F79" w:rsidRDefault="001D5F79" w:rsidP="00FE7BD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br/>
            </w:r>
            <w:r>
              <w:rPr>
                <w:rFonts w:ascii="Arial" w:eastAsia="Times New Roman" w:hAnsi="Arial" w:cs="Arial"/>
                <w:color w:val="000000"/>
                <w:lang w:eastAsia="fr-BE"/>
              </w:rPr>
              <w:br/>
            </w:r>
            <w:proofErr w:type="spellStart"/>
            <w:r w:rsidR="00FE7BD5">
              <w:rPr>
                <w:rFonts w:ascii="Arial" w:eastAsia="Times New Roman" w:hAnsi="Arial" w:cs="Arial"/>
                <w:color w:val="000000"/>
                <w:lang w:eastAsia="fr-BE"/>
              </w:rPr>
              <w:t>Wealth</w:t>
            </w:r>
            <w:proofErr w:type="spellEnd"/>
            <w:r w:rsidR="00FE7BD5">
              <w:rPr>
                <w:rFonts w:ascii="Arial" w:eastAsia="Times New Roman" w:hAnsi="Arial" w:cs="Arial"/>
                <w:color w:val="000000"/>
                <w:lang w:eastAsia="fr-BE"/>
              </w:rPr>
              <w:t xml:space="preserve"> index</w:t>
            </w:r>
            <w:r>
              <w:rPr>
                <w:rFonts w:ascii="Arial" w:eastAsia="Times New Roman" w:hAnsi="Arial" w:cs="Arial"/>
                <w:color w:val="000000"/>
                <w:lang w:eastAsia="fr-BE"/>
              </w:rPr>
              <w:br/>
              <w:t>(2013)</w:t>
            </w:r>
          </w:p>
        </w:tc>
        <w:tc>
          <w:tcPr>
            <w:tcW w:w="1807" w:type="dxa"/>
            <w:noWrap/>
            <w:hideMark/>
          </w:tcPr>
          <w:p w:rsidR="001D5F79" w:rsidRPr="00EF0D83" w:rsidRDefault="00EF0D83" w:rsidP="001D5F7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Pr>
                <w:rFonts w:ascii="Arial" w:eastAsia="Times New Roman" w:hAnsi="Arial" w:cs="Arial"/>
                <w:color w:val="000000"/>
                <w:lang w:val="en-US" w:eastAsia="fr-BE"/>
              </w:rPr>
              <w:t>M</w:t>
            </w:r>
            <w:r w:rsidRPr="00EF0D83">
              <w:rPr>
                <w:rFonts w:ascii="Arial" w:eastAsia="Times New Roman" w:hAnsi="Arial" w:cs="Arial"/>
                <w:color w:val="000000"/>
                <w:lang w:val="en-US" w:eastAsia="fr-BE"/>
              </w:rPr>
              <w:t>ean waves</w:t>
            </w:r>
            <w:r>
              <w:rPr>
                <w:rFonts w:ascii="Arial" w:eastAsia="Times New Roman" w:hAnsi="Arial" w:cs="Arial"/>
                <w:color w:val="000000"/>
                <w:lang w:val="en-US" w:eastAsia="fr-BE"/>
              </w:rPr>
              <w:t>, compared</w:t>
            </w:r>
            <w:r w:rsidR="00FE7BD5" w:rsidRPr="00EF0D83">
              <w:rPr>
                <w:rFonts w:ascii="Arial" w:eastAsia="Times New Roman" w:hAnsi="Arial" w:cs="Arial"/>
                <w:color w:val="000000"/>
                <w:lang w:val="en-US" w:eastAsia="fr-BE"/>
              </w:rPr>
              <w:t xml:space="preserve"> with the</w:t>
            </w:r>
            <w:r w:rsidRPr="00EF0D83">
              <w:rPr>
                <w:rFonts w:ascii="Arial" w:eastAsia="Times New Roman" w:hAnsi="Arial" w:cs="Arial"/>
                <w:color w:val="000000"/>
                <w:lang w:val="en-US" w:eastAsia="fr-BE"/>
              </w:rPr>
              <w:t xml:space="preserve"> national mean (%)</w:t>
            </w:r>
            <w:r w:rsidR="00FE7BD5" w:rsidRPr="00EF0D83">
              <w:rPr>
                <w:rFonts w:ascii="Arial" w:eastAsia="Times New Roman" w:hAnsi="Arial" w:cs="Arial"/>
                <w:color w:val="000000"/>
                <w:lang w:val="en-US" w:eastAsia="fr-BE"/>
              </w:rPr>
              <w:t xml:space="preserve"> </w:t>
            </w:r>
            <w:r w:rsidR="001D5F79" w:rsidRPr="00EF0D83">
              <w:rPr>
                <w:rFonts w:ascii="Arial" w:eastAsia="Times New Roman" w:hAnsi="Arial" w:cs="Arial"/>
                <w:color w:val="000000"/>
                <w:lang w:val="en-US" w:eastAsia="fr-BE"/>
              </w:rPr>
              <w:t xml:space="preserve"> </w:t>
            </w:r>
          </w:p>
        </w:tc>
        <w:tc>
          <w:tcPr>
            <w:tcW w:w="1489" w:type="dxa"/>
            <w:noWrap/>
            <w:hideMark/>
          </w:tcPr>
          <w:p w:rsidR="001D5F79" w:rsidRPr="00EF0D83" w:rsidRDefault="00EF0D83" w:rsidP="001D5F7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EF0D83">
              <w:rPr>
                <w:rFonts w:ascii="Arial" w:eastAsia="Times New Roman" w:hAnsi="Arial" w:cs="Arial"/>
                <w:color w:val="000000"/>
                <w:lang w:val="en-US" w:eastAsia="fr-BE"/>
              </w:rPr>
              <w:t>Share of households</w:t>
            </w:r>
            <w:r>
              <w:rPr>
                <w:rFonts w:ascii="Arial" w:eastAsia="Times New Roman" w:hAnsi="Arial" w:cs="Arial"/>
                <w:color w:val="000000"/>
                <w:lang w:val="en-US" w:eastAsia="fr-BE"/>
              </w:rPr>
              <w:t xml:space="preserve"> in demand for social housing,</w:t>
            </w:r>
            <w:r w:rsidRPr="00EF0D83">
              <w:rPr>
                <w:rFonts w:ascii="Arial" w:eastAsia="Times New Roman" w:hAnsi="Arial" w:cs="Arial"/>
                <w:color w:val="000000"/>
                <w:lang w:val="en-US" w:eastAsia="fr-BE"/>
              </w:rPr>
              <w:t xml:space="preserve"> 2012 (%)</w:t>
            </w:r>
          </w:p>
        </w:tc>
        <w:tc>
          <w:tcPr>
            <w:tcW w:w="1276" w:type="dxa"/>
            <w:noWrap/>
            <w:hideMark/>
          </w:tcPr>
          <w:p w:rsidR="00EF0D83" w:rsidRPr="00EF0D83" w:rsidRDefault="001D5F79"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sidRPr="00EF0D83">
              <w:rPr>
                <w:rFonts w:ascii="Arial" w:eastAsia="Times New Roman" w:hAnsi="Arial" w:cs="Arial"/>
                <w:color w:val="000000"/>
                <w:lang w:val="en-US" w:eastAsia="fr-BE"/>
              </w:rPr>
              <w:br/>
            </w:r>
            <w:r w:rsidR="00EF0D83" w:rsidRPr="00484005">
              <w:rPr>
                <w:lang w:val="en-US"/>
              </w:rPr>
              <w:t xml:space="preserve"> </w:t>
            </w:r>
            <w:proofErr w:type="spellStart"/>
            <w:r w:rsidR="00EF0D83">
              <w:rPr>
                <w:rFonts w:ascii="Arial" w:eastAsia="Times New Roman" w:hAnsi="Arial" w:cs="Arial"/>
                <w:color w:val="000000"/>
                <w:lang w:eastAsia="fr-BE"/>
              </w:rPr>
              <w:t>Unemployment</w:t>
            </w:r>
            <w:proofErr w:type="spellEnd"/>
            <w:r w:rsidR="00EF0D83">
              <w:rPr>
                <w:rFonts w:ascii="Arial" w:eastAsia="Times New Roman" w:hAnsi="Arial" w:cs="Arial"/>
                <w:color w:val="000000"/>
                <w:lang w:eastAsia="fr-BE"/>
              </w:rPr>
              <w:t xml:space="preserve"> rate,</w:t>
            </w:r>
            <w:r w:rsidR="00EF0D83" w:rsidRPr="00EF0D83">
              <w:rPr>
                <w:rFonts w:ascii="Arial" w:eastAsia="Times New Roman" w:hAnsi="Arial" w:cs="Arial"/>
                <w:color w:val="000000"/>
                <w:lang w:eastAsia="fr-BE"/>
              </w:rPr>
              <w:t xml:space="preserve"> 2012</w:t>
            </w:r>
          </w:p>
          <w:p w:rsidR="001D5F79" w:rsidRPr="004F754F" w:rsidRDefault="00EF0D83"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sidRPr="00EF0D83">
              <w:rPr>
                <w:rFonts w:ascii="Arial" w:eastAsia="Times New Roman" w:hAnsi="Arial" w:cs="Arial"/>
                <w:color w:val="000000"/>
                <w:lang w:eastAsia="fr-BE"/>
              </w:rPr>
              <w:t>(%)</w:t>
            </w:r>
          </w:p>
        </w:tc>
        <w:tc>
          <w:tcPr>
            <w:tcW w:w="1276" w:type="dxa"/>
            <w:noWrap/>
            <w:hideMark/>
          </w:tcPr>
          <w:p w:rsidR="00EF0D83" w:rsidRPr="00EF0D83" w:rsidRDefault="001D5F79"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EF0D83">
              <w:rPr>
                <w:rFonts w:ascii="Arial" w:eastAsia="Times New Roman" w:hAnsi="Arial" w:cs="Arial"/>
                <w:color w:val="000000"/>
                <w:lang w:val="en-US" w:eastAsia="fr-BE"/>
              </w:rPr>
              <w:br/>
            </w:r>
            <w:r w:rsidR="00EF0D83">
              <w:rPr>
                <w:rFonts w:ascii="Arial" w:eastAsia="Times New Roman" w:hAnsi="Arial" w:cs="Arial"/>
                <w:color w:val="000000"/>
                <w:lang w:val="en-US" w:eastAsia="fr-BE"/>
              </w:rPr>
              <w:t>Median income,</w:t>
            </w:r>
            <w:r w:rsidR="00EF0D83" w:rsidRPr="00EF0D83">
              <w:rPr>
                <w:rFonts w:ascii="Arial" w:eastAsia="Times New Roman" w:hAnsi="Arial" w:cs="Arial"/>
                <w:color w:val="000000"/>
                <w:lang w:val="en-US" w:eastAsia="fr-BE"/>
              </w:rPr>
              <w:t xml:space="preserve"> 2012</w:t>
            </w:r>
          </w:p>
          <w:p w:rsidR="001D5F79" w:rsidRPr="00EF0D83" w:rsidRDefault="00EF0D83"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Pr>
                <w:rFonts w:ascii="Arial" w:eastAsia="Times New Roman" w:hAnsi="Arial" w:cs="Arial"/>
                <w:color w:val="000000"/>
                <w:lang w:val="en-US" w:eastAsia="fr-BE"/>
              </w:rPr>
              <w:t>(e</w:t>
            </w:r>
            <w:r w:rsidRPr="00EF0D83">
              <w:rPr>
                <w:rFonts w:ascii="Arial" w:eastAsia="Times New Roman" w:hAnsi="Arial" w:cs="Arial"/>
                <w:color w:val="000000"/>
                <w:lang w:val="en-US" w:eastAsia="fr-BE"/>
              </w:rPr>
              <w:t>uros)</w:t>
            </w:r>
          </w:p>
        </w:tc>
      </w:tr>
      <w:tr w:rsidR="001D5F79" w:rsidRPr="00EF0D83"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EF0D83" w:rsidRDefault="001D5F79" w:rsidP="001D5F79">
            <w:pPr>
              <w:ind w:firstLineChars="100" w:firstLine="221"/>
              <w:rPr>
                <w:rFonts w:ascii="Arial" w:hAnsi="Arial" w:cs="Arial"/>
                <w:color w:val="000000"/>
                <w:lang w:val="en-US"/>
              </w:rPr>
            </w:pPr>
            <w:r w:rsidRPr="00EF0D83">
              <w:rPr>
                <w:rFonts w:ascii="Arial" w:hAnsi="Arial" w:cs="Arial"/>
                <w:color w:val="000000"/>
                <w:lang w:val="en-US"/>
              </w:rPr>
              <w:lastRenderedPageBreak/>
              <w:t>Saint-</w:t>
            </w:r>
            <w:proofErr w:type="spellStart"/>
            <w:r w:rsidRPr="00EF0D83">
              <w:rPr>
                <w:rFonts w:ascii="Arial" w:hAnsi="Arial" w:cs="Arial"/>
                <w:color w:val="000000"/>
                <w:lang w:val="en-US"/>
              </w:rPr>
              <w:t>Josse</w:t>
            </w:r>
            <w:proofErr w:type="spellEnd"/>
            <w:r w:rsidRPr="00EF0D83">
              <w:rPr>
                <w:rFonts w:ascii="Arial" w:hAnsi="Arial" w:cs="Arial"/>
                <w:color w:val="000000"/>
                <w:lang w:val="en-US"/>
              </w:rPr>
              <w:t>-ten-</w:t>
            </w:r>
            <w:proofErr w:type="spellStart"/>
            <w:r w:rsidRPr="00EF0D83">
              <w:rPr>
                <w:rFonts w:ascii="Arial" w:hAnsi="Arial" w:cs="Arial"/>
                <w:color w:val="000000"/>
                <w:lang w:val="en-US"/>
              </w:rPr>
              <w:t>Noode</w:t>
            </w:r>
            <w:proofErr w:type="spellEnd"/>
          </w:p>
        </w:tc>
        <w:tc>
          <w:tcPr>
            <w:tcW w:w="1418"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45</w:t>
            </w:r>
          </w:p>
        </w:tc>
        <w:tc>
          <w:tcPr>
            <w:tcW w:w="1843"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50</w:t>
            </w:r>
          </w:p>
        </w:tc>
        <w:tc>
          <w:tcPr>
            <w:tcW w:w="1807"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-50</w:t>
            </w:r>
          </w:p>
        </w:tc>
        <w:tc>
          <w:tcPr>
            <w:tcW w:w="1489"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5,25</w:t>
            </w:r>
          </w:p>
        </w:tc>
        <w:tc>
          <w:tcPr>
            <w:tcW w:w="1276"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34,9</w:t>
            </w:r>
          </w:p>
        </w:tc>
        <w:tc>
          <w:tcPr>
            <w:tcW w:w="1276" w:type="dxa"/>
            <w:hideMark/>
          </w:tcPr>
          <w:p w:rsidR="001D5F79" w:rsidRPr="00EF0D83"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14579</w:t>
            </w:r>
          </w:p>
        </w:tc>
      </w:tr>
      <w:tr w:rsidR="001D5F79" w:rsidRPr="00EF0D83"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EF0D83" w:rsidRDefault="001D5F79" w:rsidP="001D5F79">
            <w:pPr>
              <w:ind w:firstLineChars="100" w:firstLine="221"/>
              <w:rPr>
                <w:rFonts w:ascii="Arial" w:hAnsi="Arial" w:cs="Arial"/>
                <w:color w:val="000000"/>
                <w:lang w:val="en-US"/>
              </w:rPr>
            </w:pPr>
            <w:r w:rsidRPr="00EF0D83">
              <w:rPr>
                <w:rFonts w:ascii="Arial" w:hAnsi="Arial" w:cs="Arial"/>
                <w:color w:val="000000"/>
                <w:lang w:val="en-US"/>
              </w:rPr>
              <w:t>Molenbeek-Saint-Jean</w:t>
            </w:r>
          </w:p>
        </w:tc>
        <w:tc>
          <w:tcPr>
            <w:tcW w:w="1418" w:type="dxa"/>
            <w:hideMark/>
          </w:tcPr>
          <w:p w:rsidR="001D5F79" w:rsidRPr="00EF0D83"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41,2</w:t>
            </w:r>
          </w:p>
        </w:tc>
        <w:tc>
          <w:tcPr>
            <w:tcW w:w="1843" w:type="dxa"/>
            <w:hideMark/>
          </w:tcPr>
          <w:p w:rsidR="001D5F79" w:rsidRPr="00EF0D83"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59,2</w:t>
            </w:r>
          </w:p>
        </w:tc>
        <w:tc>
          <w:tcPr>
            <w:tcW w:w="1807" w:type="dxa"/>
            <w:hideMark/>
          </w:tcPr>
          <w:p w:rsidR="001D5F79" w:rsidRPr="00EF0D83"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-40,8</w:t>
            </w:r>
          </w:p>
        </w:tc>
        <w:tc>
          <w:tcPr>
            <w:tcW w:w="1489" w:type="dxa"/>
            <w:hideMark/>
          </w:tcPr>
          <w:p w:rsidR="001D5F79" w:rsidRPr="00EF0D83"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7,82</w:t>
            </w:r>
          </w:p>
        </w:tc>
        <w:tc>
          <w:tcPr>
            <w:tcW w:w="1276" w:type="dxa"/>
            <w:hideMark/>
          </w:tcPr>
          <w:p w:rsidR="001D5F79" w:rsidRPr="00EF0D83"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30,92</w:t>
            </w:r>
          </w:p>
        </w:tc>
        <w:tc>
          <w:tcPr>
            <w:tcW w:w="1276" w:type="dxa"/>
            <w:hideMark/>
          </w:tcPr>
          <w:p w:rsidR="001D5F79" w:rsidRPr="00EF0D83"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lang w:val="en-US"/>
              </w:rPr>
            </w:pPr>
            <w:r w:rsidRPr="00EF0D83">
              <w:rPr>
                <w:rFonts w:ascii="Arial" w:hAnsi="Arial" w:cs="Arial"/>
                <w:color w:val="3B3939"/>
                <w:lang w:val="en-US"/>
              </w:rPr>
              <w:t>16568</w:t>
            </w:r>
          </w:p>
        </w:tc>
      </w:tr>
      <w:tr w:rsidR="001D5F79" w:rsidRPr="004862AC" w:rsidTr="00042CB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EF0D83" w:rsidRDefault="001D5F79" w:rsidP="001D5F79">
            <w:pPr>
              <w:ind w:firstLineChars="100" w:firstLine="221"/>
              <w:rPr>
                <w:rFonts w:ascii="Arial" w:hAnsi="Arial" w:cs="Arial"/>
                <w:color w:val="000000"/>
                <w:lang w:val="en-US"/>
              </w:rPr>
            </w:pPr>
            <w:r w:rsidRPr="00EF0D83">
              <w:rPr>
                <w:rFonts w:ascii="Arial" w:hAnsi="Arial" w:cs="Arial"/>
                <w:color w:val="000000"/>
                <w:lang w:val="en-US"/>
              </w:rPr>
              <w:t>Schaerbeek</w:t>
            </w:r>
          </w:p>
        </w:tc>
        <w:tc>
          <w:tcPr>
            <w:tcW w:w="1418"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37,3</w:t>
            </w:r>
          </w:p>
        </w:tc>
        <w:tc>
          <w:tcPr>
            <w:tcW w:w="1843" w:type="dxa"/>
            <w:hideMark/>
          </w:tcPr>
          <w:p w:rsidR="001D5F79" w:rsidRPr="00EF0D83"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EF0D83">
              <w:rPr>
                <w:rFonts w:ascii="Arial" w:hAnsi="Arial" w:cs="Arial"/>
                <w:color w:val="000000"/>
                <w:lang w:val="en-US"/>
              </w:rPr>
              <w:t>65,8</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EF0D83">
              <w:rPr>
                <w:rFonts w:ascii="Arial" w:hAnsi="Arial" w:cs="Arial"/>
                <w:color w:val="000000"/>
                <w:lang w:val="en-US"/>
              </w:rPr>
              <w:t>-3</w:t>
            </w:r>
            <w:r>
              <w:rPr>
                <w:rFonts w:ascii="Arial" w:hAnsi="Arial" w:cs="Arial"/>
                <w:color w:val="000000"/>
              </w:rPr>
              <w:t>4,2</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5,06</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26,43</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17159</w:t>
            </w:r>
          </w:p>
        </w:tc>
      </w:tr>
      <w:tr w:rsidR="001D5F79" w:rsidRPr="004862AC"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Bruxelles-ville</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31</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71</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-29</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5,56</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25,33</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17080</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Anderlecht</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30,2</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66,7</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-33,3</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9,61</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25,78</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17244</w:t>
            </w:r>
          </w:p>
        </w:tc>
      </w:tr>
      <w:tr w:rsidR="001D5F79" w:rsidRPr="004862AC"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Koekelberg</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28,4</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72,8</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-27,2</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5,4</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24,06</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18069</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Saint-Gilles</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24,4</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68,9</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-31,1</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5,1</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26,98</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16028</w:t>
            </w:r>
          </w:p>
        </w:tc>
      </w:tr>
      <w:tr w:rsidR="001D5F79" w:rsidRPr="004862AC"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Forest</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23,1</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82,4</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-17,6</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4,71</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23,82</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18555</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Evere</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17,9</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78,3</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-21,7</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2,47</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21,02</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20096</w:t>
            </w:r>
          </w:p>
        </w:tc>
      </w:tr>
      <w:tr w:rsidR="001D5F79" w:rsidRPr="004862AC"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Jette</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17,3</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86,6</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-13,4</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2,7</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19,81</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19977</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Ganshoren</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16,5</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87,2</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-12,8</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2,6</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19,69</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19900</w:t>
            </w:r>
          </w:p>
        </w:tc>
      </w:tr>
      <w:tr w:rsidR="001D5F79" w:rsidRPr="004862AC" w:rsidTr="00612F41">
        <w:trPr>
          <w:trHeight w:val="57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Berchem-Sainte-Agathe</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15,8</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89,4</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-10,6</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2,86</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18,68</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20566</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Ixelles</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14,8</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88,5</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-11,5</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2,3</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21,12</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18161</w:t>
            </w:r>
          </w:p>
        </w:tc>
      </w:tr>
      <w:tr w:rsidR="001D5F79" w:rsidRPr="004862AC" w:rsidTr="00612F41">
        <w:trPr>
          <w:trHeight w:val="57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Etterbeek</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12,8</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80,8</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-19,2</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1,73</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19,8</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19423</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Woluwe-Saint-Lambert</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7,7</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96,1</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-3,9</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0,79</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13,12</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22858</w:t>
            </w:r>
          </w:p>
        </w:tc>
      </w:tr>
      <w:tr w:rsidR="001D5F79" w:rsidRPr="004862AC" w:rsidTr="00612F41">
        <w:trPr>
          <w:trHeight w:val="30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Auderghem</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6,7</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104,3</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+4,3</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0,74</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13,15</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23543</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Uccle</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6,6</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111,6</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+11,6</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0,9</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14,27</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21523</w:t>
            </w:r>
          </w:p>
        </w:tc>
      </w:tr>
      <w:tr w:rsidR="001D5F79" w:rsidRPr="004862AC" w:rsidTr="00612F41">
        <w:trPr>
          <w:trHeight w:val="57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Woluwe-Saint-Pierre</w:t>
            </w:r>
          </w:p>
        </w:tc>
        <w:tc>
          <w:tcPr>
            <w:tcW w:w="1418"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4,7</w:t>
            </w:r>
          </w:p>
        </w:tc>
        <w:tc>
          <w:tcPr>
            <w:tcW w:w="1843"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111,5</w:t>
            </w:r>
          </w:p>
        </w:tc>
        <w:tc>
          <w:tcPr>
            <w:tcW w:w="1807" w:type="dxa"/>
            <w:hideMark/>
          </w:tcPr>
          <w:p w:rsidR="001D5F79"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+11,5</w:t>
            </w:r>
          </w:p>
        </w:tc>
        <w:tc>
          <w:tcPr>
            <w:tcW w:w="1489"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0,47</w:t>
            </w:r>
          </w:p>
        </w:tc>
        <w:tc>
          <w:tcPr>
            <w:tcW w:w="1276" w:type="dxa"/>
            <w:hideMark/>
          </w:tcPr>
          <w:p w:rsidR="001D5F79" w:rsidRPr="004F754F" w:rsidRDefault="001D5F79" w:rsidP="00484005">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Pr>
                <w:rFonts w:ascii="Arial" w:hAnsi="Arial" w:cs="Arial"/>
                <w:color w:val="3B3939"/>
              </w:rPr>
              <w:t>11</w:t>
            </w:r>
          </w:p>
        </w:tc>
        <w:tc>
          <w:tcPr>
            <w:tcW w:w="1276" w:type="dxa"/>
            <w:hideMark/>
          </w:tcPr>
          <w:p w:rsidR="001D5F79" w:rsidRPr="004F754F" w:rsidRDefault="001D5F79" w:rsidP="001D5F79">
            <w:pPr>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4F754F">
              <w:rPr>
                <w:rFonts w:ascii="Arial" w:hAnsi="Arial" w:cs="Arial"/>
                <w:color w:val="3B3939"/>
              </w:rPr>
              <w:t>24822</w:t>
            </w:r>
          </w:p>
        </w:tc>
      </w:tr>
      <w:tr w:rsidR="001D5F79" w:rsidRPr="004862AC" w:rsidTr="00612F41">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693" w:type="dxa"/>
            <w:hideMark/>
          </w:tcPr>
          <w:p w:rsidR="001D5F79" w:rsidRPr="004F754F" w:rsidRDefault="001D5F79" w:rsidP="001D5F79">
            <w:pPr>
              <w:ind w:firstLineChars="100" w:firstLine="221"/>
              <w:rPr>
                <w:rFonts w:ascii="Arial" w:hAnsi="Arial" w:cs="Arial"/>
                <w:color w:val="000000"/>
              </w:rPr>
            </w:pPr>
            <w:r w:rsidRPr="004F754F">
              <w:rPr>
                <w:rFonts w:ascii="Arial" w:hAnsi="Arial" w:cs="Arial"/>
                <w:color w:val="000000"/>
              </w:rPr>
              <w:t>Watermael-Boitsfort</w:t>
            </w:r>
          </w:p>
        </w:tc>
        <w:tc>
          <w:tcPr>
            <w:tcW w:w="1418"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4,6</w:t>
            </w:r>
          </w:p>
        </w:tc>
        <w:tc>
          <w:tcPr>
            <w:tcW w:w="1843"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112,8</w:t>
            </w:r>
          </w:p>
        </w:tc>
        <w:tc>
          <w:tcPr>
            <w:tcW w:w="1807" w:type="dxa"/>
            <w:hideMark/>
          </w:tcPr>
          <w:p w:rsidR="001D5F79"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+12,8</w:t>
            </w:r>
          </w:p>
        </w:tc>
        <w:tc>
          <w:tcPr>
            <w:tcW w:w="1489"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0,6</w:t>
            </w:r>
          </w:p>
        </w:tc>
        <w:tc>
          <w:tcPr>
            <w:tcW w:w="1276" w:type="dxa"/>
            <w:hideMark/>
          </w:tcPr>
          <w:p w:rsidR="001D5F79" w:rsidRPr="004F754F" w:rsidRDefault="001D5F79" w:rsidP="00484005">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Pr>
                <w:rFonts w:ascii="Arial" w:hAnsi="Arial" w:cs="Arial"/>
                <w:color w:val="3B3939"/>
              </w:rPr>
              <w:t>13,76</w:t>
            </w:r>
          </w:p>
        </w:tc>
        <w:tc>
          <w:tcPr>
            <w:tcW w:w="1276" w:type="dxa"/>
            <w:hideMark/>
          </w:tcPr>
          <w:p w:rsidR="001D5F79" w:rsidRPr="004F754F" w:rsidRDefault="001D5F79" w:rsidP="001D5F79">
            <w:pPr>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4F754F">
              <w:rPr>
                <w:rFonts w:ascii="Arial" w:hAnsi="Arial" w:cs="Arial"/>
                <w:color w:val="3B3939"/>
              </w:rPr>
              <w:t>22624</w:t>
            </w:r>
          </w:p>
        </w:tc>
      </w:tr>
    </w:tbl>
    <w:p w:rsidR="00860120" w:rsidRPr="00FE7BD5" w:rsidRDefault="00612F41" w:rsidP="00FE7BD5">
      <w:pPr>
        <w:rPr>
          <w:b/>
          <w:lang w:val="en-US"/>
        </w:rPr>
      </w:pPr>
      <w:r w:rsidRPr="00FE7BD5">
        <w:rPr>
          <w:b/>
          <w:lang w:val="en-US"/>
        </w:rPr>
        <w:br/>
      </w:r>
      <w:r w:rsidRPr="00FE7BD5">
        <w:rPr>
          <w:b/>
          <w:lang w:val="en-US"/>
        </w:rPr>
        <w:br/>
      </w:r>
      <w:r w:rsidR="00042CBB" w:rsidRPr="00FE7BD5">
        <w:rPr>
          <w:b/>
          <w:lang w:val="en-US"/>
        </w:rPr>
        <w:br/>
      </w:r>
      <w:r w:rsidR="00E82CF9">
        <w:rPr>
          <w:b/>
          <w:lang w:val="en-US"/>
        </w:rPr>
        <w:br/>
      </w:r>
      <w:r w:rsidR="00E82CF9">
        <w:rPr>
          <w:b/>
          <w:lang w:val="en-US"/>
        </w:rPr>
        <w:br/>
      </w:r>
      <w:r w:rsidR="00FE7BD5" w:rsidRPr="00FE7BD5">
        <w:rPr>
          <w:b/>
          <w:lang w:val="en-US"/>
        </w:rPr>
        <w:t>Th</w:t>
      </w:r>
      <w:r w:rsidR="00FE7BD5">
        <w:rPr>
          <w:b/>
          <w:lang w:val="en-US"/>
        </w:rPr>
        <w:t>e 19 municipalities of Brussels classified</w:t>
      </w:r>
      <w:r w:rsidR="00FE7BD5" w:rsidRPr="00FE7BD5">
        <w:rPr>
          <w:b/>
          <w:lang w:val="en-US"/>
        </w:rPr>
        <w:t xml:space="preserve"> in descending</w:t>
      </w:r>
      <w:r w:rsidR="00FE7BD5">
        <w:rPr>
          <w:b/>
          <w:lang w:val="en-US"/>
        </w:rPr>
        <w:t xml:space="preserve"> order of the proportion of North </w:t>
      </w:r>
      <w:r w:rsidR="00FE7BD5" w:rsidRPr="00FE7BD5">
        <w:rPr>
          <w:b/>
          <w:lang w:val="en-US"/>
        </w:rPr>
        <w:t>African</w:t>
      </w:r>
      <w:r w:rsidR="00FE7BD5">
        <w:rPr>
          <w:b/>
          <w:lang w:val="en-US"/>
        </w:rPr>
        <w:t>s</w:t>
      </w:r>
      <w:r w:rsidR="00FE7BD5" w:rsidRPr="00FE7BD5">
        <w:rPr>
          <w:b/>
          <w:lang w:val="en-US"/>
        </w:rPr>
        <w:t>.</w:t>
      </w:r>
      <w:r w:rsidR="00042CBB" w:rsidRPr="00FE7BD5">
        <w:rPr>
          <w:b/>
          <w:lang w:val="en-US"/>
        </w:rPr>
        <w:br/>
      </w:r>
      <w:r w:rsidR="00042CBB" w:rsidRPr="00FE7BD5">
        <w:rPr>
          <w:b/>
          <w:lang w:val="en-US"/>
        </w:rPr>
        <w:br/>
      </w:r>
      <w:r w:rsidRPr="00FE7BD5">
        <w:rPr>
          <w:b/>
          <w:lang w:val="en-US"/>
        </w:rPr>
        <w:br/>
      </w:r>
      <w:r w:rsidR="00042CBB" w:rsidRPr="00FE7BD5">
        <w:rPr>
          <w:b/>
          <w:lang w:val="en-US"/>
        </w:rPr>
        <w:br/>
      </w:r>
      <w:r w:rsidR="00042CBB" w:rsidRPr="00FE7BD5">
        <w:rPr>
          <w:b/>
          <w:lang w:val="en-US"/>
        </w:rPr>
        <w:br/>
      </w:r>
      <w:r w:rsidR="004254BA" w:rsidRPr="00FE7BD5">
        <w:rPr>
          <w:b/>
          <w:lang w:val="en-US"/>
        </w:rPr>
        <w:t>Tableau 1</w:t>
      </w:r>
    </w:p>
    <w:p w:rsidR="000E6154" w:rsidRPr="00FE7BD5" w:rsidRDefault="000E6154">
      <w:pPr>
        <w:rPr>
          <w:b/>
          <w:lang w:val="en-US"/>
        </w:rPr>
      </w:pPr>
    </w:p>
    <w:p w:rsidR="0062602C" w:rsidRPr="00FE7BD5" w:rsidRDefault="0062602C">
      <w:pPr>
        <w:rPr>
          <w:b/>
          <w:lang w:val="en-US"/>
        </w:rPr>
      </w:pPr>
    </w:p>
    <w:p w:rsidR="0062602C" w:rsidRPr="00FE7BD5" w:rsidRDefault="0062602C">
      <w:pPr>
        <w:rPr>
          <w:b/>
          <w:lang w:val="en-US"/>
        </w:rPr>
      </w:pPr>
    </w:p>
    <w:p w:rsidR="0062602C" w:rsidRPr="00FE7BD5" w:rsidRDefault="0062602C">
      <w:pPr>
        <w:rPr>
          <w:b/>
          <w:lang w:val="en-US"/>
        </w:rPr>
      </w:pPr>
    </w:p>
    <w:p w:rsidR="0062602C" w:rsidRPr="00FE7BD5" w:rsidRDefault="0062602C">
      <w:pPr>
        <w:rPr>
          <w:b/>
          <w:lang w:val="en-US"/>
        </w:rPr>
      </w:pPr>
    </w:p>
    <w:p w:rsidR="0062602C" w:rsidRPr="00FE7BD5" w:rsidRDefault="0062602C">
      <w:pPr>
        <w:rPr>
          <w:b/>
          <w:lang w:val="en-US"/>
        </w:rPr>
      </w:pPr>
    </w:p>
    <w:p w:rsidR="0062602C" w:rsidRPr="00FE7BD5" w:rsidRDefault="0062602C">
      <w:pPr>
        <w:rPr>
          <w:b/>
          <w:lang w:val="en-US"/>
        </w:rPr>
      </w:pPr>
    </w:p>
    <w:tbl>
      <w:tblPr>
        <w:tblStyle w:val="Listemoyenne1-Accent3"/>
        <w:tblpPr w:leftFromText="141" w:rightFromText="141" w:vertAnchor="page" w:horzAnchor="page" w:tblpX="553" w:tblpY="2356"/>
        <w:tblW w:w="9464" w:type="dxa"/>
        <w:tblLook w:val="04A0" w:firstRow="1" w:lastRow="0" w:firstColumn="1" w:lastColumn="0" w:noHBand="0" w:noVBand="1"/>
      </w:tblPr>
      <w:tblGrid>
        <w:gridCol w:w="1840"/>
        <w:gridCol w:w="1374"/>
        <w:gridCol w:w="1729"/>
        <w:gridCol w:w="1615"/>
        <w:gridCol w:w="1369"/>
        <w:gridCol w:w="1537"/>
      </w:tblGrid>
      <w:tr w:rsidR="007B2A4A" w:rsidRPr="00484005" w:rsidTr="0062602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09" w:type="dxa"/>
            <w:noWrap/>
            <w:hideMark/>
          </w:tcPr>
          <w:p w:rsidR="007B2A4A" w:rsidRPr="00E82CF9" w:rsidRDefault="0062602C" w:rsidP="007B2A4A">
            <w:pPr>
              <w:jc w:val="center"/>
              <w:rPr>
                <w:rFonts w:ascii="Arial" w:eastAsia="Times New Roman" w:hAnsi="Arial" w:cs="Arial"/>
                <w:color w:val="000000"/>
                <w:lang w:val="en-US" w:eastAsia="fr-BE"/>
              </w:rPr>
            </w:pP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00EF0D83" w:rsidRPr="00E82CF9">
              <w:rPr>
                <w:sz w:val="28"/>
                <w:szCs w:val="28"/>
                <w:lang w:val="en-US"/>
              </w:rPr>
              <w:t>Municipality</w:t>
            </w:r>
          </w:p>
        </w:tc>
        <w:tc>
          <w:tcPr>
            <w:tcW w:w="1396" w:type="dxa"/>
          </w:tcPr>
          <w:p w:rsidR="007B2A4A" w:rsidRPr="00E82CF9" w:rsidRDefault="0062602C" w:rsidP="007B2A4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Pr="00E82CF9">
              <w:rPr>
                <w:rFonts w:ascii="Arial" w:eastAsia="Times New Roman" w:hAnsi="Arial" w:cs="Arial"/>
                <w:color w:val="000000"/>
                <w:lang w:val="en-US" w:eastAsia="fr-BE"/>
              </w:rPr>
              <w:br/>
            </w:r>
            <w:r w:rsidR="00EF0D83" w:rsidRPr="00E82CF9">
              <w:rPr>
                <w:rFonts w:ascii="Arial" w:eastAsia="Times New Roman" w:hAnsi="Arial" w:cs="Arial"/>
                <w:color w:val="000000"/>
                <w:lang w:val="en-US" w:eastAsia="fr-BE"/>
              </w:rPr>
              <w:t xml:space="preserve"> North-</w:t>
            </w:r>
            <w:proofErr w:type="spellStart"/>
            <w:r w:rsidR="00EF0D83" w:rsidRPr="00E82CF9">
              <w:rPr>
                <w:rFonts w:ascii="Arial" w:eastAsia="Times New Roman" w:hAnsi="Arial" w:cs="Arial"/>
                <w:color w:val="000000"/>
                <w:lang w:val="en-US" w:eastAsia="fr-BE"/>
              </w:rPr>
              <w:t>african</w:t>
            </w:r>
            <w:proofErr w:type="spellEnd"/>
            <w:r w:rsidR="00EF0D83" w:rsidRPr="00E82CF9">
              <w:rPr>
                <w:rFonts w:ascii="Arial" w:eastAsia="Times New Roman" w:hAnsi="Arial" w:cs="Arial"/>
                <w:color w:val="000000"/>
                <w:lang w:val="en-US" w:eastAsia="fr-BE"/>
              </w:rPr>
              <w:t xml:space="preserve"> population (%)</w:t>
            </w:r>
          </w:p>
        </w:tc>
        <w:tc>
          <w:tcPr>
            <w:tcW w:w="1771" w:type="dxa"/>
          </w:tcPr>
          <w:p w:rsidR="007B2A4A" w:rsidRPr="00EF0D83" w:rsidRDefault="00EF0D83" w:rsidP="007B2A4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EF0D83">
              <w:rPr>
                <w:rFonts w:ascii="Arial" w:eastAsia="Times New Roman" w:hAnsi="Arial" w:cs="Arial"/>
                <w:color w:val="000000"/>
                <w:lang w:val="en-US" w:eastAsia="fr-BE"/>
              </w:rPr>
              <w:t>18-64 beneficiaries of social integration income, 2012 (%)</w:t>
            </w:r>
          </w:p>
        </w:tc>
        <w:tc>
          <w:tcPr>
            <w:tcW w:w="1653" w:type="dxa"/>
          </w:tcPr>
          <w:p w:rsidR="007B2A4A" w:rsidRPr="002152BD" w:rsidRDefault="0062602C" w:rsidP="007B2A4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EF0D83">
              <w:rPr>
                <w:rFonts w:ascii="Arial" w:eastAsia="Times New Roman" w:hAnsi="Arial" w:cs="Arial"/>
                <w:color w:val="000000"/>
                <w:lang w:val="en-US" w:eastAsia="fr-BE"/>
              </w:rPr>
              <w:br/>
            </w:r>
            <w:r w:rsidRPr="00EF0D83">
              <w:rPr>
                <w:rFonts w:ascii="Arial" w:eastAsia="Times New Roman" w:hAnsi="Arial" w:cs="Arial"/>
                <w:color w:val="000000"/>
                <w:lang w:val="en-US" w:eastAsia="fr-BE"/>
              </w:rPr>
              <w:br/>
            </w:r>
            <w:r w:rsidRPr="00EF0D83">
              <w:rPr>
                <w:rFonts w:ascii="Arial" w:eastAsia="Times New Roman" w:hAnsi="Arial" w:cs="Arial"/>
                <w:color w:val="000000"/>
                <w:lang w:val="en-US" w:eastAsia="fr-BE"/>
              </w:rPr>
              <w:br/>
            </w:r>
            <w:r w:rsidR="002152BD" w:rsidRPr="002152BD">
              <w:rPr>
                <w:lang w:val="en-US"/>
              </w:rPr>
              <w:t xml:space="preserve"> </w:t>
            </w:r>
            <w:r w:rsidR="002152BD" w:rsidRPr="002152BD">
              <w:rPr>
                <w:rFonts w:ascii="Arial" w:eastAsia="Times New Roman" w:hAnsi="Arial" w:cs="Arial"/>
                <w:color w:val="000000"/>
                <w:lang w:val="en-US" w:eastAsia="fr-BE"/>
              </w:rPr>
              <w:t>Total population of the municipality (2014)</w:t>
            </w:r>
          </w:p>
        </w:tc>
        <w:tc>
          <w:tcPr>
            <w:tcW w:w="1276" w:type="dxa"/>
          </w:tcPr>
          <w:p w:rsidR="007B2A4A" w:rsidRPr="002152BD" w:rsidRDefault="0062602C" w:rsidP="002152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002152BD" w:rsidRPr="002152BD">
              <w:rPr>
                <w:lang w:val="en-US"/>
              </w:rPr>
              <w:t>Juvenile delinquency in the total population under 18 years</w:t>
            </w:r>
            <w:r w:rsidR="002152BD" w:rsidRPr="002152BD">
              <w:rPr>
                <w:rFonts w:ascii="Arial" w:eastAsia="Times New Roman" w:hAnsi="Arial" w:cs="Arial"/>
                <w:color w:val="000000"/>
                <w:lang w:val="en-US" w:eastAsia="fr-BE"/>
              </w:rPr>
              <w:t xml:space="preserve"> (%)</w:t>
            </w:r>
          </w:p>
        </w:tc>
        <w:tc>
          <w:tcPr>
            <w:tcW w:w="1559" w:type="dxa"/>
          </w:tcPr>
          <w:p w:rsidR="007B2A4A" w:rsidRPr="002152BD" w:rsidRDefault="0062602C" w:rsidP="002152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002152BD" w:rsidRPr="002152BD">
              <w:rPr>
                <w:lang w:val="en-US"/>
              </w:rPr>
              <w:t xml:space="preserve"> </w:t>
            </w:r>
            <w:r w:rsidR="002152BD">
              <w:rPr>
                <w:lang w:val="en-US"/>
              </w:rPr>
              <w:t>D</w:t>
            </w:r>
            <w:r w:rsidR="002152BD" w:rsidRPr="002152BD">
              <w:rPr>
                <w:lang w:val="en-US"/>
              </w:rPr>
              <w:t xml:space="preserve">elinquency in the total population </w:t>
            </w:r>
            <w:r w:rsidR="002152BD">
              <w:rPr>
                <w:lang w:val="en-US"/>
              </w:rPr>
              <w:t>18-25 years</w:t>
            </w:r>
            <w:r w:rsidR="002152BD" w:rsidRPr="002152BD">
              <w:rPr>
                <w:rFonts w:ascii="Arial" w:eastAsia="Times New Roman" w:hAnsi="Arial" w:cs="Arial"/>
                <w:color w:val="000000"/>
                <w:lang w:val="en-US" w:eastAsia="fr-BE"/>
              </w:rPr>
              <w:t xml:space="preserve"> (%)</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Saint-Josse-ten-Noode</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45</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7,16</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27447</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8,3</w:t>
            </w:r>
          </w:p>
        </w:tc>
        <w:tc>
          <w:tcPr>
            <w:tcW w:w="1559"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10,5</w:t>
            </w:r>
          </w:p>
        </w:tc>
      </w:tr>
      <w:tr w:rsidR="007B2A4A" w:rsidRPr="004F754F"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Molenbeek-Saint-Jean</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41,2</w:t>
            </w:r>
          </w:p>
        </w:tc>
        <w:tc>
          <w:tcPr>
            <w:tcW w:w="1771"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6,97</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A6270">
              <w:rPr>
                <w:rFonts w:ascii="Arial" w:hAnsi="Arial" w:cs="Arial"/>
                <w:color w:val="000000"/>
              </w:rPr>
              <w:t>94854</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6,7</w:t>
            </w:r>
          </w:p>
        </w:tc>
        <w:tc>
          <w:tcPr>
            <w:tcW w:w="1559"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10,7</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Schaerbeek</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37,3</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4,95</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131604</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5,6</w:t>
            </w:r>
          </w:p>
        </w:tc>
        <w:tc>
          <w:tcPr>
            <w:tcW w:w="1559"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8,5</w:t>
            </w:r>
          </w:p>
        </w:tc>
      </w:tr>
      <w:tr w:rsidR="007B2A4A" w:rsidRPr="00865DD7"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Bruxelles-ville</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31</w:t>
            </w:r>
          </w:p>
        </w:tc>
        <w:tc>
          <w:tcPr>
            <w:tcW w:w="1771"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4</w:t>
            </w:r>
            <w:r>
              <w:rPr>
                <w:rFonts w:ascii="Arial" w:hAnsi="Arial" w:cs="Arial"/>
                <w:color w:val="000000"/>
                <w:lang w:val="en-US"/>
              </w:rPr>
              <w:t>,3</w:t>
            </w:r>
          </w:p>
        </w:tc>
        <w:tc>
          <w:tcPr>
            <w:tcW w:w="1653"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170407</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7,1</w:t>
            </w:r>
          </w:p>
        </w:tc>
        <w:tc>
          <w:tcPr>
            <w:tcW w:w="1559"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9,9</w:t>
            </w:r>
          </w:p>
        </w:tc>
      </w:tr>
      <w:tr w:rsidR="007B2A4A" w:rsidRPr="00865DD7"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r w:rsidRPr="00865DD7">
              <w:rPr>
                <w:rFonts w:ascii="Arial" w:hAnsi="Arial" w:cs="Arial"/>
                <w:color w:val="000000"/>
                <w:lang w:val="en-US"/>
              </w:rPr>
              <w:t>Anderlecht</w:t>
            </w:r>
          </w:p>
        </w:tc>
        <w:tc>
          <w:tcPr>
            <w:tcW w:w="1396"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30,2</w:t>
            </w:r>
          </w:p>
        </w:tc>
        <w:tc>
          <w:tcPr>
            <w:tcW w:w="1771"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4,50</w:t>
            </w:r>
          </w:p>
        </w:tc>
        <w:tc>
          <w:tcPr>
            <w:tcW w:w="1653"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115178</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5,6</w:t>
            </w:r>
          </w:p>
        </w:tc>
        <w:tc>
          <w:tcPr>
            <w:tcW w:w="1559"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10</w:t>
            </w:r>
          </w:p>
        </w:tc>
      </w:tr>
      <w:tr w:rsidR="007B2A4A" w:rsidRPr="00865DD7"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Koekelberg</w:t>
            </w:r>
            <w:proofErr w:type="spellEnd"/>
          </w:p>
        </w:tc>
        <w:tc>
          <w:tcPr>
            <w:tcW w:w="1396"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28,4</w:t>
            </w:r>
          </w:p>
        </w:tc>
        <w:tc>
          <w:tcPr>
            <w:tcW w:w="1771"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2,94</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21317</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7,2</w:t>
            </w:r>
          </w:p>
        </w:tc>
        <w:tc>
          <w:tcPr>
            <w:tcW w:w="1559"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8,9</w:t>
            </w:r>
          </w:p>
        </w:tc>
      </w:tr>
      <w:tr w:rsidR="007B2A4A" w:rsidRPr="00865DD7"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r w:rsidRPr="00865DD7">
              <w:rPr>
                <w:rFonts w:ascii="Arial" w:hAnsi="Arial" w:cs="Arial"/>
                <w:color w:val="000000"/>
                <w:lang w:val="en-US"/>
              </w:rPr>
              <w:t>Saint-Gilles</w:t>
            </w:r>
          </w:p>
        </w:tc>
        <w:tc>
          <w:tcPr>
            <w:tcW w:w="1396"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24,4</w:t>
            </w:r>
          </w:p>
        </w:tc>
        <w:tc>
          <w:tcPr>
            <w:tcW w:w="1771"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4,68</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50460</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5,9</w:t>
            </w:r>
          </w:p>
        </w:tc>
        <w:tc>
          <w:tcPr>
            <w:tcW w:w="1559"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8,3</w:t>
            </w:r>
          </w:p>
        </w:tc>
      </w:tr>
      <w:tr w:rsidR="007B2A4A" w:rsidRPr="00865DD7"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r w:rsidRPr="00865DD7">
              <w:rPr>
                <w:rFonts w:ascii="Arial" w:hAnsi="Arial" w:cs="Arial"/>
                <w:color w:val="000000"/>
                <w:lang w:val="en-US"/>
              </w:rPr>
              <w:t>Forest</w:t>
            </w:r>
          </w:p>
        </w:tc>
        <w:tc>
          <w:tcPr>
            <w:tcW w:w="1396"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23,1</w:t>
            </w:r>
          </w:p>
        </w:tc>
        <w:tc>
          <w:tcPr>
            <w:tcW w:w="1771"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3,03</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54524</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4,9</w:t>
            </w:r>
          </w:p>
        </w:tc>
        <w:tc>
          <w:tcPr>
            <w:tcW w:w="1559"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7,8</w:t>
            </w:r>
          </w:p>
        </w:tc>
      </w:tr>
      <w:tr w:rsidR="007B2A4A" w:rsidRPr="00865DD7"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Evere</w:t>
            </w:r>
            <w:proofErr w:type="spellEnd"/>
          </w:p>
        </w:tc>
        <w:tc>
          <w:tcPr>
            <w:tcW w:w="1396"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17,9</w:t>
            </w:r>
          </w:p>
        </w:tc>
        <w:tc>
          <w:tcPr>
            <w:tcW w:w="1771"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4,2</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37957</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5</w:t>
            </w:r>
          </w:p>
        </w:tc>
        <w:tc>
          <w:tcPr>
            <w:tcW w:w="1559"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7,8</w:t>
            </w:r>
          </w:p>
        </w:tc>
      </w:tr>
      <w:tr w:rsidR="007B2A4A" w:rsidRPr="00865DD7"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Jette</w:t>
            </w:r>
            <w:proofErr w:type="spellEnd"/>
          </w:p>
        </w:tc>
        <w:tc>
          <w:tcPr>
            <w:tcW w:w="1396"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17,3</w:t>
            </w:r>
          </w:p>
        </w:tc>
        <w:tc>
          <w:tcPr>
            <w:tcW w:w="1771" w:type="dxa"/>
          </w:tcPr>
          <w:p w:rsidR="007B2A4A" w:rsidRPr="00865DD7"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2,67</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50237</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4,3</w:t>
            </w:r>
          </w:p>
        </w:tc>
        <w:tc>
          <w:tcPr>
            <w:tcW w:w="1559"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Pr>
                <w:rFonts w:ascii="Arial" w:hAnsi="Arial" w:cs="Arial"/>
                <w:color w:val="000000"/>
                <w:lang w:val="en-US"/>
              </w:rPr>
              <w:t>7,3</w:t>
            </w:r>
          </w:p>
        </w:tc>
      </w:tr>
      <w:tr w:rsidR="007B2A4A" w:rsidRPr="00865DD7"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865DD7" w:rsidRDefault="007B2A4A" w:rsidP="0062602C">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Ganshoren</w:t>
            </w:r>
            <w:proofErr w:type="spellEnd"/>
          </w:p>
        </w:tc>
        <w:tc>
          <w:tcPr>
            <w:tcW w:w="1396"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865DD7">
              <w:rPr>
                <w:rFonts w:ascii="Arial" w:hAnsi="Arial" w:cs="Arial"/>
                <w:color w:val="000000"/>
                <w:lang w:val="en-US"/>
              </w:rPr>
              <w:t>16,5</w:t>
            </w:r>
          </w:p>
        </w:tc>
        <w:tc>
          <w:tcPr>
            <w:tcW w:w="1771" w:type="dxa"/>
          </w:tcPr>
          <w:p w:rsidR="007B2A4A" w:rsidRPr="00865DD7"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1,26</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2A6270">
              <w:rPr>
                <w:rFonts w:ascii="Arial" w:hAnsi="Arial" w:cs="Arial"/>
                <w:color w:val="000000"/>
                <w:lang w:val="en-US"/>
              </w:rPr>
              <w:t>23836</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4,9</w:t>
            </w:r>
          </w:p>
        </w:tc>
        <w:tc>
          <w:tcPr>
            <w:tcW w:w="1559" w:type="dxa"/>
          </w:tcPr>
          <w:p w:rsidR="007B2A4A" w:rsidRDefault="00F210B2"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Pr>
                <w:rFonts w:ascii="Arial" w:hAnsi="Arial" w:cs="Arial"/>
                <w:color w:val="000000"/>
                <w:lang w:val="en-US"/>
              </w:rPr>
              <w:t>7,2</w:t>
            </w:r>
          </w:p>
        </w:tc>
      </w:tr>
      <w:tr w:rsidR="007B2A4A" w:rsidRPr="004F754F" w:rsidTr="0062602C">
        <w:trPr>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proofErr w:type="spellStart"/>
            <w:r w:rsidRPr="00865DD7">
              <w:rPr>
                <w:rFonts w:ascii="Arial" w:hAnsi="Arial" w:cs="Arial"/>
                <w:color w:val="000000"/>
                <w:lang w:val="en-US"/>
              </w:rPr>
              <w:t>Berchem</w:t>
            </w:r>
            <w:proofErr w:type="spellEnd"/>
            <w:r w:rsidRPr="00865DD7">
              <w:rPr>
                <w:rFonts w:ascii="Arial" w:hAnsi="Arial" w:cs="Arial"/>
                <w:color w:val="000000"/>
                <w:lang w:val="en-US"/>
              </w:rPr>
              <w:t>-S</w:t>
            </w:r>
            <w:proofErr w:type="spellStart"/>
            <w:r w:rsidRPr="004F754F">
              <w:rPr>
                <w:rFonts w:ascii="Arial" w:hAnsi="Arial" w:cs="Arial"/>
                <w:color w:val="000000"/>
              </w:rPr>
              <w:t>ainte</w:t>
            </w:r>
            <w:proofErr w:type="spellEnd"/>
            <w:r w:rsidRPr="004F754F">
              <w:rPr>
                <w:rFonts w:ascii="Arial" w:hAnsi="Arial" w:cs="Arial"/>
                <w:color w:val="000000"/>
              </w:rPr>
              <w:t>-Agathe</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15,8</w:t>
            </w:r>
          </w:p>
        </w:tc>
        <w:tc>
          <w:tcPr>
            <w:tcW w:w="1771" w:type="dxa"/>
          </w:tcPr>
          <w:p w:rsidR="007B2A4A" w:rsidRPr="004F754F" w:rsidRDefault="007B2A4A" w:rsidP="007B2A4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br/>
              <w:t xml:space="preserve">   2,01</w:t>
            </w:r>
          </w:p>
        </w:tc>
        <w:tc>
          <w:tcPr>
            <w:tcW w:w="1653" w:type="dxa"/>
          </w:tcPr>
          <w:p w:rsidR="007B2A4A" w:rsidRDefault="00126224" w:rsidP="007B2A4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7B2A4A" w:rsidRPr="002A6270">
              <w:rPr>
                <w:rFonts w:ascii="Arial" w:hAnsi="Arial" w:cs="Arial"/>
                <w:color w:val="000000"/>
              </w:rPr>
              <w:t>23690</w:t>
            </w:r>
          </w:p>
        </w:tc>
        <w:tc>
          <w:tcPr>
            <w:tcW w:w="1276" w:type="dxa"/>
          </w:tcPr>
          <w:p w:rsidR="007B2A4A" w:rsidRPr="002A6270" w:rsidRDefault="007B2A4A" w:rsidP="007B2A4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4,8</w:t>
            </w:r>
          </w:p>
        </w:tc>
        <w:tc>
          <w:tcPr>
            <w:tcW w:w="1559" w:type="dxa"/>
          </w:tcPr>
          <w:p w:rsidR="007B2A4A" w:rsidRDefault="0062602C" w:rsidP="007B2A4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   </w:t>
            </w:r>
            <w:r w:rsidR="00F210B2">
              <w:rPr>
                <w:rFonts w:ascii="Arial" w:hAnsi="Arial" w:cs="Arial"/>
                <w:color w:val="000000"/>
              </w:rPr>
              <w:t>7,6</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Ixelles</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14,8</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2,55</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83332</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4,9</w:t>
            </w:r>
          </w:p>
        </w:tc>
        <w:tc>
          <w:tcPr>
            <w:tcW w:w="1559" w:type="dxa"/>
          </w:tcPr>
          <w:p w:rsidR="007B2A4A" w:rsidRDefault="00F210B2"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5,9</w:t>
            </w:r>
          </w:p>
        </w:tc>
      </w:tr>
      <w:tr w:rsidR="007B2A4A" w:rsidRPr="004F754F" w:rsidTr="0062602C">
        <w:trPr>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Etterbeek</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12,8</w:t>
            </w:r>
          </w:p>
        </w:tc>
        <w:tc>
          <w:tcPr>
            <w:tcW w:w="1771"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3,71</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A6270">
              <w:rPr>
                <w:rFonts w:ascii="Arial" w:hAnsi="Arial" w:cs="Arial"/>
                <w:color w:val="000000"/>
              </w:rPr>
              <w:t>46427</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4,6</w:t>
            </w:r>
          </w:p>
        </w:tc>
        <w:tc>
          <w:tcPr>
            <w:tcW w:w="1559" w:type="dxa"/>
          </w:tcPr>
          <w:p w:rsidR="007B2A4A" w:rsidRDefault="00F210B2"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5,8</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Woluwe-Saint-Lambert</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7,7</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1,96</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53318</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3,3</w:t>
            </w:r>
          </w:p>
        </w:tc>
        <w:tc>
          <w:tcPr>
            <w:tcW w:w="1559" w:type="dxa"/>
          </w:tcPr>
          <w:p w:rsidR="007B2A4A" w:rsidRDefault="00F210B2"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3,8</w:t>
            </w:r>
          </w:p>
        </w:tc>
      </w:tr>
      <w:tr w:rsidR="007B2A4A" w:rsidRPr="004F754F" w:rsidTr="0062602C">
        <w:trPr>
          <w:trHeight w:val="30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Auderghem</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6,7</w:t>
            </w:r>
          </w:p>
        </w:tc>
        <w:tc>
          <w:tcPr>
            <w:tcW w:w="1771"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2,01</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A6270">
              <w:rPr>
                <w:rFonts w:ascii="Arial" w:hAnsi="Arial" w:cs="Arial"/>
                <w:color w:val="000000"/>
              </w:rPr>
              <w:t>32560</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3,1</w:t>
            </w:r>
          </w:p>
        </w:tc>
        <w:tc>
          <w:tcPr>
            <w:tcW w:w="1559" w:type="dxa"/>
          </w:tcPr>
          <w:p w:rsidR="007B2A4A" w:rsidRDefault="00F210B2"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5,6</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Uccle</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6,6</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1,61</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81089</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3,5</w:t>
            </w:r>
          </w:p>
        </w:tc>
        <w:tc>
          <w:tcPr>
            <w:tcW w:w="1559" w:type="dxa"/>
          </w:tcPr>
          <w:p w:rsidR="007B2A4A" w:rsidRDefault="00F210B2"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5,2</w:t>
            </w:r>
          </w:p>
        </w:tc>
      </w:tr>
      <w:tr w:rsidR="007B2A4A" w:rsidRPr="004F754F" w:rsidTr="0062602C">
        <w:trPr>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Woluwe-Saint-Pierre</w:t>
            </w:r>
          </w:p>
        </w:tc>
        <w:tc>
          <w:tcPr>
            <w:tcW w:w="1396"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F754F">
              <w:rPr>
                <w:rFonts w:ascii="Arial" w:hAnsi="Arial" w:cs="Arial"/>
                <w:color w:val="000000"/>
              </w:rPr>
              <w:t>4,7</w:t>
            </w:r>
          </w:p>
        </w:tc>
        <w:tc>
          <w:tcPr>
            <w:tcW w:w="1771" w:type="dxa"/>
          </w:tcPr>
          <w:p w:rsidR="007B2A4A" w:rsidRPr="004F754F"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0,81</w:t>
            </w:r>
          </w:p>
        </w:tc>
        <w:tc>
          <w:tcPr>
            <w:tcW w:w="1653" w:type="dxa"/>
          </w:tcPr>
          <w:p w:rsidR="007B2A4A"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A6270">
              <w:rPr>
                <w:rFonts w:ascii="Arial" w:hAnsi="Arial" w:cs="Arial"/>
                <w:color w:val="000000"/>
              </w:rPr>
              <w:t>40841</w:t>
            </w:r>
          </w:p>
        </w:tc>
        <w:tc>
          <w:tcPr>
            <w:tcW w:w="1276" w:type="dxa"/>
          </w:tcPr>
          <w:p w:rsidR="007B2A4A" w:rsidRPr="002A6270" w:rsidRDefault="007B2A4A"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2,3</w:t>
            </w:r>
          </w:p>
        </w:tc>
        <w:tc>
          <w:tcPr>
            <w:tcW w:w="1559" w:type="dxa"/>
          </w:tcPr>
          <w:p w:rsidR="007B2A4A" w:rsidRDefault="00F210B2" w:rsidP="007B2A4A">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3,1</w:t>
            </w:r>
          </w:p>
        </w:tc>
      </w:tr>
      <w:tr w:rsidR="007B2A4A" w:rsidRPr="004F754F" w:rsidTr="0062602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809" w:type="dxa"/>
            <w:hideMark/>
          </w:tcPr>
          <w:p w:rsidR="007B2A4A" w:rsidRPr="004F754F" w:rsidRDefault="007B2A4A" w:rsidP="0062602C">
            <w:pPr>
              <w:ind w:firstLineChars="100" w:firstLine="221"/>
              <w:jc w:val="center"/>
              <w:rPr>
                <w:rFonts w:ascii="Arial" w:hAnsi="Arial" w:cs="Arial"/>
                <w:color w:val="000000"/>
              </w:rPr>
            </w:pPr>
            <w:r w:rsidRPr="004F754F">
              <w:rPr>
                <w:rFonts w:ascii="Arial" w:hAnsi="Arial" w:cs="Arial"/>
                <w:color w:val="000000"/>
              </w:rPr>
              <w:t>Watermael-Boitsfort</w:t>
            </w:r>
          </w:p>
        </w:tc>
        <w:tc>
          <w:tcPr>
            <w:tcW w:w="1396"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F754F">
              <w:rPr>
                <w:rFonts w:ascii="Arial" w:hAnsi="Arial" w:cs="Arial"/>
                <w:color w:val="000000"/>
              </w:rPr>
              <w:t>4,6</w:t>
            </w:r>
          </w:p>
        </w:tc>
        <w:tc>
          <w:tcPr>
            <w:tcW w:w="1771" w:type="dxa"/>
          </w:tcPr>
          <w:p w:rsidR="007B2A4A" w:rsidRPr="004F754F"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1,93</w:t>
            </w:r>
          </w:p>
        </w:tc>
        <w:tc>
          <w:tcPr>
            <w:tcW w:w="1653" w:type="dxa"/>
          </w:tcPr>
          <w:p w:rsidR="007B2A4A"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A6270">
              <w:rPr>
                <w:rFonts w:ascii="Arial" w:hAnsi="Arial" w:cs="Arial"/>
                <w:color w:val="000000"/>
              </w:rPr>
              <w:t>24408</w:t>
            </w:r>
          </w:p>
        </w:tc>
        <w:tc>
          <w:tcPr>
            <w:tcW w:w="1276" w:type="dxa"/>
          </w:tcPr>
          <w:p w:rsidR="007B2A4A" w:rsidRPr="002A6270" w:rsidRDefault="007B2A4A"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3,6</w:t>
            </w:r>
          </w:p>
        </w:tc>
        <w:tc>
          <w:tcPr>
            <w:tcW w:w="1559" w:type="dxa"/>
          </w:tcPr>
          <w:p w:rsidR="007B2A4A" w:rsidRDefault="00F210B2" w:rsidP="007B2A4A">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5,5</w:t>
            </w:r>
          </w:p>
        </w:tc>
      </w:tr>
    </w:tbl>
    <w:p w:rsidR="000E6154" w:rsidRDefault="000E6154">
      <w:pPr>
        <w:rPr>
          <w:b/>
        </w:rPr>
      </w:pPr>
    </w:p>
    <w:p w:rsidR="00B85D01" w:rsidRDefault="00B85D01">
      <w:pPr>
        <w:rPr>
          <w:b/>
        </w:rPr>
      </w:pPr>
    </w:p>
    <w:p w:rsidR="00B85D01" w:rsidRDefault="00B85D01">
      <w:pPr>
        <w:rPr>
          <w:b/>
        </w:rPr>
      </w:pPr>
    </w:p>
    <w:p w:rsidR="00B85D01" w:rsidRDefault="00B85D01">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F754F">
      <w:pPr>
        <w:rPr>
          <w:b/>
        </w:rPr>
      </w:pPr>
    </w:p>
    <w:p w:rsidR="004F754F" w:rsidRDefault="004254BA">
      <w:pPr>
        <w:rPr>
          <w:b/>
        </w:rPr>
      </w:pPr>
      <w:r>
        <w:rPr>
          <w:b/>
        </w:rPr>
        <w:br/>
        <w:t>Tableau 2</w:t>
      </w:r>
    </w:p>
    <w:p w:rsidR="00F669F2" w:rsidRDefault="00F669F2">
      <w:pPr>
        <w:rPr>
          <w:b/>
        </w:rPr>
      </w:pPr>
    </w:p>
    <w:p w:rsidR="00F669F2" w:rsidRDefault="00F669F2">
      <w:pPr>
        <w:rPr>
          <w:b/>
        </w:rPr>
      </w:pPr>
    </w:p>
    <w:p w:rsidR="00F669F2" w:rsidRDefault="00F669F2">
      <w:pPr>
        <w:rPr>
          <w:b/>
        </w:rPr>
      </w:pPr>
    </w:p>
    <w:p w:rsidR="00E12DDF" w:rsidRDefault="00E12DDF">
      <w:pPr>
        <w:rPr>
          <w:b/>
        </w:rPr>
      </w:pPr>
    </w:p>
    <w:tbl>
      <w:tblPr>
        <w:tblStyle w:val="Listemoyenne1-Accent3"/>
        <w:tblpPr w:leftFromText="141" w:rightFromText="141" w:vertAnchor="page" w:horzAnchor="page" w:tblpX="553" w:tblpY="2356"/>
        <w:tblW w:w="10173" w:type="dxa"/>
        <w:tblLayout w:type="fixed"/>
        <w:tblLook w:val="04A0" w:firstRow="1" w:lastRow="0" w:firstColumn="1" w:lastColumn="0" w:noHBand="0" w:noVBand="1"/>
      </w:tblPr>
      <w:tblGrid>
        <w:gridCol w:w="2093"/>
        <w:gridCol w:w="1276"/>
        <w:gridCol w:w="1417"/>
        <w:gridCol w:w="992"/>
        <w:gridCol w:w="1418"/>
        <w:gridCol w:w="1559"/>
        <w:gridCol w:w="1276"/>
        <w:gridCol w:w="142"/>
      </w:tblGrid>
      <w:tr w:rsidR="00042CBB" w:rsidRPr="004F754F" w:rsidTr="002152BD">
        <w:trPr>
          <w:cnfStyle w:val="100000000000" w:firstRow="1" w:lastRow="0" w:firstColumn="0" w:lastColumn="0" w:oddVBand="0" w:evenVBand="0" w:oddHBand="0"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2093" w:type="dxa"/>
            <w:noWrap/>
            <w:hideMark/>
          </w:tcPr>
          <w:p w:rsidR="00042CBB" w:rsidRPr="004F754F" w:rsidRDefault="00042CBB" w:rsidP="00EF0D83">
            <w:pPr>
              <w:jc w:val="center"/>
              <w:rPr>
                <w:rFonts w:ascii="Arial" w:eastAsia="Times New Roman" w:hAnsi="Arial" w:cs="Arial"/>
                <w:color w:val="000000"/>
                <w:lang w:eastAsia="fr-BE"/>
              </w:rPr>
            </w:pPr>
            <w:r>
              <w:rPr>
                <w:rFonts w:ascii="Arial" w:eastAsia="Times New Roman" w:hAnsi="Arial" w:cs="Arial"/>
                <w:color w:val="000000"/>
                <w:lang w:eastAsia="fr-BE"/>
              </w:rPr>
              <w:lastRenderedPageBreak/>
              <w:br/>
            </w:r>
            <w:r>
              <w:rPr>
                <w:rFonts w:ascii="Arial" w:eastAsia="Times New Roman" w:hAnsi="Arial" w:cs="Arial"/>
                <w:color w:val="000000"/>
                <w:lang w:eastAsia="fr-BE"/>
              </w:rPr>
              <w:br/>
            </w:r>
            <w:r>
              <w:rPr>
                <w:rFonts w:ascii="Arial" w:eastAsia="Times New Roman" w:hAnsi="Arial" w:cs="Arial"/>
                <w:color w:val="000000"/>
                <w:lang w:eastAsia="fr-BE"/>
              </w:rPr>
              <w:br/>
            </w:r>
            <w:r>
              <w:rPr>
                <w:rFonts w:ascii="Arial" w:eastAsia="Times New Roman" w:hAnsi="Arial" w:cs="Arial"/>
                <w:color w:val="000000"/>
                <w:lang w:eastAsia="fr-BE"/>
              </w:rPr>
              <w:br/>
            </w:r>
            <w:r>
              <w:rPr>
                <w:rFonts w:ascii="Arial" w:eastAsia="Times New Roman" w:hAnsi="Arial" w:cs="Arial"/>
                <w:color w:val="000000"/>
                <w:lang w:eastAsia="fr-BE"/>
              </w:rPr>
              <w:br/>
            </w:r>
            <w:r w:rsidR="002152BD">
              <w:rPr>
                <w:sz w:val="28"/>
                <w:szCs w:val="28"/>
              </w:rPr>
              <w:t xml:space="preserve"> </w:t>
            </w:r>
            <w:proofErr w:type="spellStart"/>
            <w:r w:rsidR="002152BD">
              <w:rPr>
                <w:sz w:val="28"/>
                <w:szCs w:val="28"/>
              </w:rPr>
              <w:t>M</w:t>
            </w:r>
            <w:r w:rsidR="002152BD" w:rsidRPr="00FE7BD5">
              <w:rPr>
                <w:sz w:val="28"/>
                <w:szCs w:val="28"/>
              </w:rPr>
              <w:t>unicipality</w:t>
            </w:r>
            <w:proofErr w:type="spellEnd"/>
          </w:p>
        </w:tc>
        <w:tc>
          <w:tcPr>
            <w:tcW w:w="1276" w:type="dxa"/>
          </w:tcPr>
          <w:p w:rsidR="00042CBB" w:rsidRPr="004F754F" w:rsidRDefault="00042CBB"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br/>
            </w:r>
            <w:r>
              <w:rPr>
                <w:rFonts w:ascii="Arial" w:eastAsia="Times New Roman" w:hAnsi="Arial" w:cs="Arial"/>
                <w:color w:val="000000"/>
                <w:lang w:eastAsia="fr-BE"/>
              </w:rPr>
              <w:br/>
            </w:r>
            <w:r w:rsidR="002152BD">
              <w:rPr>
                <w:rFonts w:ascii="Arial" w:eastAsia="Times New Roman" w:hAnsi="Arial" w:cs="Arial"/>
                <w:color w:val="000000"/>
                <w:lang w:eastAsia="fr-BE"/>
              </w:rPr>
              <w:t xml:space="preserve"> </w:t>
            </w:r>
            <w:proofErr w:type="spellStart"/>
            <w:r w:rsidR="002152BD">
              <w:rPr>
                <w:rFonts w:ascii="Arial" w:eastAsia="Times New Roman" w:hAnsi="Arial" w:cs="Arial"/>
                <w:color w:val="000000"/>
                <w:lang w:eastAsia="fr-BE"/>
              </w:rPr>
              <w:t>North-african</w:t>
            </w:r>
            <w:proofErr w:type="spellEnd"/>
            <w:r w:rsidR="002152BD">
              <w:rPr>
                <w:rFonts w:ascii="Arial" w:eastAsia="Times New Roman" w:hAnsi="Arial" w:cs="Arial"/>
                <w:color w:val="000000"/>
                <w:lang w:eastAsia="fr-BE"/>
              </w:rPr>
              <w:t xml:space="preserve"> population</w:t>
            </w:r>
            <w:r w:rsidR="002152BD" w:rsidRPr="004F754F">
              <w:rPr>
                <w:rFonts w:ascii="Arial" w:eastAsia="Times New Roman" w:hAnsi="Arial" w:cs="Arial"/>
                <w:color w:val="000000"/>
                <w:lang w:eastAsia="fr-BE"/>
              </w:rPr>
              <w:t xml:space="preserve"> (%)</w:t>
            </w:r>
          </w:p>
        </w:tc>
        <w:tc>
          <w:tcPr>
            <w:tcW w:w="1417" w:type="dxa"/>
          </w:tcPr>
          <w:p w:rsidR="00042CBB" w:rsidRPr="002152BD" w:rsidRDefault="00042CBB" w:rsidP="002152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br/>
            </w:r>
            <w:r w:rsidR="002152BD" w:rsidRPr="002152BD">
              <w:rPr>
                <w:rFonts w:ascii="Arial" w:eastAsia="Times New Roman" w:hAnsi="Arial" w:cs="Arial"/>
                <w:color w:val="000000"/>
                <w:lang w:val="en-US" w:eastAsia="fr-BE"/>
              </w:rPr>
              <w:t>Proportion with a university degree</w:t>
            </w:r>
          </w:p>
        </w:tc>
        <w:tc>
          <w:tcPr>
            <w:tcW w:w="992" w:type="dxa"/>
          </w:tcPr>
          <w:p w:rsidR="00042CBB" w:rsidRDefault="00042CBB"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t>Proportion de petit poids de naissance (%) en 1992</w:t>
            </w:r>
          </w:p>
        </w:tc>
        <w:tc>
          <w:tcPr>
            <w:tcW w:w="1418" w:type="dxa"/>
          </w:tcPr>
          <w:p w:rsidR="00042CBB" w:rsidRDefault="00042CBB" w:rsidP="002152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br/>
            </w:r>
            <w:r>
              <w:rPr>
                <w:rFonts w:ascii="Arial" w:eastAsia="Times New Roman" w:hAnsi="Arial" w:cs="Arial"/>
                <w:color w:val="000000"/>
                <w:lang w:eastAsia="fr-BE"/>
              </w:rPr>
              <w:br/>
            </w:r>
            <w:r>
              <w:rPr>
                <w:rFonts w:ascii="Arial" w:eastAsia="Times New Roman" w:hAnsi="Arial" w:cs="Arial"/>
                <w:color w:val="000000"/>
                <w:lang w:eastAsia="fr-BE"/>
              </w:rPr>
              <w:br/>
            </w:r>
            <w:r w:rsidR="002152BD">
              <w:rPr>
                <w:rFonts w:ascii="Arial" w:eastAsia="Times New Roman" w:hAnsi="Arial" w:cs="Arial"/>
                <w:color w:val="000000"/>
                <w:lang w:eastAsia="fr-BE"/>
              </w:rPr>
              <w:t xml:space="preserve">Life </w:t>
            </w:r>
            <w:proofErr w:type="spellStart"/>
            <w:r w:rsidR="002152BD">
              <w:rPr>
                <w:rFonts w:ascii="Arial" w:eastAsia="Times New Roman" w:hAnsi="Arial" w:cs="Arial"/>
                <w:color w:val="000000"/>
                <w:lang w:eastAsia="fr-BE"/>
              </w:rPr>
              <w:t>expectancy</w:t>
            </w:r>
            <w:proofErr w:type="spellEnd"/>
            <w:r w:rsidR="002152BD">
              <w:rPr>
                <w:rFonts w:ascii="Arial" w:eastAsia="Times New Roman" w:hAnsi="Arial" w:cs="Arial"/>
                <w:color w:val="000000"/>
                <w:lang w:eastAsia="fr-BE"/>
              </w:rPr>
              <w:t xml:space="preserve"> at </w:t>
            </w:r>
            <w:proofErr w:type="spellStart"/>
            <w:r w:rsidR="002152BD">
              <w:rPr>
                <w:rFonts w:ascii="Arial" w:eastAsia="Times New Roman" w:hAnsi="Arial" w:cs="Arial"/>
                <w:color w:val="000000"/>
                <w:lang w:eastAsia="fr-BE"/>
              </w:rPr>
              <w:t>birth</w:t>
            </w:r>
            <w:proofErr w:type="spellEnd"/>
          </w:p>
        </w:tc>
        <w:tc>
          <w:tcPr>
            <w:tcW w:w="1559" w:type="dxa"/>
          </w:tcPr>
          <w:p w:rsidR="00042CBB" w:rsidRPr="002152BD" w:rsidRDefault="002152BD"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t>Children born in a family with no income from work (%)</w:t>
            </w:r>
          </w:p>
        </w:tc>
        <w:tc>
          <w:tcPr>
            <w:tcW w:w="1418" w:type="dxa"/>
            <w:gridSpan w:val="2"/>
          </w:tcPr>
          <w:p w:rsidR="00042CBB" w:rsidRDefault="00042CBB" w:rsidP="00EF0D8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002152BD" w:rsidRPr="00484005">
              <w:rPr>
                <w:lang w:val="en-US"/>
              </w:rPr>
              <w:t xml:space="preserve"> </w:t>
            </w:r>
            <w:r w:rsidR="002152BD" w:rsidRPr="002152BD">
              <w:rPr>
                <w:rFonts w:ascii="Arial" w:eastAsia="Times New Roman" w:hAnsi="Arial" w:cs="Arial"/>
                <w:color w:val="000000"/>
                <w:lang w:eastAsia="fr-BE"/>
              </w:rPr>
              <w:t xml:space="preserve">Population </w:t>
            </w:r>
            <w:proofErr w:type="spellStart"/>
            <w:r w:rsidR="002152BD" w:rsidRPr="002152BD">
              <w:rPr>
                <w:rFonts w:ascii="Arial" w:eastAsia="Times New Roman" w:hAnsi="Arial" w:cs="Arial"/>
                <w:color w:val="000000"/>
                <w:lang w:eastAsia="fr-BE"/>
              </w:rPr>
              <w:t>growth</w:t>
            </w:r>
            <w:proofErr w:type="spellEnd"/>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Saint-Josse-ten-Noode</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45</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4,2</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6,19</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78,5</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52,77</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24,16</w:t>
            </w:r>
          </w:p>
        </w:tc>
      </w:tr>
      <w:tr w:rsidR="00042CBB" w:rsidRPr="004F754F" w:rsidTr="002152BD">
        <w:trPr>
          <w:gridAfter w:val="1"/>
          <w:wAfter w:w="142" w:type="dxa"/>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Molenbeek-Saint-Jean</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41,2</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3,4</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7,69</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78,9</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36,34</w:t>
            </w:r>
          </w:p>
        </w:tc>
        <w:tc>
          <w:tcPr>
            <w:tcW w:w="1276"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20,14</w:t>
            </w:r>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Schaerbeek</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37,3</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7</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5,82</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80</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36,94</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15,45</w:t>
            </w:r>
          </w:p>
        </w:tc>
      </w:tr>
      <w:tr w:rsidR="00042CBB" w:rsidRPr="004F754F" w:rsidTr="002152BD">
        <w:trPr>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Bruxelles-ville</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31</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6,4</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6,72</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79,7</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30,04</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16,76</w:t>
            </w:r>
          </w:p>
        </w:tc>
      </w:tr>
      <w:tr w:rsidR="00042CBB" w:rsidRPr="00865DD7"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r w:rsidRPr="00865DD7">
              <w:rPr>
                <w:rFonts w:ascii="Arial" w:hAnsi="Arial" w:cs="Arial"/>
                <w:color w:val="000000"/>
                <w:lang w:val="en-US"/>
              </w:rPr>
              <w:t>Anderlecht</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30,2</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3,5</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6,95</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79,5</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34,13</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20,26</w:t>
            </w:r>
          </w:p>
        </w:tc>
      </w:tr>
      <w:tr w:rsidR="00042CBB" w:rsidRPr="00865DD7" w:rsidTr="002152BD">
        <w:trPr>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Koekelberg</w:t>
            </w:r>
            <w:proofErr w:type="spellEnd"/>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28,4</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5,4</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6,44</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79,2</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25,47</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17,88</w:t>
            </w:r>
          </w:p>
        </w:tc>
      </w:tr>
      <w:tr w:rsidR="00042CBB" w:rsidRPr="00865DD7"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r w:rsidRPr="00865DD7">
              <w:rPr>
                <w:rFonts w:ascii="Arial" w:hAnsi="Arial" w:cs="Arial"/>
                <w:color w:val="000000"/>
                <w:lang w:val="en-US"/>
              </w:rPr>
              <w:t>Saint-Gilles</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24,4</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6,3</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7,64</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78,9</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31,06</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15,01</w:t>
            </w:r>
          </w:p>
        </w:tc>
      </w:tr>
      <w:tr w:rsidR="00042CBB" w:rsidRPr="00865DD7" w:rsidTr="002152BD">
        <w:trPr>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r w:rsidRPr="00865DD7">
              <w:rPr>
                <w:rFonts w:ascii="Arial" w:hAnsi="Arial" w:cs="Arial"/>
                <w:color w:val="000000"/>
                <w:lang w:val="en-US"/>
              </w:rPr>
              <w:t>Forest</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23,1</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7,9</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6,14</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80,2</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20,31</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7,67</w:t>
            </w:r>
          </w:p>
        </w:tc>
      </w:tr>
      <w:tr w:rsidR="00042CBB" w:rsidRPr="00865DD7"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Evere</w:t>
            </w:r>
            <w:proofErr w:type="spellEnd"/>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17,9</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4,5</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5,52</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79,8</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26,04</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10,65</w:t>
            </w:r>
          </w:p>
        </w:tc>
      </w:tr>
      <w:tr w:rsidR="00042CBB" w:rsidRPr="00865DD7" w:rsidTr="002152BD">
        <w:trPr>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Jette</w:t>
            </w:r>
            <w:proofErr w:type="spellEnd"/>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17,3</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6,1</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5,42</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80,5</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22,56</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17,75</w:t>
            </w:r>
          </w:p>
        </w:tc>
      </w:tr>
      <w:tr w:rsidR="00042CBB" w:rsidRPr="00865DD7"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865DD7" w:rsidRDefault="00042CBB" w:rsidP="00EF0D83">
            <w:pPr>
              <w:ind w:firstLineChars="100" w:firstLine="221"/>
              <w:jc w:val="center"/>
              <w:rPr>
                <w:rFonts w:ascii="Arial" w:hAnsi="Arial" w:cs="Arial"/>
                <w:color w:val="000000"/>
                <w:lang w:val="en-US"/>
              </w:rPr>
            </w:pPr>
            <w:proofErr w:type="spellStart"/>
            <w:r w:rsidRPr="00865DD7">
              <w:rPr>
                <w:rFonts w:ascii="Arial" w:hAnsi="Arial" w:cs="Arial"/>
                <w:color w:val="000000"/>
                <w:lang w:val="en-US"/>
              </w:rPr>
              <w:t>Ganshoren</w:t>
            </w:r>
            <w:proofErr w:type="spellEnd"/>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16,5</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6,3</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8,97</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US"/>
              </w:rPr>
            </w:pPr>
            <w:r w:rsidRPr="00126224">
              <w:rPr>
                <w:rFonts w:ascii="Arial" w:hAnsi="Arial" w:cs="Arial"/>
                <w:color w:val="000000"/>
                <w:lang w:val="en-US"/>
              </w:rPr>
              <w:t>80,2</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22,86</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14,32</w:t>
            </w:r>
          </w:p>
        </w:tc>
      </w:tr>
      <w:tr w:rsidR="00042CBB" w:rsidRPr="004F754F" w:rsidTr="002152BD">
        <w:trPr>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proofErr w:type="spellStart"/>
            <w:r w:rsidRPr="00865DD7">
              <w:rPr>
                <w:rFonts w:ascii="Arial" w:hAnsi="Arial" w:cs="Arial"/>
                <w:color w:val="000000"/>
                <w:lang w:val="en-US"/>
              </w:rPr>
              <w:t>Berchem</w:t>
            </w:r>
            <w:proofErr w:type="spellEnd"/>
            <w:r w:rsidRPr="00865DD7">
              <w:rPr>
                <w:rFonts w:ascii="Arial" w:hAnsi="Arial" w:cs="Arial"/>
                <w:color w:val="000000"/>
                <w:lang w:val="en-US"/>
              </w:rPr>
              <w:t>-S</w:t>
            </w:r>
            <w:proofErr w:type="spellStart"/>
            <w:r w:rsidRPr="004F754F">
              <w:rPr>
                <w:rFonts w:ascii="Arial" w:hAnsi="Arial" w:cs="Arial"/>
                <w:color w:val="000000"/>
              </w:rPr>
              <w:t>ainte</w:t>
            </w:r>
            <w:proofErr w:type="spellEnd"/>
            <w:r w:rsidRPr="004F754F">
              <w:rPr>
                <w:rFonts w:ascii="Arial" w:hAnsi="Arial" w:cs="Arial"/>
                <w:color w:val="000000"/>
              </w:rPr>
              <w:t>-Agathe</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15,8</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6,3</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6,72</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80,1</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21,86</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18,47</w:t>
            </w:r>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Ixelles</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14,8</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13,4</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5,64</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81,2</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17,19</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2,54</w:t>
            </w:r>
          </w:p>
        </w:tc>
      </w:tr>
      <w:tr w:rsidR="00042CBB" w:rsidRPr="004F754F" w:rsidTr="002152BD">
        <w:trPr>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Etterbeek</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12,8</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10,7</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6,35</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79,9</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16,28</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11,43</w:t>
            </w:r>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Woluwe-Saint-Lambert</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7,7</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14,2</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4,34</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82,4</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9,49</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8,87</w:t>
            </w:r>
          </w:p>
        </w:tc>
      </w:tr>
      <w:tr w:rsidR="00042CBB" w:rsidRPr="004F754F" w:rsidTr="002152BD">
        <w:trPr>
          <w:trHeight w:val="301"/>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Auderghem</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6,7</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12,5</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6,55</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80,6</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10,68</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7,61</w:t>
            </w:r>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Uccle</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6,6</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15</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5,2</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80,2</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11,23</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3,8</w:t>
            </w:r>
          </w:p>
        </w:tc>
      </w:tr>
      <w:tr w:rsidR="00042CBB" w:rsidRPr="004F754F" w:rsidTr="002152BD">
        <w:trPr>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Woluwe-Saint-Pierre</w:t>
            </w:r>
          </w:p>
        </w:tc>
        <w:tc>
          <w:tcPr>
            <w:tcW w:w="1276"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4,7</w:t>
            </w:r>
          </w:p>
        </w:tc>
        <w:tc>
          <w:tcPr>
            <w:tcW w:w="1417"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18,1</w:t>
            </w:r>
          </w:p>
        </w:tc>
        <w:tc>
          <w:tcPr>
            <w:tcW w:w="992"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2,91</w:t>
            </w:r>
          </w:p>
        </w:tc>
        <w:tc>
          <w:tcPr>
            <w:tcW w:w="1418" w:type="dxa"/>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126224">
              <w:rPr>
                <w:rFonts w:ascii="Arial" w:hAnsi="Arial" w:cs="Arial"/>
                <w:color w:val="000000"/>
              </w:rPr>
              <w:t>82,9</w:t>
            </w:r>
          </w:p>
        </w:tc>
        <w:tc>
          <w:tcPr>
            <w:tcW w:w="1559" w:type="dxa"/>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bCs/>
                <w:color w:val="3B3939"/>
              </w:rPr>
            </w:pPr>
            <w:r w:rsidRPr="00126224">
              <w:rPr>
                <w:rFonts w:ascii="Arial" w:hAnsi="Arial" w:cs="Arial"/>
                <w:bCs/>
                <w:color w:val="3B3939"/>
              </w:rPr>
              <w:t>8,18</w:t>
            </w:r>
          </w:p>
        </w:tc>
        <w:tc>
          <w:tcPr>
            <w:tcW w:w="1418" w:type="dxa"/>
            <w:gridSpan w:val="2"/>
            <w:vAlign w:val="center"/>
          </w:tcPr>
          <w:p w:rsidR="00042CBB" w:rsidRPr="00126224" w:rsidRDefault="00042CBB" w:rsidP="00EF0D83">
            <w:pPr>
              <w:ind w:firstLineChars="100" w:firstLine="220"/>
              <w:cnfStyle w:val="000000000000" w:firstRow="0" w:lastRow="0" w:firstColumn="0" w:lastColumn="0" w:oddVBand="0" w:evenVBand="0" w:oddHBand="0" w:evenHBand="0" w:firstRowFirstColumn="0" w:firstRowLastColumn="0" w:lastRowFirstColumn="0" w:lastRowLastColumn="0"/>
              <w:rPr>
                <w:rFonts w:ascii="Arial" w:hAnsi="Arial" w:cs="Arial"/>
                <w:color w:val="3B3939"/>
              </w:rPr>
            </w:pPr>
            <w:r w:rsidRPr="00126224">
              <w:rPr>
                <w:rFonts w:ascii="Arial" w:hAnsi="Arial" w:cs="Arial"/>
                <w:color w:val="3B3939"/>
              </w:rPr>
              <w:t>2,04</w:t>
            </w:r>
          </w:p>
        </w:tc>
      </w:tr>
      <w:tr w:rsidR="00042CBB" w:rsidRPr="004F754F" w:rsidTr="002152B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093" w:type="dxa"/>
            <w:hideMark/>
          </w:tcPr>
          <w:p w:rsidR="00042CBB" w:rsidRPr="004F754F" w:rsidRDefault="00042CBB" w:rsidP="00EF0D83">
            <w:pPr>
              <w:ind w:firstLineChars="100" w:firstLine="221"/>
              <w:jc w:val="center"/>
              <w:rPr>
                <w:rFonts w:ascii="Arial" w:hAnsi="Arial" w:cs="Arial"/>
                <w:color w:val="000000"/>
              </w:rPr>
            </w:pPr>
            <w:r w:rsidRPr="004F754F">
              <w:rPr>
                <w:rFonts w:ascii="Arial" w:hAnsi="Arial" w:cs="Arial"/>
                <w:color w:val="000000"/>
              </w:rPr>
              <w:t>Watermael-Boitsfort</w:t>
            </w:r>
          </w:p>
        </w:tc>
        <w:tc>
          <w:tcPr>
            <w:tcW w:w="1276"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4,6</w:t>
            </w:r>
          </w:p>
        </w:tc>
        <w:tc>
          <w:tcPr>
            <w:tcW w:w="1417"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14,5</w:t>
            </w:r>
          </w:p>
        </w:tc>
        <w:tc>
          <w:tcPr>
            <w:tcW w:w="992"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5,78</w:t>
            </w:r>
          </w:p>
        </w:tc>
        <w:tc>
          <w:tcPr>
            <w:tcW w:w="1418" w:type="dxa"/>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26224">
              <w:rPr>
                <w:rFonts w:ascii="Arial" w:hAnsi="Arial" w:cs="Arial"/>
                <w:color w:val="000000"/>
              </w:rPr>
              <w:t>80,8</w:t>
            </w:r>
          </w:p>
        </w:tc>
        <w:tc>
          <w:tcPr>
            <w:tcW w:w="1559" w:type="dxa"/>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bCs/>
                <w:color w:val="3B3939"/>
              </w:rPr>
            </w:pPr>
            <w:r w:rsidRPr="00126224">
              <w:rPr>
                <w:rFonts w:ascii="Arial" w:hAnsi="Arial" w:cs="Arial"/>
                <w:bCs/>
                <w:color w:val="3B3939"/>
              </w:rPr>
              <w:t>10,15</w:t>
            </w:r>
          </w:p>
        </w:tc>
        <w:tc>
          <w:tcPr>
            <w:tcW w:w="1418" w:type="dxa"/>
            <w:gridSpan w:val="2"/>
            <w:vAlign w:val="center"/>
          </w:tcPr>
          <w:p w:rsidR="00042CBB" w:rsidRPr="00126224" w:rsidRDefault="00042CBB" w:rsidP="00EF0D83">
            <w:pPr>
              <w:ind w:firstLineChars="100" w:firstLine="220"/>
              <w:cnfStyle w:val="000000100000" w:firstRow="0" w:lastRow="0" w:firstColumn="0" w:lastColumn="0" w:oddVBand="0" w:evenVBand="0" w:oddHBand="1" w:evenHBand="0" w:firstRowFirstColumn="0" w:firstRowLastColumn="0" w:lastRowFirstColumn="0" w:lastRowLastColumn="0"/>
              <w:rPr>
                <w:rFonts w:ascii="Arial" w:hAnsi="Arial" w:cs="Arial"/>
                <w:color w:val="3B3939"/>
              </w:rPr>
            </w:pPr>
            <w:r w:rsidRPr="00126224">
              <w:rPr>
                <w:rFonts w:ascii="Arial" w:hAnsi="Arial" w:cs="Arial"/>
                <w:color w:val="3B3939"/>
              </w:rPr>
              <w:t>2,35</w:t>
            </w:r>
          </w:p>
        </w:tc>
      </w:tr>
    </w:tbl>
    <w:p w:rsidR="00042CBB" w:rsidRDefault="00042CBB" w:rsidP="00042CBB">
      <w:pPr>
        <w:rPr>
          <w:b/>
        </w:rPr>
      </w:pPr>
    </w:p>
    <w:p w:rsidR="00042CBB" w:rsidRDefault="00042CBB" w:rsidP="00042CBB">
      <w:pPr>
        <w:rPr>
          <w:b/>
        </w:rPr>
      </w:pPr>
      <w:r>
        <w:rPr>
          <w:b/>
        </w:rPr>
        <w:t>Tableau 3</w:t>
      </w:r>
    </w:p>
    <w:p w:rsidR="00042CBB" w:rsidRDefault="00042CBB" w:rsidP="00042CBB">
      <w:pPr>
        <w:rPr>
          <w:b/>
        </w:rPr>
      </w:pPr>
    </w:p>
    <w:p w:rsidR="00042CBB" w:rsidRDefault="00042CBB">
      <w:pPr>
        <w:rPr>
          <w:b/>
        </w:rPr>
      </w:pPr>
    </w:p>
    <w:p w:rsidR="00042CBB" w:rsidRDefault="00042CBB">
      <w:pPr>
        <w:rPr>
          <w:b/>
        </w:rPr>
      </w:pPr>
    </w:p>
    <w:p w:rsidR="00042CBB" w:rsidRDefault="00042CBB">
      <w:pPr>
        <w:rPr>
          <w:b/>
        </w:rPr>
      </w:pPr>
    </w:p>
    <w:p w:rsidR="00E12DDF" w:rsidRDefault="00E12DDF">
      <w:pPr>
        <w:rPr>
          <w:b/>
        </w:rPr>
      </w:pPr>
    </w:p>
    <w:p w:rsidR="0075675D" w:rsidRDefault="0075675D">
      <w:pPr>
        <w:rPr>
          <w:b/>
        </w:rPr>
      </w:pPr>
    </w:p>
    <w:p w:rsidR="00F669F2" w:rsidRDefault="00F669F2">
      <w:pPr>
        <w:rPr>
          <w:b/>
        </w:rPr>
      </w:pPr>
    </w:p>
    <w:tbl>
      <w:tblPr>
        <w:tblStyle w:val="Tramemoyenne2-Accent3"/>
        <w:tblpPr w:leftFromText="141" w:rightFromText="141" w:vertAnchor="text" w:horzAnchor="margin" w:tblpXSpec="center" w:tblpY="545"/>
        <w:tblW w:w="10177" w:type="dxa"/>
        <w:tblLook w:val="04A0" w:firstRow="1" w:lastRow="0" w:firstColumn="1" w:lastColumn="0" w:noHBand="0" w:noVBand="1"/>
      </w:tblPr>
      <w:tblGrid>
        <w:gridCol w:w="1524"/>
        <w:gridCol w:w="1409"/>
        <w:gridCol w:w="1646"/>
        <w:gridCol w:w="1980"/>
        <w:gridCol w:w="1565"/>
        <w:gridCol w:w="2053"/>
      </w:tblGrid>
      <w:tr w:rsidR="00612D25" w:rsidRPr="00B85D01" w:rsidTr="0062602C">
        <w:trPr>
          <w:cnfStyle w:val="100000000000" w:firstRow="1" w:lastRow="0" w:firstColumn="0" w:lastColumn="0" w:oddVBand="0" w:evenVBand="0" w:oddHBand="0" w:evenHBand="0" w:firstRowFirstColumn="0" w:firstRowLastColumn="0" w:lastRowFirstColumn="0" w:lastRowLastColumn="0"/>
          <w:trHeight w:val="1142"/>
        </w:trPr>
        <w:tc>
          <w:tcPr>
            <w:cnfStyle w:val="001000000100" w:firstRow="0" w:lastRow="0" w:firstColumn="1" w:lastColumn="0" w:oddVBand="0" w:evenVBand="0" w:oddHBand="0" w:evenHBand="0" w:firstRowFirstColumn="1" w:firstRowLastColumn="0" w:lastRowFirstColumn="0" w:lastRowLastColumn="0"/>
            <w:tcW w:w="1496" w:type="dxa"/>
            <w:noWrap/>
            <w:hideMark/>
          </w:tcPr>
          <w:p w:rsidR="00612D25" w:rsidRPr="00B85D01" w:rsidRDefault="00612D25" w:rsidP="00612D25">
            <w:pPr>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62602C">
              <w:rPr>
                <w:rFonts w:ascii="Calibri" w:eastAsia="Times New Roman" w:hAnsi="Calibri" w:cs="Times New Roman"/>
                <w:color w:val="000000"/>
                <w:lang w:eastAsia="fr-BE"/>
              </w:rPr>
              <w:br/>
            </w:r>
            <w:r w:rsidRPr="00B85D01">
              <w:rPr>
                <w:rFonts w:ascii="Calibri" w:eastAsia="Times New Roman" w:hAnsi="Calibri" w:cs="Times New Roman"/>
                <w:color w:val="000000"/>
                <w:lang w:eastAsia="fr-BE"/>
              </w:rPr>
              <w:t>CORRELATION</w:t>
            </w:r>
          </w:p>
        </w:tc>
        <w:tc>
          <w:tcPr>
            <w:tcW w:w="1409" w:type="dxa"/>
            <w:noWrap/>
            <w:hideMark/>
          </w:tcPr>
          <w:p w:rsidR="00612D25" w:rsidRPr="00B85D01" w:rsidRDefault="0062602C" w:rsidP="002152B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Pr>
                <w:rFonts w:ascii="Calibri" w:eastAsia="Times New Roman" w:hAnsi="Calibri" w:cs="Times New Roman"/>
                <w:color w:val="000000"/>
                <w:lang w:eastAsia="fr-BE"/>
              </w:rPr>
              <w:br/>
            </w:r>
            <w:proofErr w:type="spellStart"/>
            <w:r w:rsidR="002152BD">
              <w:rPr>
                <w:rFonts w:ascii="Calibri" w:eastAsia="Times New Roman" w:hAnsi="Calibri" w:cs="Times New Roman"/>
                <w:color w:val="000000"/>
                <w:lang w:eastAsia="fr-BE"/>
              </w:rPr>
              <w:t>Median</w:t>
            </w:r>
            <w:proofErr w:type="spellEnd"/>
            <w:r w:rsidR="002152BD">
              <w:rPr>
                <w:rFonts w:ascii="Calibri" w:eastAsia="Times New Roman" w:hAnsi="Calibri" w:cs="Times New Roman"/>
                <w:color w:val="000000"/>
                <w:lang w:eastAsia="fr-BE"/>
              </w:rPr>
              <w:t xml:space="preserve"> </w:t>
            </w:r>
            <w:proofErr w:type="spellStart"/>
            <w:r w:rsidR="002152BD">
              <w:rPr>
                <w:rFonts w:ascii="Calibri" w:eastAsia="Times New Roman" w:hAnsi="Calibri" w:cs="Times New Roman"/>
                <w:color w:val="000000"/>
                <w:lang w:eastAsia="fr-BE"/>
              </w:rPr>
              <w:t>income</w:t>
            </w:r>
            <w:proofErr w:type="spellEnd"/>
          </w:p>
        </w:tc>
        <w:tc>
          <w:tcPr>
            <w:tcW w:w="1035" w:type="dxa"/>
            <w:noWrap/>
            <w:hideMark/>
          </w:tcPr>
          <w:p w:rsidR="002152BD" w:rsidRPr="002152BD" w:rsidRDefault="002152BD" w:rsidP="002152B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proofErr w:type="spellStart"/>
            <w:r w:rsidRPr="002152BD">
              <w:rPr>
                <w:rFonts w:ascii="Calibri" w:eastAsia="Times New Roman" w:hAnsi="Calibri" w:cs="Times New Roman"/>
                <w:color w:val="000000"/>
                <w:lang w:eastAsia="fr-BE"/>
              </w:rPr>
              <w:t>Unemployment</w:t>
            </w:r>
            <w:proofErr w:type="spellEnd"/>
            <w:r w:rsidRPr="002152BD">
              <w:rPr>
                <w:rFonts w:ascii="Calibri" w:eastAsia="Times New Roman" w:hAnsi="Calibri" w:cs="Times New Roman"/>
                <w:color w:val="000000"/>
                <w:lang w:eastAsia="fr-BE"/>
              </w:rPr>
              <w:t xml:space="preserve"> rate, 2012</w:t>
            </w:r>
          </w:p>
          <w:p w:rsidR="00612D25" w:rsidRPr="00B85D01" w:rsidRDefault="002152BD" w:rsidP="002152B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r w:rsidRPr="002152BD">
              <w:rPr>
                <w:rFonts w:ascii="Calibri" w:eastAsia="Times New Roman" w:hAnsi="Calibri" w:cs="Times New Roman"/>
                <w:color w:val="000000"/>
                <w:lang w:eastAsia="fr-BE"/>
              </w:rPr>
              <w:t>(%)</w:t>
            </w:r>
          </w:p>
        </w:tc>
        <w:tc>
          <w:tcPr>
            <w:tcW w:w="1980" w:type="dxa"/>
            <w:noWrap/>
            <w:hideMark/>
          </w:tcPr>
          <w:p w:rsidR="00612D25" w:rsidRPr="002152BD" w:rsidRDefault="002152BD"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fr-BE"/>
              </w:rPr>
            </w:pPr>
            <w:r w:rsidRPr="002152BD">
              <w:rPr>
                <w:rFonts w:ascii="Calibri" w:eastAsia="Times New Roman" w:hAnsi="Calibri" w:cs="Times New Roman"/>
                <w:color w:val="000000"/>
                <w:lang w:val="en-US" w:eastAsia="fr-BE"/>
              </w:rPr>
              <w:t>Share of households in demand for social housing, 2012 (%)</w:t>
            </w:r>
          </w:p>
        </w:tc>
        <w:tc>
          <w:tcPr>
            <w:tcW w:w="2204" w:type="dxa"/>
          </w:tcPr>
          <w:p w:rsidR="00612D25" w:rsidRPr="00F71996" w:rsidRDefault="00612D25"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r w:rsidRPr="00F71996">
              <w:rPr>
                <w:rFonts w:ascii="Calibri" w:eastAsia="Times New Roman" w:hAnsi="Calibri" w:cs="Times New Roman"/>
                <w:color w:val="000000"/>
                <w:lang w:eastAsia="fr-BE"/>
              </w:rPr>
              <w:t>Part des enfants naissant dans un ménage sans revenu du travail</w:t>
            </w:r>
          </w:p>
          <w:p w:rsidR="00612D25" w:rsidRPr="00B85D01" w:rsidRDefault="00612D25"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r w:rsidRPr="00F71996">
              <w:rPr>
                <w:rFonts w:ascii="Calibri" w:eastAsia="Times New Roman" w:hAnsi="Calibri" w:cs="Times New Roman"/>
                <w:color w:val="000000"/>
                <w:lang w:eastAsia="fr-BE"/>
              </w:rPr>
              <w:t>(%)</w:t>
            </w:r>
          </w:p>
        </w:tc>
        <w:tc>
          <w:tcPr>
            <w:tcW w:w="2053" w:type="dxa"/>
            <w:noWrap/>
            <w:hideMark/>
          </w:tcPr>
          <w:p w:rsidR="00612D25" w:rsidRPr="00B85D01" w:rsidRDefault="002152BD"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BE"/>
              </w:rPr>
            </w:pPr>
            <w:r w:rsidRPr="002152BD">
              <w:rPr>
                <w:rFonts w:ascii="Calibri" w:eastAsia="Times New Roman" w:hAnsi="Calibri" w:cs="Times New Roman"/>
                <w:color w:val="000000"/>
                <w:lang w:eastAsia="fr-BE"/>
              </w:rPr>
              <w:t xml:space="preserve">Population </w:t>
            </w:r>
            <w:proofErr w:type="spellStart"/>
            <w:r w:rsidRPr="002152BD">
              <w:rPr>
                <w:rFonts w:ascii="Calibri" w:eastAsia="Times New Roman" w:hAnsi="Calibri" w:cs="Times New Roman"/>
                <w:color w:val="000000"/>
                <w:lang w:eastAsia="fr-BE"/>
              </w:rPr>
              <w:t>growth</w:t>
            </w:r>
            <w:proofErr w:type="spellEnd"/>
          </w:p>
        </w:tc>
      </w:tr>
      <w:tr w:rsidR="00612D25" w:rsidRPr="00B85D01" w:rsidTr="0062602C">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496" w:type="dxa"/>
            <w:noWrap/>
            <w:hideMark/>
          </w:tcPr>
          <w:p w:rsidR="00612D25" w:rsidRPr="00B85D01" w:rsidRDefault="002152BD" w:rsidP="00612D25">
            <w:pPr>
              <w:rPr>
                <w:rFonts w:ascii="Calibri" w:eastAsia="Times New Roman" w:hAnsi="Calibri" w:cs="Times New Roman"/>
                <w:color w:val="000000"/>
                <w:lang w:eastAsia="fr-BE"/>
              </w:rPr>
            </w:pPr>
            <w:proofErr w:type="spellStart"/>
            <w:r>
              <w:rPr>
                <w:rFonts w:ascii="Arial" w:eastAsia="Times New Roman" w:hAnsi="Arial" w:cs="Arial"/>
                <w:color w:val="000000"/>
                <w:lang w:eastAsia="fr-BE"/>
              </w:rPr>
              <w:t>North-african</w:t>
            </w:r>
            <w:proofErr w:type="spellEnd"/>
            <w:r>
              <w:rPr>
                <w:rFonts w:ascii="Arial" w:eastAsia="Times New Roman" w:hAnsi="Arial" w:cs="Arial"/>
                <w:color w:val="000000"/>
                <w:lang w:eastAsia="fr-BE"/>
              </w:rPr>
              <w:t xml:space="preserve"> population</w:t>
            </w:r>
            <w:r w:rsidRPr="004F754F">
              <w:rPr>
                <w:rFonts w:ascii="Arial" w:eastAsia="Times New Roman" w:hAnsi="Arial" w:cs="Arial"/>
                <w:color w:val="000000"/>
                <w:lang w:eastAsia="fr-BE"/>
              </w:rPr>
              <w:t xml:space="preserve"> (%)</w:t>
            </w:r>
          </w:p>
        </w:tc>
        <w:tc>
          <w:tcPr>
            <w:tcW w:w="1409" w:type="dxa"/>
            <w:noWrap/>
            <w:hideMark/>
          </w:tcPr>
          <w:p w:rsidR="00612D25" w:rsidRPr="00B85D01" w:rsidRDefault="00612D25"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t>-0,90</w:t>
            </w:r>
          </w:p>
        </w:tc>
        <w:tc>
          <w:tcPr>
            <w:tcW w:w="1035" w:type="dxa"/>
            <w:noWrap/>
            <w:hideMark/>
          </w:tcPr>
          <w:p w:rsidR="00612D25" w:rsidRPr="00B85D01" w:rsidRDefault="0034751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t>+0,96</w:t>
            </w:r>
          </w:p>
        </w:tc>
        <w:tc>
          <w:tcPr>
            <w:tcW w:w="1980" w:type="dxa"/>
            <w:noWrap/>
            <w:hideMark/>
          </w:tcPr>
          <w:p w:rsidR="00612D25" w:rsidRPr="00B85D01" w:rsidRDefault="00612D25"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t>+0,86</w:t>
            </w:r>
          </w:p>
        </w:tc>
        <w:tc>
          <w:tcPr>
            <w:tcW w:w="2204" w:type="dxa"/>
          </w:tcPr>
          <w:p w:rsidR="00612D25" w:rsidRDefault="00612D25"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t>+0,95</w:t>
            </w:r>
          </w:p>
        </w:tc>
        <w:tc>
          <w:tcPr>
            <w:tcW w:w="2053" w:type="dxa"/>
            <w:noWrap/>
            <w:hideMark/>
          </w:tcPr>
          <w:p w:rsidR="00612D25" w:rsidRPr="00B85D01" w:rsidRDefault="00612D25"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t>+</w:t>
            </w:r>
            <w:r w:rsidRPr="00B85D01">
              <w:rPr>
                <w:rFonts w:ascii="Calibri" w:eastAsia="Times New Roman" w:hAnsi="Calibri" w:cs="Times New Roman"/>
                <w:color w:val="000000"/>
                <w:lang w:eastAsia="fr-BE"/>
              </w:rPr>
              <w:t>0,</w:t>
            </w:r>
            <w:r>
              <w:rPr>
                <w:rFonts w:ascii="Calibri" w:eastAsia="Times New Roman" w:hAnsi="Calibri" w:cs="Times New Roman"/>
                <w:color w:val="000000"/>
                <w:lang w:eastAsia="fr-BE"/>
              </w:rPr>
              <w:t>81</w:t>
            </w:r>
          </w:p>
        </w:tc>
      </w:tr>
    </w:tbl>
    <w:tbl>
      <w:tblPr>
        <w:tblStyle w:val="Tramemoyenne2-Accent3"/>
        <w:tblpPr w:leftFromText="141" w:rightFromText="141" w:vertAnchor="text" w:horzAnchor="page" w:tblpX="976" w:tblpY="3880"/>
        <w:tblW w:w="10182" w:type="dxa"/>
        <w:tblLayout w:type="fixed"/>
        <w:tblLook w:val="04A0" w:firstRow="1" w:lastRow="0" w:firstColumn="1" w:lastColumn="0" w:noHBand="0" w:noVBand="1"/>
      </w:tblPr>
      <w:tblGrid>
        <w:gridCol w:w="1668"/>
        <w:gridCol w:w="1328"/>
        <w:gridCol w:w="1350"/>
        <w:gridCol w:w="1356"/>
        <w:gridCol w:w="1352"/>
        <w:gridCol w:w="1564"/>
        <w:gridCol w:w="1564"/>
      </w:tblGrid>
      <w:tr w:rsidR="001D21EE" w:rsidRPr="00B85D01" w:rsidTr="0062602C">
        <w:trPr>
          <w:cnfStyle w:val="100000000000" w:firstRow="1" w:lastRow="0" w:firstColumn="0" w:lastColumn="0" w:oddVBand="0" w:evenVBand="0" w:oddHBand="0" w:evenHBand="0" w:firstRowFirstColumn="0" w:firstRowLastColumn="0" w:lastRowFirstColumn="0" w:lastRowLastColumn="0"/>
          <w:trHeight w:val="1142"/>
        </w:trPr>
        <w:tc>
          <w:tcPr>
            <w:cnfStyle w:val="001000000100" w:firstRow="0" w:lastRow="0" w:firstColumn="1" w:lastColumn="0" w:oddVBand="0" w:evenVBand="0" w:oddHBand="0" w:evenHBand="0" w:firstRowFirstColumn="1" w:firstRowLastColumn="0" w:lastRowFirstColumn="0" w:lastRowLastColumn="0"/>
            <w:tcW w:w="1668" w:type="dxa"/>
            <w:noWrap/>
            <w:hideMark/>
          </w:tcPr>
          <w:p w:rsidR="001D21EE" w:rsidRPr="00B85D01" w:rsidRDefault="001D21EE" w:rsidP="00612D25">
            <w:pPr>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62602C">
              <w:rPr>
                <w:rFonts w:ascii="Calibri" w:eastAsia="Times New Roman" w:hAnsi="Calibri" w:cs="Times New Roman"/>
                <w:color w:val="000000"/>
                <w:lang w:eastAsia="fr-BE"/>
              </w:rPr>
              <w:br/>
            </w:r>
            <w:r w:rsidR="0062602C">
              <w:rPr>
                <w:rFonts w:ascii="Calibri" w:eastAsia="Times New Roman" w:hAnsi="Calibri" w:cs="Times New Roman"/>
                <w:color w:val="000000"/>
                <w:lang w:eastAsia="fr-BE"/>
              </w:rPr>
              <w:br/>
            </w:r>
            <w:r w:rsidR="0062602C">
              <w:rPr>
                <w:rFonts w:ascii="Calibri" w:eastAsia="Times New Roman" w:hAnsi="Calibri" w:cs="Times New Roman"/>
                <w:color w:val="000000"/>
                <w:lang w:eastAsia="fr-BE"/>
              </w:rPr>
              <w:br/>
            </w:r>
            <w:r w:rsidRPr="00B85D01">
              <w:rPr>
                <w:rFonts w:ascii="Calibri" w:eastAsia="Times New Roman" w:hAnsi="Calibri" w:cs="Times New Roman"/>
                <w:color w:val="000000"/>
                <w:lang w:eastAsia="fr-BE"/>
              </w:rPr>
              <w:t>CORRELATION</w:t>
            </w:r>
          </w:p>
        </w:tc>
        <w:tc>
          <w:tcPr>
            <w:tcW w:w="1328" w:type="dxa"/>
          </w:tcPr>
          <w:p w:rsidR="001D21EE" w:rsidRPr="002152BD" w:rsidRDefault="002152BD"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fr-BE"/>
              </w:rPr>
            </w:pPr>
            <w:r w:rsidRPr="002152BD">
              <w:rPr>
                <w:rFonts w:ascii="Arial" w:eastAsia="Times New Roman" w:hAnsi="Arial" w:cs="Arial"/>
                <w:color w:val="000000"/>
                <w:lang w:val="en-US" w:eastAsia="fr-BE"/>
              </w:rPr>
              <w:t>18-64 beneficiaries of social integration income, 2012 (%)</w:t>
            </w:r>
          </w:p>
        </w:tc>
        <w:tc>
          <w:tcPr>
            <w:tcW w:w="1350" w:type="dxa"/>
          </w:tcPr>
          <w:p w:rsidR="001D21EE" w:rsidRPr="002152BD" w:rsidRDefault="003F0F20" w:rsidP="00612D2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002152BD" w:rsidRPr="002152BD">
              <w:rPr>
                <w:lang w:val="en-US"/>
              </w:rPr>
              <w:t xml:space="preserve"> </w:t>
            </w:r>
            <w:r w:rsidR="002152BD" w:rsidRPr="002152BD">
              <w:rPr>
                <w:rFonts w:ascii="Arial" w:eastAsia="Times New Roman" w:hAnsi="Arial" w:cs="Arial"/>
                <w:color w:val="000000"/>
                <w:lang w:val="en-US" w:eastAsia="fr-BE"/>
              </w:rPr>
              <w:t>Juvenile delinquency in the total population under 18 years (%)</w:t>
            </w:r>
          </w:p>
        </w:tc>
        <w:tc>
          <w:tcPr>
            <w:tcW w:w="1356" w:type="dxa"/>
          </w:tcPr>
          <w:p w:rsidR="001D21EE" w:rsidRPr="002152BD" w:rsidRDefault="003F0F20" w:rsidP="00612D2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br/>
            </w:r>
            <w:r w:rsidR="002152BD" w:rsidRPr="002152BD">
              <w:rPr>
                <w:lang w:val="en-US"/>
              </w:rPr>
              <w:t xml:space="preserve"> </w:t>
            </w:r>
            <w:r w:rsidR="002152BD" w:rsidRPr="002152BD">
              <w:rPr>
                <w:rFonts w:ascii="Arial" w:eastAsia="Times New Roman" w:hAnsi="Arial" w:cs="Arial"/>
                <w:color w:val="000000"/>
                <w:lang w:val="en-US" w:eastAsia="fr-BE"/>
              </w:rPr>
              <w:t>Delinquency in the total population 18-25 years (%)</w:t>
            </w:r>
          </w:p>
        </w:tc>
        <w:tc>
          <w:tcPr>
            <w:tcW w:w="1352" w:type="dxa"/>
          </w:tcPr>
          <w:p w:rsidR="001D21EE" w:rsidRPr="002152BD" w:rsidRDefault="003F0F20" w:rsidP="00612D2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sidR="002152BD" w:rsidRPr="002152BD">
              <w:rPr>
                <w:rFonts w:ascii="Arial" w:eastAsia="Times New Roman" w:hAnsi="Arial" w:cs="Arial"/>
                <w:color w:val="000000"/>
                <w:lang w:val="en-US" w:eastAsia="fr-BE"/>
              </w:rPr>
              <w:t xml:space="preserve"> Proportion with a university degree</w:t>
            </w:r>
            <w:r w:rsidR="002152BD">
              <w:rPr>
                <w:rFonts w:ascii="Arial" w:eastAsia="Times New Roman" w:hAnsi="Arial" w:cs="Arial"/>
                <w:color w:val="000000"/>
                <w:lang w:val="en-US" w:eastAsia="fr-BE"/>
              </w:rPr>
              <w:t xml:space="preserve"> (%)</w:t>
            </w:r>
          </w:p>
        </w:tc>
        <w:tc>
          <w:tcPr>
            <w:tcW w:w="1564" w:type="dxa"/>
          </w:tcPr>
          <w:p w:rsidR="001D21EE" w:rsidRDefault="003F0F20" w:rsidP="00612D2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sidRPr="002152BD">
              <w:rPr>
                <w:rFonts w:ascii="Arial" w:eastAsia="Times New Roman" w:hAnsi="Arial" w:cs="Arial"/>
                <w:color w:val="000000"/>
                <w:lang w:val="en-US" w:eastAsia="fr-BE"/>
              </w:rPr>
              <w:br/>
            </w:r>
            <w:r w:rsidRPr="002152BD">
              <w:rPr>
                <w:rFonts w:ascii="Arial" w:eastAsia="Times New Roman" w:hAnsi="Arial" w:cs="Arial"/>
                <w:color w:val="000000"/>
                <w:lang w:val="en-US" w:eastAsia="fr-BE"/>
              </w:rPr>
              <w:br/>
            </w:r>
            <w:r>
              <w:rPr>
                <w:rFonts w:ascii="Arial" w:eastAsia="Times New Roman" w:hAnsi="Arial" w:cs="Arial"/>
                <w:color w:val="000000"/>
                <w:lang w:eastAsia="fr-BE"/>
              </w:rPr>
              <w:t>P</w:t>
            </w:r>
            <w:r w:rsidR="001D21EE">
              <w:rPr>
                <w:rFonts w:ascii="Arial" w:eastAsia="Times New Roman" w:hAnsi="Arial" w:cs="Arial"/>
                <w:color w:val="000000"/>
                <w:lang w:eastAsia="fr-BE"/>
              </w:rPr>
              <w:t>etits poids de naissance (%)</w:t>
            </w:r>
          </w:p>
        </w:tc>
        <w:tc>
          <w:tcPr>
            <w:tcW w:w="1564" w:type="dxa"/>
          </w:tcPr>
          <w:p w:rsidR="001D21EE" w:rsidRDefault="003F0F20" w:rsidP="002152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fr-BE"/>
              </w:rPr>
            </w:pPr>
            <w:r>
              <w:rPr>
                <w:rFonts w:ascii="Arial" w:eastAsia="Times New Roman" w:hAnsi="Arial" w:cs="Arial"/>
                <w:color w:val="000000"/>
                <w:lang w:eastAsia="fr-BE"/>
              </w:rPr>
              <w:br/>
            </w:r>
            <w:r>
              <w:rPr>
                <w:rFonts w:ascii="Arial" w:eastAsia="Times New Roman" w:hAnsi="Arial" w:cs="Arial"/>
                <w:color w:val="000000"/>
                <w:lang w:eastAsia="fr-BE"/>
              </w:rPr>
              <w:br/>
            </w:r>
            <w:r>
              <w:rPr>
                <w:rFonts w:ascii="Arial" w:eastAsia="Times New Roman" w:hAnsi="Arial" w:cs="Arial"/>
                <w:color w:val="000000"/>
                <w:lang w:eastAsia="fr-BE"/>
              </w:rPr>
              <w:br/>
            </w:r>
            <w:r w:rsidR="002152BD">
              <w:rPr>
                <w:rFonts w:ascii="Arial" w:eastAsia="Times New Roman" w:hAnsi="Arial" w:cs="Arial"/>
                <w:color w:val="000000"/>
                <w:lang w:eastAsia="fr-BE"/>
              </w:rPr>
              <w:t xml:space="preserve">Life </w:t>
            </w:r>
            <w:proofErr w:type="spellStart"/>
            <w:r w:rsidR="002152BD">
              <w:rPr>
                <w:rFonts w:ascii="Arial" w:eastAsia="Times New Roman" w:hAnsi="Arial" w:cs="Arial"/>
                <w:color w:val="000000"/>
                <w:lang w:eastAsia="fr-BE"/>
              </w:rPr>
              <w:t>expectancy</w:t>
            </w:r>
            <w:proofErr w:type="spellEnd"/>
          </w:p>
        </w:tc>
      </w:tr>
      <w:tr w:rsidR="001D21EE" w:rsidRPr="00B85D01" w:rsidTr="0062602C">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1668" w:type="dxa"/>
            <w:noWrap/>
            <w:hideMark/>
          </w:tcPr>
          <w:p w:rsidR="001D21EE" w:rsidRPr="00B85D01" w:rsidRDefault="001D21EE" w:rsidP="00612D25">
            <w:pPr>
              <w:rPr>
                <w:rFonts w:ascii="Calibri" w:eastAsia="Times New Roman" w:hAnsi="Calibri" w:cs="Times New Roman"/>
                <w:color w:val="000000"/>
                <w:lang w:eastAsia="fr-BE"/>
              </w:rPr>
            </w:pPr>
            <w:r w:rsidRPr="00B85D01">
              <w:rPr>
                <w:rFonts w:ascii="Calibri" w:eastAsia="Times New Roman" w:hAnsi="Calibri" w:cs="Times New Roman"/>
                <w:color w:val="000000"/>
                <w:lang w:eastAsia="fr-BE"/>
              </w:rPr>
              <w:t>% maghrébins et nord-africains</w:t>
            </w:r>
          </w:p>
        </w:tc>
        <w:tc>
          <w:tcPr>
            <w:tcW w:w="1328" w:type="dxa"/>
          </w:tcPr>
          <w:p w:rsidR="001D21EE" w:rsidRPr="00B85D01"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+0,89</w:t>
            </w:r>
          </w:p>
        </w:tc>
        <w:tc>
          <w:tcPr>
            <w:tcW w:w="1350" w:type="dxa"/>
          </w:tcPr>
          <w:p w:rsidR="001D21EE" w:rsidRPr="00B85D01"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+0,91</w:t>
            </w:r>
          </w:p>
        </w:tc>
        <w:tc>
          <w:tcPr>
            <w:tcW w:w="1356" w:type="dxa"/>
          </w:tcPr>
          <w:p w:rsidR="001D21EE"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+0,92</w:t>
            </w:r>
          </w:p>
        </w:tc>
        <w:tc>
          <w:tcPr>
            <w:tcW w:w="1352" w:type="dxa"/>
          </w:tcPr>
          <w:p w:rsidR="001D21EE"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-0,8</w:t>
            </w:r>
          </w:p>
        </w:tc>
        <w:tc>
          <w:tcPr>
            <w:tcW w:w="1564" w:type="dxa"/>
          </w:tcPr>
          <w:p w:rsidR="001D21EE"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+0,44</w:t>
            </w:r>
          </w:p>
        </w:tc>
        <w:tc>
          <w:tcPr>
            <w:tcW w:w="1564" w:type="dxa"/>
          </w:tcPr>
          <w:p w:rsidR="001D21EE" w:rsidRDefault="001D5F79" w:rsidP="00612D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BE"/>
              </w:rPr>
            </w:pPr>
            <w:r>
              <w:rPr>
                <w:rFonts w:ascii="Calibri" w:eastAsia="Times New Roman" w:hAnsi="Calibri" w:cs="Times New Roman"/>
                <w:color w:val="000000"/>
                <w:lang w:eastAsia="fr-BE"/>
              </w:rPr>
              <w:br/>
            </w:r>
            <w:r w:rsidR="001D21EE">
              <w:rPr>
                <w:rFonts w:ascii="Calibri" w:eastAsia="Times New Roman" w:hAnsi="Calibri" w:cs="Times New Roman"/>
                <w:color w:val="000000"/>
                <w:lang w:eastAsia="fr-BE"/>
              </w:rPr>
              <w:t>-0,75</w:t>
            </w:r>
          </w:p>
        </w:tc>
      </w:tr>
    </w:tbl>
    <w:p w:rsidR="00612D25" w:rsidRDefault="00612D25" w:rsidP="00612D25">
      <w:r>
        <w:br/>
      </w:r>
      <w:r>
        <w:br/>
      </w:r>
      <w:r>
        <w:br/>
      </w:r>
      <w:r>
        <w:br/>
      </w:r>
      <w:r>
        <w:br/>
      </w:r>
      <w:bookmarkStart w:id="0" w:name="_GoBack"/>
      <w:bookmarkEnd w:id="0"/>
    </w:p>
    <w:p w:rsidR="00612D25" w:rsidRDefault="00612D25">
      <w:pPr>
        <w:rPr>
          <w:b/>
        </w:rPr>
      </w:pPr>
    </w:p>
    <w:p w:rsidR="00612D25" w:rsidRDefault="00612D25">
      <w:pPr>
        <w:rPr>
          <w:b/>
        </w:rPr>
      </w:pPr>
    </w:p>
    <w:p w:rsidR="00E82CF9" w:rsidRDefault="00E82CF9">
      <w:pPr>
        <w:rPr>
          <w:b/>
        </w:rPr>
      </w:pPr>
    </w:p>
    <w:p w:rsidR="00E82CF9" w:rsidRDefault="00E82CF9">
      <w:pPr>
        <w:rPr>
          <w:b/>
        </w:rPr>
      </w:pPr>
    </w:p>
    <w:p w:rsidR="00E82CF9" w:rsidRDefault="00E82CF9">
      <w:pPr>
        <w:rPr>
          <w:b/>
        </w:rPr>
      </w:pPr>
    </w:p>
    <w:p w:rsidR="00E82CF9" w:rsidRDefault="00E82CF9">
      <w:pPr>
        <w:rPr>
          <w:b/>
        </w:rPr>
      </w:pPr>
    </w:p>
    <w:p w:rsidR="002152BD" w:rsidRPr="002152BD" w:rsidRDefault="007C2B2F" w:rsidP="002152BD">
      <w:pPr>
        <w:rPr>
          <w:b/>
          <w:lang w:val="en-US"/>
        </w:rPr>
      </w:pPr>
      <w:r w:rsidRPr="002152BD">
        <w:rPr>
          <w:b/>
          <w:lang w:val="en-US"/>
        </w:rPr>
        <w:lastRenderedPageBreak/>
        <w:br/>
      </w:r>
      <w:r w:rsidR="00056C1A" w:rsidRPr="002152BD">
        <w:rPr>
          <w:b/>
          <w:sz w:val="28"/>
          <w:szCs w:val="28"/>
          <w:lang w:val="en-US"/>
        </w:rPr>
        <w:br/>
      </w:r>
      <w:r w:rsidR="00347519" w:rsidRPr="002152BD">
        <w:rPr>
          <w:b/>
          <w:sz w:val="28"/>
          <w:szCs w:val="28"/>
          <w:lang w:val="en-US"/>
        </w:rPr>
        <w:t xml:space="preserve">1. </w:t>
      </w:r>
      <w:proofErr w:type="spellStart"/>
      <w:r w:rsidR="002152BD" w:rsidRPr="002152BD">
        <w:rPr>
          <w:b/>
          <w:sz w:val="28"/>
          <w:szCs w:val="28"/>
          <w:lang w:val="en-US"/>
        </w:rPr>
        <w:t>Unemployement</w:t>
      </w:r>
      <w:proofErr w:type="spellEnd"/>
      <w:r w:rsidR="002152BD" w:rsidRPr="002152BD">
        <w:rPr>
          <w:b/>
          <w:sz w:val="28"/>
          <w:szCs w:val="28"/>
          <w:lang w:val="en-US"/>
        </w:rPr>
        <w:t xml:space="preserve"> rate</w:t>
      </w:r>
      <w:r w:rsidR="00347519" w:rsidRPr="002152BD">
        <w:rPr>
          <w:b/>
          <w:lang w:val="en-US"/>
        </w:rPr>
        <w:br/>
      </w:r>
      <w:r w:rsidR="00347519" w:rsidRPr="002152BD">
        <w:rPr>
          <w:b/>
          <w:lang w:val="en-US"/>
        </w:rPr>
        <w:br/>
      </w:r>
      <w:r w:rsidR="00273FBE" w:rsidRPr="002152BD">
        <w:rPr>
          <w:b/>
          <w:lang w:val="en-US"/>
        </w:rPr>
        <w:br/>
      </w:r>
      <w:r w:rsidR="00347519">
        <w:rPr>
          <w:b/>
          <w:noProof/>
          <w:lang w:eastAsia="fr-BE"/>
        </w:rPr>
        <w:drawing>
          <wp:inline distT="0" distB="0" distL="0" distR="0" wp14:anchorId="7100BAE4" wp14:editId="440EB769">
            <wp:extent cx="5753100" cy="3629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29025"/>
                    </a:xfrm>
                    <a:prstGeom prst="rect">
                      <a:avLst/>
                    </a:prstGeom>
                    <a:noFill/>
                    <a:ln>
                      <a:noFill/>
                    </a:ln>
                  </pic:spPr>
                </pic:pic>
              </a:graphicData>
            </a:graphic>
          </wp:inline>
        </w:drawing>
      </w:r>
      <w:r w:rsidR="00273FBE" w:rsidRPr="002152BD">
        <w:rPr>
          <w:b/>
          <w:lang w:val="en-US"/>
        </w:rPr>
        <w:br/>
      </w:r>
      <w:r w:rsidR="00860120" w:rsidRPr="002152BD">
        <w:rPr>
          <w:b/>
          <w:lang w:val="en-US"/>
        </w:rPr>
        <w:br/>
      </w:r>
      <w:r w:rsidR="00B0251A" w:rsidRPr="002152BD">
        <w:rPr>
          <w:b/>
          <w:lang w:val="en-US"/>
        </w:rPr>
        <w:br/>
      </w:r>
      <w:proofErr w:type="gramStart"/>
      <w:r w:rsidR="002152BD" w:rsidRPr="002152BD">
        <w:rPr>
          <w:b/>
          <w:lang w:val="en-US"/>
        </w:rPr>
        <w:t>Th</w:t>
      </w:r>
      <w:r w:rsidR="002152BD">
        <w:rPr>
          <w:b/>
          <w:lang w:val="en-US"/>
        </w:rPr>
        <w:t>e</w:t>
      </w:r>
      <w:proofErr w:type="gramEnd"/>
      <w:r w:rsidR="002152BD">
        <w:rPr>
          <w:b/>
          <w:lang w:val="en-US"/>
        </w:rPr>
        <w:t xml:space="preserve"> newfound correlation is 0.96.</w:t>
      </w:r>
    </w:p>
    <w:p w:rsidR="002152BD" w:rsidRPr="002152BD" w:rsidRDefault="002152BD" w:rsidP="002152BD">
      <w:pPr>
        <w:rPr>
          <w:b/>
          <w:lang w:val="en-US"/>
        </w:rPr>
      </w:pPr>
      <w:r w:rsidRPr="002152BD">
        <w:rPr>
          <w:b/>
          <w:lang w:val="en-US"/>
        </w:rPr>
        <w:t xml:space="preserve">The unemployment </w:t>
      </w:r>
      <w:proofErr w:type="gramStart"/>
      <w:r w:rsidRPr="002152BD">
        <w:rPr>
          <w:b/>
          <w:lang w:val="en-US"/>
        </w:rPr>
        <w:t>rate (2012) in Brussels municipalities are</w:t>
      </w:r>
      <w:proofErr w:type="gramEnd"/>
      <w:r w:rsidRPr="002152BD">
        <w:rPr>
          <w:b/>
          <w:lang w:val="en-US"/>
        </w:rPr>
        <w:t xml:space="preserve"> almost directly proportional to the share of North Africans in these municipalities (table above).</w:t>
      </w:r>
    </w:p>
    <w:p w:rsidR="002152BD" w:rsidRPr="002152BD" w:rsidRDefault="002152BD" w:rsidP="002152BD">
      <w:pPr>
        <w:rPr>
          <w:b/>
          <w:lang w:val="en-US"/>
        </w:rPr>
      </w:pPr>
    </w:p>
    <w:p w:rsidR="00E82CF9" w:rsidRPr="00E82CF9" w:rsidRDefault="002152BD" w:rsidP="00E82CF9">
      <w:pPr>
        <w:rPr>
          <w:b/>
          <w:lang w:val="en-US"/>
        </w:rPr>
      </w:pPr>
      <w:r w:rsidRPr="002152BD">
        <w:rPr>
          <w:b/>
          <w:lang w:val="en-US"/>
        </w:rPr>
        <w:t>The municipalities of Saint-</w:t>
      </w:r>
      <w:proofErr w:type="spellStart"/>
      <w:r w:rsidRPr="002152BD">
        <w:rPr>
          <w:b/>
          <w:lang w:val="en-US"/>
        </w:rPr>
        <w:t>Josse</w:t>
      </w:r>
      <w:proofErr w:type="spellEnd"/>
      <w:r w:rsidRPr="002152BD">
        <w:rPr>
          <w:b/>
          <w:lang w:val="en-US"/>
        </w:rPr>
        <w:t xml:space="preserve">-ten-Node and </w:t>
      </w:r>
      <w:proofErr w:type="spellStart"/>
      <w:r w:rsidRPr="002152BD">
        <w:rPr>
          <w:b/>
          <w:lang w:val="en-US"/>
        </w:rPr>
        <w:t>Molenbeek</w:t>
      </w:r>
      <w:proofErr w:type="spellEnd"/>
      <w:r w:rsidRPr="002152BD">
        <w:rPr>
          <w:b/>
          <w:lang w:val="en-US"/>
        </w:rPr>
        <w:t xml:space="preserve"> prance leading with unemployment rates, and the North African share, the most important of Brussels (and all of Belgium) while the southeastern towns , Auderghem, WB, WSP and WSL have a proportion of north African roughly 8 times lower and an unemployment rate nearly 3 times lower.</w:t>
      </w:r>
      <w:r w:rsidR="00273FBE" w:rsidRPr="002152BD">
        <w:rPr>
          <w:b/>
          <w:lang w:val="en-US"/>
        </w:rPr>
        <w:br/>
      </w:r>
      <w:r w:rsidR="00273FBE" w:rsidRPr="002152BD">
        <w:rPr>
          <w:b/>
          <w:lang w:val="en-US"/>
        </w:rPr>
        <w:br/>
      </w:r>
      <w:r w:rsidR="00273FBE" w:rsidRPr="002152BD">
        <w:rPr>
          <w:b/>
          <w:lang w:val="en-US"/>
        </w:rPr>
        <w:br/>
      </w:r>
      <w:r w:rsidR="00273FBE" w:rsidRPr="002152BD">
        <w:rPr>
          <w:b/>
          <w:lang w:val="en-US"/>
        </w:rPr>
        <w:br/>
      </w:r>
      <w:r w:rsidR="00273FBE" w:rsidRPr="002152BD">
        <w:rPr>
          <w:b/>
          <w:lang w:val="en-US"/>
        </w:rPr>
        <w:br/>
      </w:r>
      <w:r w:rsidR="00273FBE" w:rsidRPr="002152BD">
        <w:rPr>
          <w:b/>
          <w:lang w:val="en-US"/>
        </w:rPr>
        <w:br/>
      </w:r>
      <w:r w:rsidR="00F127A7" w:rsidRPr="002152BD">
        <w:rPr>
          <w:b/>
          <w:lang w:val="en-US"/>
        </w:rPr>
        <w:br/>
      </w:r>
      <w:r w:rsidR="00F127A7" w:rsidRPr="002152BD">
        <w:rPr>
          <w:b/>
          <w:lang w:val="en-US"/>
        </w:rPr>
        <w:br/>
      </w:r>
      <w:r w:rsidR="00F127A7" w:rsidRPr="002152BD">
        <w:rPr>
          <w:b/>
          <w:lang w:val="en-US"/>
        </w:rPr>
        <w:br/>
      </w:r>
      <w:r w:rsidR="00273FBE" w:rsidRPr="002152BD">
        <w:rPr>
          <w:b/>
          <w:lang w:val="en-US"/>
        </w:rPr>
        <w:br/>
      </w:r>
      <w:r w:rsidR="00056C1A" w:rsidRPr="002152BD">
        <w:rPr>
          <w:b/>
          <w:sz w:val="28"/>
          <w:szCs w:val="28"/>
          <w:lang w:val="en-US"/>
        </w:rPr>
        <w:lastRenderedPageBreak/>
        <w:br/>
      </w:r>
      <w:r w:rsidR="00056C1A" w:rsidRPr="002152BD">
        <w:rPr>
          <w:b/>
          <w:sz w:val="28"/>
          <w:szCs w:val="28"/>
          <w:lang w:val="en-US"/>
        </w:rPr>
        <w:br/>
      </w:r>
      <w:r w:rsidR="00E82CF9" w:rsidRPr="00E82CF9">
        <w:rPr>
          <w:b/>
          <w:sz w:val="28"/>
          <w:szCs w:val="28"/>
          <w:lang w:val="en-US"/>
        </w:rPr>
        <w:t>2. Median income and general wealth</w:t>
      </w:r>
      <w:r w:rsidR="00E82CF9" w:rsidRPr="00E82CF9">
        <w:rPr>
          <w:b/>
          <w:sz w:val="28"/>
          <w:szCs w:val="28"/>
          <w:lang w:val="en-US"/>
        </w:rPr>
        <w:br/>
      </w:r>
      <w:r w:rsidR="00E82CF9" w:rsidRPr="00E82CF9">
        <w:rPr>
          <w:b/>
          <w:lang w:val="en-US"/>
        </w:rPr>
        <w:br/>
      </w:r>
      <w:r w:rsidR="00E82CF9">
        <w:rPr>
          <w:b/>
          <w:noProof/>
          <w:lang w:eastAsia="fr-BE"/>
        </w:rPr>
        <w:drawing>
          <wp:inline distT="0" distB="0" distL="0" distR="0" wp14:anchorId="3CA348E2" wp14:editId="5F2FD0E1">
            <wp:extent cx="5762625" cy="3933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933825"/>
                    </a:xfrm>
                    <a:prstGeom prst="rect">
                      <a:avLst/>
                    </a:prstGeom>
                    <a:noFill/>
                    <a:ln>
                      <a:noFill/>
                    </a:ln>
                  </pic:spPr>
                </pic:pic>
              </a:graphicData>
            </a:graphic>
          </wp:inline>
        </w:drawing>
      </w:r>
      <w:r w:rsidR="00E82CF9" w:rsidRPr="00E82CF9">
        <w:rPr>
          <w:b/>
          <w:lang w:val="en-US"/>
        </w:rPr>
        <w:br/>
      </w:r>
    </w:p>
    <w:p w:rsidR="00E82CF9" w:rsidRPr="00E82CF9" w:rsidRDefault="00E82CF9" w:rsidP="00E82CF9">
      <w:pPr>
        <w:rPr>
          <w:b/>
          <w:lang w:val="en-US"/>
        </w:rPr>
      </w:pPr>
      <w:r w:rsidRPr="00E82CF9">
        <w:rPr>
          <w:b/>
          <w:lang w:val="en-US"/>
        </w:rPr>
        <w:t>The newfound correlation is -0.90.</w:t>
      </w:r>
    </w:p>
    <w:p w:rsidR="00E82CF9" w:rsidRPr="00E82CF9" w:rsidRDefault="00E82CF9" w:rsidP="00E82CF9">
      <w:pPr>
        <w:rPr>
          <w:b/>
          <w:lang w:val="en-US"/>
        </w:rPr>
      </w:pPr>
    </w:p>
    <w:p w:rsidR="00E82CF9" w:rsidRPr="00281FAE" w:rsidRDefault="00E82CF9" w:rsidP="00E82CF9">
      <w:pPr>
        <w:rPr>
          <w:b/>
          <w:lang w:val="en-US"/>
        </w:rPr>
      </w:pPr>
      <w:r w:rsidRPr="00281FAE">
        <w:rPr>
          <w:b/>
          <w:lang w:val="en-US"/>
        </w:rPr>
        <w:t xml:space="preserve">With median incomes of 14579 and 16568, Saint </w:t>
      </w:r>
      <w:proofErr w:type="spellStart"/>
      <w:r w:rsidRPr="00281FAE">
        <w:rPr>
          <w:b/>
          <w:lang w:val="en-US"/>
        </w:rPr>
        <w:t>Josse</w:t>
      </w:r>
      <w:proofErr w:type="spellEnd"/>
      <w:r w:rsidRPr="00281FAE">
        <w:rPr>
          <w:b/>
          <w:lang w:val="en-US"/>
        </w:rPr>
        <w:t xml:space="preserve"> Ten Node and </w:t>
      </w:r>
      <w:proofErr w:type="spellStart"/>
      <w:r w:rsidRPr="00281FAE">
        <w:rPr>
          <w:b/>
          <w:lang w:val="en-US"/>
        </w:rPr>
        <w:t>Molenbeek</w:t>
      </w:r>
      <w:proofErr w:type="spellEnd"/>
      <w:r w:rsidRPr="00281FAE">
        <w:rPr>
          <w:b/>
          <w:lang w:val="en-US"/>
        </w:rPr>
        <w:t xml:space="preserve"> have the lowest median incomes in Brussels (and the whole of Belgium).</w:t>
      </w:r>
      <w:r w:rsidRPr="00281FAE">
        <w:rPr>
          <w:b/>
          <w:lang w:val="en-US"/>
        </w:rPr>
        <w:br/>
      </w:r>
      <w:r w:rsidRPr="00281FAE">
        <w:rPr>
          <w:b/>
          <w:lang w:val="en-US"/>
        </w:rPr>
        <w:br/>
      </w:r>
      <w:r w:rsidRPr="00281FAE">
        <w:rPr>
          <w:b/>
          <w:lang w:val="en-US"/>
        </w:rPr>
        <w:br/>
        <w:t xml:space="preserve"> </w:t>
      </w:r>
      <w:r w:rsidRPr="00281FAE">
        <w:rPr>
          <w:b/>
          <w:lang w:val="en-US"/>
        </w:rPr>
        <w:br/>
      </w:r>
      <w:r w:rsidRPr="00281FAE">
        <w:rPr>
          <w:b/>
          <w:lang w:val="en-US"/>
        </w:rPr>
        <w:br/>
      </w:r>
      <w:r w:rsidRPr="00281FAE">
        <w:rPr>
          <w:b/>
          <w:lang w:val="en-US"/>
        </w:rPr>
        <w:br/>
      </w: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r>
        <w:rPr>
          <w:b/>
          <w:sz w:val="28"/>
          <w:szCs w:val="28"/>
          <w:lang w:val="en-US"/>
        </w:rPr>
        <w:lastRenderedPageBreak/>
        <w:br/>
      </w:r>
      <w:r>
        <w:rPr>
          <w:b/>
          <w:sz w:val="28"/>
          <w:szCs w:val="28"/>
          <w:lang w:val="en-US"/>
        </w:rPr>
        <w:br/>
      </w:r>
      <w:r w:rsidRPr="00281FAE">
        <w:rPr>
          <w:b/>
          <w:sz w:val="28"/>
          <w:szCs w:val="28"/>
          <w:lang w:val="en-US"/>
        </w:rPr>
        <w:t xml:space="preserve">3. </w:t>
      </w:r>
      <w:r w:rsidRPr="00E82CF9">
        <w:rPr>
          <w:b/>
          <w:sz w:val="28"/>
          <w:szCs w:val="28"/>
          <w:lang w:val="en-US"/>
        </w:rPr>
        <w:t>Population growth</w:t>
      </w:r>
      <w:r w:rsidRPr="00281FAE">
        <w:rPr>
          <w:b/>
          <w:lang w:val="en-US"/>
        </w:rPr>
        <w:br/>
      </w:r>
      <w:r w:rsidRPr="00281FAE">
        <w:rPr>
          <w:b/>
          <w:lang w:val="en-US"/>
        </w:rPr>
        <w:br/>
      </w:r>
      <w:r>
        <w:rPr>
          <w:b/>
          <w:noProof/>
          <w:lang w:eastAsia="fr-BE"/>
        </w:rPr>
        <w:drawing>
          <wp:inline distT="0" distB="0" distL="0" distR="0" wp14:anchorId="486D2C38" wp14:editId="1F462A13">
            <wp:extent cx="5753100" cy="4171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171950"/>
                    </a:xfrm>
                    <a:prstGeom prst="rect">
                      <a:avLst/>
                    </a:prstGeom>
                    <a:noFill/>
                    <a:ln>
                      <a:noFill/>
                    </a:ln>
                  </pic:spPr>
                </pic:pic>
              </a:graphicData>
            </a:graphic>
          </wp:inline>
        </w:drawing>
      </w:r>
      <w:r w:rsidRPr="00281FAE">
        <w:rPr>
          <w:b/>
          <w:lang w:val="en-US"/>
        </w:rPr>
        <w:br/>
      </w:r>
      <w:r w:rsidRPr="00281FAE">
        <w:rPr>
          <w:b/>
          <w:lang w:val="en-US"/>
        </w:rPr>
        <w:br/>
      </w:r>
      <w:r w:rsidRPr="00281FAE">
        <w:rPr>
          <w:b/>
          <w:lang w:val="en-US"/>
        </w:rPr>
        <w:br/>
      </w:r>
      <w:proofErr w:type="gramStart"/>
      <w:r w:rsidRPr="00281FAE">
        <w:rPr>
          <w:b/>
          <w:lang w:val="en-US"/>
        </w:rPr>
        <w:t>The</w:t>
      </w:r>
      <w:proofErr w:type="gramEnd"/>
      <w:r w:rsidRPr="00281FAE">
        <w:rPr>
          <w:b/>
          <w:lang w:val="en-US"/>
        </w:rPr>
        <w:t xml:space="preserve"> growth of the population is over 10 times higher in the Brussels municipalities with high concentration African Maghreb. A SJTN and </w:t>
      </w:r>
      <w:proofErr w:type="spellStart"/>
      <w:r w:rsidRPr="00281FAE">
        <w:rPr>
          <w:b/>
          <w:lang w:val="en-US"/>
        </w:rPr>
        <w:t>Molenbeek</w:t>
      </w:r>
      <w:proofErr w:type="spellEnd"/>
      <w:r w:rsidRPr="00281FAE">
        <w:rPr>
          <w:b/>
          <w:lang w:val="en-US"/>
        </w:rPr>
        <w:t>, the population growth is 24 to 20%, against just over 2% in the municipalities of WSP and WB.</w:t>
      </w:r>
    </w:p>
    <w:p w:rsidR="00E82CF9" w:rsidRPr="00281FAE" w:rsidRDefault="00E82CF9" w:rsidP="00E82CF9">
      <w:pPr>
        <w:rPr>
          <w:b/>
          <w:lang w:val="en-US"/>
        </w:rPr>
      </w:pPr>
    </w:p>
    <w:p w:rsidR="00E82CF9" w:rsidRPr="00281FAE" w:rsidRDefault="00E82CF9" w:rsidP="00E82CF9">
      <w:pPr>
        <w:rPr>
          <w:b/>
          <w:lang w:val="en-US"/>
        </w:rPr>
      </w:pPr>
      <w:r w:rsidRPr="00281FAE">
        <w:rPr>
          <w:b/>
          <w:lang w:val="en-US"/>
        </w:rPr>
        <w:t>Populations at low Q.I tend to have more children for several reasons:</w:t>
      </w:r>
    </w:p>
    <w:p w:rsidR="00E82CF9" w:rsidRPr="00281FAE" w:rsidRDefault="00E82CF9" w:rsidP="00E82CF9">
      <w:pPr>
        <w:rPr>
          <w:b/>
          <w:lang w:val="en-US"/>
        </w:rPr>
      </w:pPr>
      <w:r w:rsidRPr="00281FAE">
        <w:rPr>
          <w:b/>
          <w:lang w:val="en-US"/>
        </w:rPr>
        <w:t xml:space="preserve">-A High fertility, as a low Q.I </w:t>
      </w:r>
      <w:proofErr w:type="gramStart"/>
      <w:r w:rsidRPr="00281FAE">
        <w:rPr>
          <w:b/>
          <w:lang w:val="en-US"/>
        </w:rPr>
        <w:t>are</w:t>
      </w:r>
      <w:proofErr w:type="gramEnd"/>
      <w:r w:rsidRPr="00281FAE">
        <w:rPr>
          <w:b/>
          <w:lang w:val="en-US"/>
        </w:rPr>
        <w:t xml:space="preserve"> two biological characteristics of an evolutionary strategy r (Rushton, 2000).</w:t>
      </w:r>
    </w:p>
    <w:p w:rsidR="00E82CF9" w:rsidRPr="00281FAE" w:rsidRDefault="00E82CF9" w:rsidP="00E82CF9">
      <w:pPr>
        <w:rPr>
          <w:b/>
          <w:lang w:val="en-US"/>
        </w:rPr>
      </w:pPr>
      <w:r w:rsidRPr="00281FAE">
        <w:rPr>
          <w:b/>
          <w:lang w:val="en-US"/>
        </w:rPr>
        <w:t>-The Lowest Q.I less control their birth because they are less able to foresee the consequences of their actions</w:t>
      </w:r>
    </w:p>
    <w:p w:rsidR="00E82CF9" w:rsidRPr="00281FAE" w:rsidRDefault="00E82CF9" w:rsidP="00E82CF9">
      <w:pPr>
        <w:rPr>
          <w:b/>
          <w:lang w:val="en-US"/>
        </w:rPr>
      </w:pPr>
      <w:r w:rsidRPr="00281FAE">
        <w:rPr>
          <w:b/>
          <w:lang w:val="en-US"/>
        </w:rPr>
        <w:t xml:space="preserve">-The Populations low Q.I </w:t>
      </w:r>
      <w:proofErr w:type="gramStart"/>
      <w:r w:rsidRPr="00281FAE">
        <w:rPr>
          <w:b/>
          <w:lang w:val="en-US"/>
        </w:rPr>
        <w:t>produce</w:t>
      </w:r>
      <w:proofErr w:type="gramEnd"/>
      <w:r w:rsidRPr="00281FAE">
        <w:rPr>
          <w:b/>
          <w:lang w:val="en-US"/>
        </w:rPr>
        <w:t xml:space="preserve"> more testosterone (</w:t>
      </w:r>
      <w:proofErr w:type="spellStart"/>
      <w:r w:rsidRPr="00281FAE">
        <w:rPr>
          <w:b/>
          <w:lang w:val="en-US"/>
        </w:rPr>
        <w:t>Nyborg</w:t>
      </w:r>
      <w:proofErr w:type="spellEnd"/>
      <w:r w:rsidRPr="00281FAE">
        <w:rPr>
          <w:b/>
          <w:lang w:val="en-US"/>
        </w:rPr>
        <w:t>) which increases the libido and frequency of intercourse</w:t>
      </w:r>
    </w:p>
    <w:p w:rsidR="00E82CF9" w:rsidRPr="00281FAE" w:rsidRDefault="00E82CF9" w:rsidP="00E82CF9">
      <w:pPr>
        <w:rPr>
          <w:b/>
          <w:lang w:val="en-US"/>
        </w:rPr>
      </w:pPr>
      <w:r w:rsidRPr="00281FAE">
        <w:rPr>
          <w:b/>
          <w:lang w:val="en-US"/>
        </w:rPr>
        <w:t xml:space="preserve">-The Lowest Q.I populations are more religious, which indirectly increases the fertility to the extent that religion generally encouraged </w:t>
      </w:r>
      <w:proofErr w:type="gramStart"/>
      <w:r w:rsidRPr="00281FAE">
        <w:rPr>
          <w:b/>
          <w:lang w:val="en-US"/>
        </w:rPr>
        <w:t>to make</w:t>
      </w:r>
      <w:proofErr w:type="gramEnd"/>
      <w:r w:rsidRPr="00281FAE">
        <w:rPr>
          <w:b/>
          <w:lang w:val="en-US"/>
        </w:rPr>
        <w:t xml:space="preserve"> children</w:t>
      </w: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r w:rsidRPr="00281FAE">
        <w:rPr>
          <w:b/>
          <w:sz w:val="28"/>
          <w:szCs w:val="28"/>
          <w:lang w:val="en-US"/>
        </w:rPr>
        <w:t>4. Share of households in demand of a social housing</w:t>
      </w:r>
      <w:r w:rsidRPr="00281FAE">
        <w:rPr>
          <w:b/>
          <w:lang w:val="en-US"/>
        </w:rPr>
        <w:br/>
      </w:r>
      <w:r w:rsidRPr="00281FAE">
        <w:rPr>
          <w:b/>
          <w:lang w:val="en-US"/>
        </w:rPr>
        <w:br/>
      </w:r>
      <w:r>
        <w:rPr>
          <w:b/>
          <w:noProof/>
          <w:lang w:eastAsia="fr-BE"/>
        </w:rPr>
        <w:drawing>
          <wp:inline distT="0" distB="0" distL="0" distR="0" wp14:anchorId="61C8EA8D" wp14:editId="73DB0048">
            <wp:extent cx="5753100" cy="4286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r w:rsidRPr="00281FAE">
        <w:rPr>
          <w:b/>
          <w:lang w:val="en-US"/>
        </w:rPr>
        <w:br/>
      </w:r>
      <w:r w:rsidRPr="00281FAE">
        <w:rPr>
          <w:b/>
          <w:lang w:val="en-US"/>
        </w:rPr>
        <w:br/>
      </w:r>
      <w:r w:rsidRPr="00281FAE">
        <w:rPr>
          <w:b/>
          <w:sz w:val="28"/>
          <w:szCs w:val="28"/>
          <w:lang w:val="en-US"/>
        </w:rPr>
        <w:lastRenderedPageBreak/>
        <w:br/>
        <w:t>5. Share of children born in households without labor income</w:t>
      </w:r>
    </w:p>
    <w:p w:rsidR="00E82CF9" w:rsidRDefault="00E82CF9" w:rsidP="00E82CF9">
      <w:pPr>
        <w:rPr>
          <w:b/>
        </w:rPr>
      </w:pPr>
      <w:r>
        <w:rPr>
          <w:b/>
          <w:noProof/>
          <w:lang w:eastAsia="fr-BE"/>
        </w:rPr>
        <w:drawing>
          <wp:inline distT="0" distB="0" distL="0" distR="0" wp14:anchorId="33A6BAED" wp14:editId="1E5DD7D0">
            <wp:extent cx="5762625" cy="41719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171950"/>
                    </a:xfrm>
                    <a:prstGeom prst="rect">
                      <a:avLst/>
                    </a:prstGeom>
                    <a:noFill/>
                    <a:ln>
                      <a:noFill/>
                    </a:ln>
                  </pic:spPr>
                </pic:pic>
              </a:graphicData>
            </a:graphic>
          </wp:inline>
        </w:drawing>
      </w:r>
    </w:p>
    <w:p w:rsidR="00E82CF9" w:rsidRDefault="00E82CF9" w:rsidP="00E82CF9">
      <w:pPr>
        <w:rPr>
          <w:b/>
        </w:rPr>
      </w:pPr>
      <w:r>
        <w:rPr>
          <w:b/>
        </w:rPr>
        <w:br/>
      </w: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Pr="00281FAE" w:rsidRDefault="00E82CF9" w:rsidP="00E82CF9">
      <w:pPr>
        <w:rPr>
          <w:b/>
          <w:lang w:val="en-US"/>
        </w:rPr>
      </w:pPr>
      <w:r w:rsidRPr="00281FAE">
        <w:rPr>
          <w:b/>
          <w:lang w:val="en-US"/>
        </w:rPr>
        <w:br/>
      </w:r>
      <w:r w:rsidRPr="00281FAE">
        <w:rPr>
          <w:b/>
          <w:lang w:val="en-US"/>
        </w:rPr>
        <w:br/>
      </w:r>
      <w:r w:rsidRPr="00281FAE">
        <w:rPr>
          <w:b/>
          <w:lang w:val="en-US"/>
        </w:rPr>
        <w:lastRenderedPageBreak/>
        <w:br/>
      </w:r>
      <w:r w:rsidRPr="00281FAE">
        <w:rPr>
          <w:b/>
          <w:sz w:val="28"/>
          <w:szCs w:val="28"/>
          <w:lang w:val="en-US"/>
        </w:rPr>
        <w:t>6. Social Integration Income</w:t>
      </w:r>
      <w:r w:rsidRPr="00281FAE">
        <w:rPr>
          <w:b/>
          <w:lang w:val="en-US"/>
        </w:rPr>
        <w:br/>
      </w:r>
      <w:r w:rsidRPr="00281FAE">
        <w:rPr>
          <w:b/>
          <w:lang w:val="en-US"/>
        </w:rPr>
        <w:br/>
      </w:r>
      <w:r>
        <w:rPr>
          <w:b/>
          <w:noProof/>
          <w:lang w:eastAsia="fr-BE"/>
        </w:rPr>
        <w:drawing>
          <wp:inline distT="0" distB="0" distL="0" distR="0" wp14:anchorId="112D0581" wp14:editId="0738EF86">
            <wp:extent cx="5753100" cy="42195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219575"/>
                    </a:xfrm>
                    <a:prstGeom prst="rect">
                      <a:avLst/>
                    </a:prstGeom>
                    <a:noFill/>
                    <a:ln>
                      <a:noFill/>
                    </a:ln>
                  </pic:spPr>
                </pic:pic>
              </a:graphicData>
            </a:graphic>
          </wp:inline>
        </w:drawing>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lastRenderedPageBreak/>
        <w:br/>
      </w:r>
      <w:r w:rsidRPr="00281FAE">
        <w:rPr>
          <w:b/>
          <w:sz w:val="28"/>
          <w:szCs w:val="28"/>
          <w:lang w:val="en-US"/>
        </w:rPr>
        <w:t xml:space="preserve">5. </w:t>
      </w:r>
      <w:proofErr w:type="gramStart"/>
      <w:r w:rsidRPr="00281FAE">
        <w:rPr>
          <w:b/>
          <w:sz w:val="28"/>
          <w:szCs w:val="28"/>
          <w:lang w:val="en-US"/>
        </w:rPr>
        <w:t>delinquency</w:t>
      </w:r>
      <w:proofErr w:type="gramEnd"/>
      <w:r w:rsidRPr="00281FAE">
        <w:rPr>
          <w:b/>
          <w:lang w:val="en-US"/>
        </w:rPr>
        <w:br/>
        <w:t xml:space="preserve">5.1 </w:t>
      </w:r>
      <w:r>
        <w:rPr>
          <w:b/>
          <w:sz w:val="28"/>
          <w:szCs w:val="28"/>
          <w:lang w:val="en-US"/>
        </w:rPr>
        <w:t>D</w:t>
      </w:r>
      <w:r w:rsidRPr="00281FAE">
        <w:rPr>
          <w:b/>
          <w:sz w:val="28"/>
          <w:szCs w:val="28"/>
          <w:lang w:val="en-US"/>
        </w:rPr>
        <w:t>elinquency</w:t>
      </w:r>
      <w:r>
        <w:rPr>
          <w:b/>
          <w:sz w:val="28"/>
          <w:szCs w:val="28"/>
          <w:lang w:val="en-US"/>
        </w:rPr>
        <w:t xml:space="preserve"> under 18 years</w:t>
      </w:r>
      <w:r w:rsidRPr="00281FAE">
        <w:rPr>
          <w:b/>
          <w:lang w:val="en-US"/>
        </w:rPr>
        <w:br/>
      </w:r>
      <w:r w:rsidRPr="00281FAE">
        <w:rPr>
          <w:b/>
          <w:lang w:val="en-US"/>
        </w:rPr>
        <w:br/>
      </w:r>
      <w:r>
        <w:rPr>
          <w:b/>
          <w:noProof/>
          <w:lang w:eastAsia="fr-BE"/>
        </w:rPr>
        <w:drawing>
          <wp:inline distT="0" distB="0" distL="0" distR="0" wp14:anchorId="2E498A00" wp14:editId="563FDCD1">
            <wp:extent cx="3781425" cy="44577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4457700"/>
                    </a:xfrm>
                    <a:prstGeom prst="rect">
                      <a:avLst/>
                    </a:prstGeom>
                    <a:noFill/>
                    <a:ln>
                      <a:noFill/>
                    </a:ln>
                  </pic:spPr>
                </pic:pic>
              </a:graphicData>
            </a:graphic>
          </wp:inline>
        </w:drawing>
      </w: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p>
    <w:p w:rsidR="00E82CF9" w:rsidRPr="00281FAE" w:rsidRDefault="00E82CF9" w:rsidP="00E82CF9">
      <w:pPr>
        <w:rPr>
          <w:b/>
          <w:lang w:val="en-US"/>
        </w:rPr>
      </w:pPr>
      <w:r w:rsidRPr="00281FAE">
        <w:rPr>
          <w:b/>
          <w:lang w:val="en-US"/>
        </w:rPr>
        <w:br/>
      </w:r>
      <w:r w:rsidRPr="00281FAE">
        <w:rPr>
          <w:b/>
          <w:lang w:val="en-US"/>
        </w:rPr>
        <w:br/>
      </w:r>
      <w:r w:rsidRPr="00281FAE">
        <w:rPr>
          <w:b/>
          <w:lang w:val="en-US"/>
        </w:rPr>
        <w:lastRenderedPageBreak/>
        <w:br/>
      </w:r>
      <w:r>
        <w:rPr>
          <w:b/>
          <w:noProof/>
          <w:lang w:eastAsia="fr-BE"/>
        </w:rPr>
        <w:drawing>
          <wp:inline distT="0" distB="0" distL="0" distR="0" wp14:anchorId="6B072E51" wp14:editId="0D88C4F4">
            <wp:extent cx="5753100" cy="35623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562350"/>
                    </a:xfrm>
                    <a:prstGeom prst="rect">
                      <a:avLst/>
                    </a:prstGeom>
                    <a:noFill/>
                    <a:ln>
                      <a:noFill/>
                    </a:ln>
                  </pic:spPr>
                </pic:pic>
              </a:graphicData>
            </a:graphic>
          </wp:inline>
        </w:drawing>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t xml:space="preserve">5.2 Delinquency in young adults (18-25 </w:t>
      </w:r>
      <w:proofErr w:type="spellStart"/>
      <w:r w:rsidRPr="00281FAE">
        <w:rPr>
          <w:b/>
          <w:lang w:val="en-US"/>
        </w:rPr>
        <w:t>ans</w:t>
      </w:r>
      <w:proofErr w:type="spellEnd"/>
      <w:r w:rsidRPr="00281FAE">
        <w:rPr>
          <w:b/>
          <w:lang w:val="en-US"/>
        </w:rPr>
        <w:t>)</w:t>
      </w:r>
      <w:r w:rsidRPr="00281FAE">
        <w:rPr>
          <w:b/>
          <w:lang w:val="en-US"/>
        </w:rPr>
        <w:br/>
      </w:r>
      <w:r w:rsidRPr="00281FAE">
        <w:rPr>
          <w:b/>
          <w:lang w:val="en-US"/>
        </w:rPr>
        <w:lastRenderedPageBreak/>
        <w:br/>
      </w:r>
      <w:r>
        <w:rPr>
          <w:b/>
          <w:noProof/>
          <w:lang w:eastAsia="fr-BE"/>
        </w:rPr>
        <w:drawing>
          <wp:inline distT="0" distB="0" distL="0" distR="0" wp14:anchorId="52F86AEE" wp14:editId="1F2AFF55">
            <wp:extent cx="4267200" cy="45053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4505325"/>
                    </a:xfrm>
                    <a:prstGeom prst="rect">
                      <a:avLst/>
                    </a:prstGeom>
                    <a:noFill/>
                    <a:ln>
                      <a:noFill/>
                    </a:ln>
                  </pic:spPr>
                </pic:pic>
              </a:graphicData>
            </a:graphic>
          </wp:inline>
        </w:drawing>
      </w:r>
      <w:r w:rsidRPr="00281FAE">
        <w:rPr>
          <w:b/>
          <w:lang w:val="en-US"/>
        </w:rPr>
        <w:br/>
      </w:r>
    </w:p>
    <w:p w:rsidR="00E82CF9" w:rsidRDefault="00E82CF9" w:rsidP="00E82CF9">
      <w:pPr>
        <w:rPr>
          <w:b/>
        </w:rPr>
      </w:pP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br/>
      </w:r>
      <w:r w:rsidRPr="00281FAE">
        <w:rPr>
          <w:b/>
          <w:lang w:val="en-US"/>
        </w:rPr>
        <w:lastRenderedPageBreak/>
        <w:br/>
      </w:r>
      <w:r>
        <w:rPr>
          <w:b/>
          <w:noProof/>
          <w:lang w:eastAsia="fr-BE"/>
        </w:rPr>
        <w:drawing>
          <wp:inline distT="0" distB="0" distL="0" distR="0" wp14:anchorId="4F9235AC" wp14:editId="3721E080">
            <wp:extent cx="5762625" cy="40481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4048125"/>
                    </a:xfrm>
                    <a:prstGeom prst="rect">
                      <a:avLst/>
                    </a:prstGeom>
                    <a:noFill/>
                    <a:ln>
                      <a:noFill/>
                    </a:ln>
                  </pic:spPr>
                </pic:pic>
              </a:graphicData>
            </a:graphic>
          </wp:inline>
        </w:drawing>
      </w:r>
    </w:p>
    <w:p w:rsidR="00E82CF9" w:rsidRDefault="00E82CF9" w:rsidP="00E82CF9">
      <w:pPr>
        <w:rPr>
          <w:b/>
        </w:rPr>
      </w:pPr>
      <w:r>
        <w:rPr>
          <w:b/>
        </w:rPr>
        <w:br/>
      </w:r>
      <w:r>
        <w:rPr>
          <w:b/>
        </w:rPr>
        <w:br/>
      </w:r>
      <w:r>
        <w:rPr>
          <w:b/>
        </w:rPr>
        <w:br/>
      </w:r>
      <w:r>
        <w:rPr>
          <w:b/>
        </w:rPr>
        <w:br/>
      </w:r>
      <w:r>
        <w:rPr>
          <w:b/>
        </w:rPr>
        <w:br/>
      </w:r>
      <w:r>
        <w:rPr>
          <w:b/>
        </w:rPr>
        <w:br/>
      </w:r>
      <w:r>
        <w:rPr>
          <w:b/>
        </w:rPr>
        <w:br/>
      </w:r>
      <w:r>
        <w:rPr>
          <w:b/>
        </w:rPr>
        <w:br/>
      </w:r>
      <w:r>
        <w:rPr>
          <w:b/>
        </w:rPr>
        <w:br/>
      </w: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Default="00E82CF9" w:rsidP="00E82CF9">
      <w:pPr>
        <w:rPr>
          <w:b/>
        </w:rPr>
      </w:pPr>
    </w:p>
    <w:p w:rsidR="00E82CF9" w:rsidRPr="00E82CF9" w:rsidRDefault="00E82CF9" w:rsidP="00E82CF9">
      <w:pPr>
        <w:rPr>
          <w:b/>
          <w:sz w:val="28"/>
          <w:szCs w:val="28"/>
          <w:lang w:val="en-US"/>
        </w:rPr>
      </w:pPr>
      <w:r w:rsidRPr="00E82CF9">
        <w:rPr>
          <w:b/>
          <w:lang w:val="en-US"/>
        </w:rPr>
        <w:br/>
      </w:r>
      <w:r w:rsidRPr="00E82CF9">
        <w:rPr>
          <w:b/>
          <w:lang w:val="en-US"/>
        </w:rPr>
        <w:br/>
      </w:r>
      <w:r w:rsidRPr="00E82CF9">
        <w:rPr>
          <w:b/>
          <w:sz w:val="28"/>
          <w:szCs w:val="28"/>
          <w:lang w:val="en-US"/>
        </w:rPr>
        <w:t xml:space="preserve">6. Education </w:t>
      </w:r>
      <w:r w:rsidRPr="00E82CF9">
        <w:rPr>
          <w:b/>
          <w:sz w:val="28"/>
          <w:szCs w:val="28"/>
          <w:lang w:val="en-US"/>
        </w:rPr>
        <w:br/>
      </w:r>
      <w:r w:rsidRPr="00E82CF9">
        <w:rPr>
          <w:b/>
          <w:sz w:val="28"/>
          <w:szCs w:val="28"/>
          <w:lang w:val="en-US"/>
        </w:rPr>
        <w:br/>
      </w:r>
      <w:r w:rsidRPr="00E82CF9">
        <w:rPr>
          <w:lang w:val="en-US"/>
        </w:rPr>
        <w:br/>
      </w:r>
      <w:r>
        <w:rPr>
          <w:noProof/>
          <w:lang w:eastAsia="fr-BE"/>
        </w:rPr>
        <w:drawing>
          <wp:inline distT="0" distB="0" distL="0" distR="0" wp14:anchorId="29AE6040" wp14:editId="21AF313F">
            <wp:extent cx="5753100" cy="396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962400"/>
                    </a:xfrm>
                    <a:prstGeom prst="rect">
                      <a:avLst/>
                    </a:prstGeom>
                    <a:noFill/>
                    <a:ln>
                      <a:noFill/>
                    </a:ln>
                  </pic:spPr>
                </pic:pic>
              </a:graphicData>
            </a:graphic>
          </wp:inline>
        </w:drawing>
      </w:r>
      <w:r w:rsidRPr="00E82CF9">
        <w:rPr>
          <w:lang w:val="en-US"/>
        </w:rPr>
        <w:br/>
      </w:r>
      <w:r w:rsidRPr="00E82CF9">
        <w:rPr>
          <w:lang w:val="en-US"/>
        </w:rPr>
        <w:br/>
      </w: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E82CF9" w:rsidRDefault="00E82CF9" w:rsidP="00E82CF9">
      <w:pPr>
        <w:rPr>
          <w:lang w:val="en-US"/>
        </w:rPr>
      </w:pPr>
    </w:p>
    <w:p w:rsidR="00E82CF9" w:rsidRPr="00281FAE" w:rsidRDefault="00E82CF9" w:rsidP="00E82CF9">
      <w:pPr>
        <w:rPr>
          <w:lang w:val="en-US"/>
        </w:rPr>
      </w:pPr>
      <w:r w:rsidRPr="00281FAE">
        <w:rPr>
          <w:b/>
          <w:sz w:val="28"/>
          <w:szCs w:val="28"/>
          <w:lang w:val="en-US"/>
        </w:rPr>
        <w:lastRenderedPageBreak/>
        <w:br/>
      </w:r>
      <w:r w:rsidRPr="00281FAE">
        <w:rPr>
          <w:b/>
          <w:sz w:val="28"/>
          <w:szCs w:val="28"/>
          <w:lang w:val="en-US"/>
        </w:rPr>
        <w:br/>
      </w:r>
      <w:r w:rsidRPr="00281FAE">
        <w:rPr>
          <w:b/>
          <w:sz w:val="28"/>
          <w:szCs w:val="28"/>
          <w:lang w:val="en-US"/>
        </w:rPr>
        <w:br/>
        <w:t>7. Life expectancy</w:t>
      </w:r>
      <w:r w:rsidRPr="00281FAE">
        <w:rPr>
          <w:b/>
          <w:sz w:val="28"/>
          <w:szCs w:val="28"/>
          <w:lang w:val="en-US"/>
        </w:rPr>
        <w:br/>
      </w:r>
      <w:r w:rsidRPr="00281FAE">
        <w:rPr>
          <w:lang w:val="en-US"/>
        </w:rPr>
        <w:br/>
      </w:r>
      <w:r w:rsidRPr="00281FAE">
        <w:rPr>
          <w:lang w:val="en-US"/>
        </w:rPr>
        <w:br/>
      </w:r>
      <w:r w:rsidRPr="00281FAE">
        <w:rPr>
          <w:lang w:val="en-US"/>
        </w:rPr>
        <w:br/>
      </w:r>
      <w:r>
        <w:rPr>
          <w:noProof/>
          <w:lang w:eastAsia="fr-BE"/>
        </w:rPr>
        <w:drawing>
          <wp:inline distT="0" distB="0" distL="0" distR="0" wp14:anchorId="590107FD" wp14:editId="179C6767">
            <wp:extent cx="5762625" cy="44196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419600"/>
                    </a:xfrm>
                    <a:prstGeom prst="rect">
                      <a:avLst/>
                    </a:prstGeom>
                    <a:noFill/>
                    <a:ln>
                      <a:noFill/>
                    </a:ln>
                  </pic:spPr>
                </pic:pic>
              </a:graphicData>
            </a:graphic>
          </wp:inline>
        </w:drawing>
      </w:r>
      <w:r w:rsidRPr="00281FAE">
        <w:rPr>
          <w:lang w:val="en-US"/>
        </w:rPr>
        <w:br/>
      </w:r>
      <w:r w:rsidRPr="00281FAE">
        <w:rPr>
          <w:lang w:val="en-US"/>
        </w:rPr>
        <w:br/>
      </w:r>
      <w:r w:rsidRPr="00281FAE">
        <w:rPr>
          <w:lang w:val="en-US"/>
        </w:rPr>
        <w:br/>
      </w:r>
      <w:r w:rsidRPr="00281FAE">
        <w:rPr>
          <w:lang w:val="en-US"/>
        </w:rPr>
        <w:br/>
      </w:r>
      <w:r w:rsidRPr="00281FAE">
        <w:rPr>
          <w:lang w:val="en-US"/>
        </w:rPr>
        <w:br/>
      </w: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r w:rsidRPr="00281FAE">
        <w:rPr>
          <w:lang w:val="en-US"/>
        </w:rPr>
        <w:br/>
      </w:r>
      <w:r w:rsidRPr="00281FAE">
        <w:rPr>
          <w:lang w:val="en-US"/>
        </w:rPr>
        <w:br/>
      </w:r>
      <w:r w:rsidRPr="00281FAE">
        <w:rPr>
          <w:lang w:val="en-US"/>
        </w:rPr>
        <w:br/>
      </w:r>
      <w:r w:rsidRPr="00281FAE">
        <w:rPr>
          <w:lang w:val="en-US"/>
        </w:rPr>
        <w:br/>
      </w:r>
      <w:r>
        <w:rPr>
          <w:noProof/>
          <w:lang w:eastAsia="fr-BE"/>
        </w:rPr>
        <w:lastRenderedPageBreak/>
        <w:drawing>
          <wp:inline distT="0" distB="0" distL="0" distR="0" wp14:anchorId="6637A2DF" wp14:editId="7F7037A6">
            <wp:extent cx="3810000" cy="45053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10000" cy="4505325"/>
                    </a:xfrm>
                    <a:prstGeom prst="rect">
                      <a:avLst/>
                    </a:prstGeom>
                  </pic:spPr>
                </pic:pic>
              </a:graphicData>
            </a:graphic>
          </wp:inline>
        </w:drawing>
      </w:r>
      <w:r w:rsidRPr="00281FAE">
        <w:rPr>
          <w:lang w:val="en-US"/>
        </w:rPr>
        <w:br/>
      </w:r>
      <w:proofErr w:type="spellStart"/>
      <w:r w:rsidRPr="00281FAE">
        <w:rPr>
          <w:lang w:val="en-US"/>
        </w:rPr>
        <w:t>Belgique</w:t>
      </w:r>
      <w:proofErr w:type="spellEnd"/>
      <w:r w:rsidRPr="00281FAE">
        <w:rPr>
          <w:lang w:val="en-US"/>
        </w:rPr>
        <w:t xml:space="preserve"> 5%</w:t>
      </w:r>
      <w:r w:rsidRPr="00281FAE">
        <w:rPr>
          <w:lang w:val="en-US"/>
        </w:rPr>
        <w:br/>
      </w:r>
      <w:r w:rsidRPr="00281FAE">
        <w:rPr>
          <w:lang w:val="en-US"/>
        </w:rPr>
        <w:br/>
      </w:r>
      <w:r w:rsidRPr="00281FAE">
        <w:rPr>
          <w:lang w:val="en-US"/>
        </w:rPr>
        <w:br/>
      </w:r>
      <w:r w:rsidRPr="00281FAE">
        <w:rPr>
          <w:lang w:val="en-US"/>
        </w:rPr>
        <w:br/>
      </w:r>
      <w:r w:rsidRPr="00281FAE">
        <w:rPr>
          <w:lang w:val="en-US"/>
        </w:rPr>
        <w:br/>
        <w:t xml:space="preserve">Mean I.Q for the different racial groups in Belgium </w:t>
      </w:r>
    </w:p>
    <w:tbl>
      <w:tblPr>
        <w:tblStyle w:val="Listeclaire-Accent3"/>
        <w:tblW w:w="0" w:type="auto"/>
        <w:tblLook w:val="04A0" w:firstRow="1" w:lastRow="0" w:firstColumn="1" w:lastColumn="0" w:noHBand="0" w:noVBand="1"/>
      </w:tblPr>
      <w:tblGrid>
        <w:gridCol w:w="2133"/>
        <w:gridCol w:w="2133"/>
        <w:gridCol w:w="2133"/>
      </w:tblGrid>
      <w:tr w:rsidR="00E82CF9" w:rsidTr="00772A0A">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33" w:type="dxa"/>
          </w:tcPr>
          <w:p w:rsidR="00E82CF9" w:rsidRPr="00281FAE" w:rsidRDefault="00E82CF9" w:rsidP="00772A0A">
            <w:pPr>
              <w:rPr>
                <w:lang w:val="en-US"/>
              </w:rPr>
            </w:pPr>
          </w:p>
        </w:tc>
        <w:tc>
          <w:tcPr>
            <w:tcW w:w="2133" w:type="dxa"/>
          </w:tcPr>
          <w:p w:rsidR="00E82CF9" w:rsidRDefault="00E82CF9" w:rsidP="00772A0A">
            <w:pPr>
              <w:cnfStyle w:val="100000000000" w:firstRow="1" w:lastRow="0" w:firstColumn="0" w:lastColumn="0" w:oddVBand="0" w:evenVBand="0" w:oddHBand="0" w:evenHBand="0" w:firstRowFirstColumn="0" w:firstRowLastColumn="0" w:lastRowFirstColumn="0" w:lastRowLastColumn="0"/>
            </w:pPr>
            <w:r>
              <w:t>Q.I</w:t>
            </w:r>
          </w:p>
        </w:tc>
        <w:tc>
          <w:tcPr>
            <w:tcW w:w="2133" w:type="dxa"/>
          </w:tcPr>
          <w:p w:rsidR="00E82CF9" w:rsidRDefault="00E82CF9" w:rsidP="00772A0A">
            <w:pPr>
              <w:cnfStyle w:val="100000000000" w:firstRow="1" w:lastRow="0" w:firstColumn="0" w:lastColumn="0" w:oddVBand="0" w:evenVBand="0" w:oddHBand="0" w:evenHBand="0" w:firstRowFirstColumn="0" w:firstRowLastColumn="0" w:lastRowFirstColumn="0" w:lastRowLastColumn="0"/>
            </w:pPr>
            <w:r>
              <w:t>% de la population belge</w:t>
            </w:r>
          </w:p>
        </w:tc>
      </w:tr>
      <w:tr w:rsidR="00E82CF9" w:rsidTr="00772A0A">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33" w:type="dxa"/>
          </w:tcPr>
          <w:p w:rsidR="00E82CF9" w:rsidRDefault="00E82CF9" w:rsidP="00772A0A">
            <w:r>
              <w:t>Nord-africains et moyen-orientaux</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86,7</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8,1</w:t>
            </w:r>
          </w:p>
        </w:tc>
      </w:tr>
      <w:tr w:rsidR="00E82CF9" w:rsidTr="00772A0A">
        <w:trPr>
          <w:trHeight w:val="283"/>
        </w:trPr>
        <w:tc>
          <w:tcPr>
            <w:cnfStyle w:val="001000000000" w:firstRow="0" w:lastRow="0" w:firstColumn="1" w:lastColumn="0" w:oddVBand="0" w:evenVBand="0" w:oddHBand="0" w:evenHBand="0" w:firstRowFirstColumn="0" w:firstRowLastColumn="0" w:lastRowFirstColumn="0" w:lastRowLastColumn="0"/>
            <w:tcW w:w="2133" w:type="dxa"/>
          </w:tcPr>
          <w:p w:rsidR="00E82CF9" w:rsidRDefault="00E82CF9" w:rsidP="00772A0A">
            <w:r>
              <w:t>Européens</w:t>
            </w:r>
          </w:p>
        </w:tc>
        <w:tc>
          <w:tcPr>
            <w:tcW w:w="2133" w:type="dxa"/>
          </w:tcPr>
          <w:p w:rsidR="00E82CF9" w:rsidRDefault="00E82CF9" w:rsidP="00772A0A">
            <w:pPr>
              <w:cnfStyle w:val="000000000000" w:firstRow="0" w:lastRow="0" w:firstColumn="0" w:lastColumn="0" w:oddVBand="0" w:evenVBand="0" w:oddHBand="0" w:evenHBand="0" w:firstRowFirstColumn="0" w:firstRowLastColumn="0" w:lastRowFirstColumn="0" w:lastRowLastColumn="0"/>
            </w:pPr>
            <w:r>
              <w:t>99</w:t>
            </w:r>
          </w:p>
        </w:tc>
        <w:tc>
          <w:tcPr>
            <w:tcW w:w="2133" w:type="dxa"/>
          </w:tcPr>
          <w:p w:rsidR="00E82CF9" w:rsidRDefault="00E82CF9" w:rsidP="00772A0A">
            <w:pPr>
              <w:cnfStyle w:val="000000000000" w:firstRow="0" w:lastRow="0" w:firstColumn="0" w:lastColumn="0" w:oddVBand="0" w:evenVBand="0" w:oddHBand="0" w:evenHBand="0" w:firstRowFirstColumn="0" w:firstRowLastColumn="0" w:lastRowFirstColumn="0" w:lastRowLastColumn="0"/>
            </w:pPr>
            <w:r>
              <w:t>85,2</w:t>
            </w:r>
          </w:p>
        </w:tc>
      </w:tr>
      <w:tr w:rsidR="00E82CF9" w:rsidTr="00772A0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133" w:type="dxa"/>
          </w:tcPr>
          <w:p w:rsidR="00E82CF9" w:rsidRDefault="00E82CF9" w:rsidP="00772A0A">
            <w:r>
              <w:t>Ashkénazes</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109</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0,3</w:t>
            </w:r>
          </w:p>
        </w:tc>
      </w:tr>
      <w:tr w:rsidR="00E82CF9" w:rsidTr="00772A0A">
        <w:trPr>
          <w:trHeight w:val="283"/>
        </w:trPr>
        <w:tc>
          <w:tcPr>
            <w:cnfStyle w:val="001000000000" w:firstRow="0" w:lastRow="0" w:firstColumn="1" w:lastColumn="0" w:oddVBand="0" w:evenVBand="0" w:oddHBand="0" w:evenHBand="0" w:firstRowFirstColumn="0" w:firstRowLastColumn="0" w:lastRowFirstColumn="0" w:lastRowLastColumn="0"/>
            <w:tcW w:w="2133" w:type="dxa"/>
          </w:tcPr>
          <w:p w:rsidR="00E82CF9" w:rsidRDefault="00E82CF9" w:rsidP="00772A0A">
            <w:r>
              <w:t>Africains</w:t>
            </w:r>
          </w:p>
        </w:tc>
        <w:tc>
          <w:tcPr>
            <w:tcW w:w="2133" w:type="dxa"/>
          </w:tcPr>
          <w:p w:rsidR="00E82CF9" w:rsidRDefault="00E82CF9" w:rsidP="00772A0A">
            <w:pPr>
              <w:cnfStyle w:val="000000000000" w:firstRow="0" w:lastRow="0" w:firstColumn="0" w:lastColumn="0" w:oddVBand="0" w:evenVBand="0" w:oddHBand="0" w:evenHBand="0" w:firstRowFirstColumn="0" w:firstRowLastColumn="0" w:lastRowFirstColumn="0" w:lastRowLastColumn="0"/>
            </w:pPr>
            <w:r>
              <w:t>80-85</w:t>
            </w:r>
          </w:p>
        </w:tc>
        <w:tc>
          <w:tcPr>
            <w:tcW w:w="2133" w:type="dxa"/>
          </w:tcPr>
          <w:p w:rsidR="00E82CF9" w:rsidRDefault="00E82CF9" w:rsidP="00772A0A">
            <w:pPr>
              <w:cnfStyle w:val="000000000000" w:firstRow="0" w:lastRow="0" w:firstColumn="0" w:lastColumn="0" w:oddVBand="0" w:evenVBand="0" w:oddHBand="0" w:evenHBand="0" w:firstRowFirstColumn="0" w:firstRowLastColumn="0" w:lastRowFirstColumn="0" w:lastRowLastColumn="0"/>
            </w:pPr>
            <w:r>
              <w:t>5,4</w:t>
            </w:r>
          </w:p>
        </w:tc>
      </w:tr>
      <w:tr w:rsidR="00E82CF9" w:rsidTr="00772A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33" w:type="dxa"/>
          </w:tcPr>
          <w:p w:rsidR="00E82CF9" w:rsidRDefault="00E82CF9" w:rsidP="00772A0A">
            <w:r>
              <w:t>Est-asiatiques</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105</w:t>
            </w:r>
          </w:p>
        </w:tc>
        <w:tc>
          <w:tcPr>
            <w:tcW w:w="2133" w:type="dxa"/>
          </w:tcPr>
          <w:p w:rsidR="00E82CF9" w:rsidRDefault="00E82CF9" w:rsidP="00772A0A">
            <w:pPr>
              <w:cnfStyle w:val="000000100000" w:firstRow="0" w:lastRow="0" w:firstColumn="0" w:lastColumn="0" w:oddVBand="0" w:evenVBand="0" w:oddHBand="1" w:evenHBand="0" w:firstRowFirstColumn="0" w:firstRowLastColumn="0" w:lastRowFirstColumn="0" w:lastRowLastColumn="0"/>
            </w:pPr>
            <w:r>
              <w:t>1</w:t>
            </w:r>
          </w:p>
        </w:tc>
      </w:tr>
    </w:tbl>
    <w:p w:rsidR="00E82CF9" w:rsidRDefault="00E82CF9" w:rsidP="00E82CF9">
      <w:r>
        <w:br/>
        <w:t>Source : OCDE PISA score</w:t>
      </w:r>
      <w:r>
        <w:br/>
      </w:r>
    </w:p>
    <w:p w:rsidR="00E82CF9" w:rsidRDefault="00E82CF9" w:rsidP="00E82CF9"/>
    <w:p w:rsidR="00E82CF9" w:rsidRDefault="00E82CF9" w:rsidP="00E82CF9"/>
    <w:p w:rsidR="00E82CF9" w:rsidRDefault="00E82CF9" w:rsidP="00E82CF9"/>
    <w:p w:rsidR="00E82CF9" w:rsidRPr="00281FAE" w:rsidRDefault="00E82CF9" w:rsidP="00E82CF9">
      <w:pPr>
        <w:rPr>
          <w:lang w:val="en-US"/>
        </w:rPr>
      </w:pPr>
      <w:r w:rsidRPr="00281FAE">
        <w:rPr>
          <w:b/>
          <w:sz w:val="32"/>
          <w:szCs w:val="32"/>
          <w:lang w:val="en-US"/>
        </w:rPr>
        <w:br/>
        <w:t xml:space="preserve">8. Religion </w:t>
      </w:r>
      <w:r w:rsidRPr="00281FAE">
        <w:rPr>
          <w:b/>
          <w:sz w:val="32"/>
          <w:szCs w:val="32"/>
          <w:lang w:val="en-US"/>
        </w:rPr>
        <w:br/>
      </w:r>
      <w:r w:rsidRPr="00281FAE">
        <w:rPr>
          <w:b/>
          <w:sz w:val="32"/>
          <w:szCs w:val="32"/>
          <w:lang w:val="en-US"/>
        </w:rPr>
        <w:br/>
      </w:r>
      <w:r w:rsidRPr="00281FAE">
        <w:rPr>
          <w:lang w:val="en-US"/>
        </w:rPr>
        <w:t>The North African population of Belgium is much more than believing and practicing the European population.</w:t>
      </w:r>
    </w:p>
    <w:p w:rsidR="00E82CF9" w:rsidRPr="00281FAE" w:rsidRDefault="00E82CF9" w:rsidP="00E82CF9">
      <w:pPr>
        <w:rPr>
          <w:lang w:val="en-US"/>
        </w:rPr>
      </w:pPr>
    </w:p>
    <w:p w:rsidR="00E82CF9" w:rsidRPr="00281FAE" w:rsidRDefault="00E82CF9" w:rsidP="00E82CF9">
      <w:pPr>
        <w:rPr>
          <w:lang w:val="en-US"/>
        </w:rPr>
      </w:pPr>
      <w:r w:rsidRPr="00281FAE">
        <w:rPr>
          <w:lang w:val="en-US"/>
        </w:rPr>
        <w:t>A Brussels in five (20%) said practicing Muslim himself and other 4 percent are "non-practicing Muslims."</w:t>
      </w:r>
    </w:p>
    <w:p w:rsidR="00E82CF9" w:rsidRPr="00281FAE" w:rsidRDefault="00E82CF9" w:rsidP="00E82CF9">
      <w:pPr>
        <w:rPr>
          <w:lang w:val="en-US"/>
        </w:rPr>
      </w:pPr>
    </w:p>
    <w:p w:rsidR="00E82CF9" w:rsidRPr="00281FAE" w:rsidRDefault="00E82CF9" w:rsidP="00E82CF9">
      <w:pPr>
        <w:rPr>
          <w:lang w:val="en-US"/>
        </w:rPr>
      </w:pPr>
      <w:proofErr w:type="gramStart"/>
      <w:r w:rsidRPr="00281FAE">
        <w:rPr>
          <w:lang w:val="en-US"/>
        </w:rPr>
        <w:t>As Brussels has about 25% Muslim Arab, this gives a frequency of about a North African 20 unbeliever (5%), compared with 25-30% of non-believers in the European population.</w:t>
      </w:r>
      <w:proofErr w:type="gramEnd"/>
    </w:p>
    <w:p w:rsidR="00E82CF9" w:rsidRPr="00281FAE" w:rsidRDefault="00E82CF9" w:rsidP="00E82CF9">
      <w:pPr>
        <w:rPr>
          <w:lang w:val="en-US"/>
        </w:rPr>
      </w:pPr>
    </w:p>
    <w:p w:rsidR="00E82CF9" w:rsidRPr="00281FAE" w:rsidRDefault="00E82CF9" w:rsidP="00E82CF9">
      <w:pPr>
        <w:rPr>
          <w:lang w:val="en-US"/>
        </w:rPr>
      </w:pPr>
      <w:r w:rsidRPr="00281FAE">
        <w:rPr>
          <w:lang w:val="en-US"/>
        </w:rPr>
        <w:t xml:space="preserve">This difference is a consequence of the negative relationship between intelligence and religious inclination. </w:t>
      </w:r>
      <w:proofErr w:type="spellStart"/>
      <w:r w:rsidRPr="00281FAE">
        <w:rPr>
          <w:lang w:val="en-US"/>
        </w:rPr>
        <w:t>Nyborg</w:t>
      </w:r>
      <w:proofErr w:type="spellEnd"/>
      <w:r w:rsidRPr="00281FAE">
        <w:rPr>
          <w:lang w:val="en-US"/>
        </w:rPr>
        <w:t xml:space="preserve"> analyzed it and found that the correlation between low and fundamentalism Q.I was particularly negative.</w:t>
      </w:r>
      <w:r w:rsidRPr="00281FAE">
        <w:rPr>
          <w:lang w:val="en-US"/>
        </w:rPr>
        <w:br/>
      </w:r>
      <w:r w:rsidRPr="00281FAE">
        <w:rPr>
          <w:lang w:val="en-US"/>
        </w:rPr>
        <w:br/>
      </w: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lang w:val="en-US"/>
        </w:rPr>
      </w:pPr>
    </w:p>
    <w:p w:rsidR="00E82CF9" w:rsidRPr="00281FAE" w:rsidRDefault="00E82CF9" w:rsidP="00E82CF9">
      <w:pPr>
        <w:rPr>
          <w:b/>
          <w:lang w:val="en-US"/>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eastAsia="fr-BE"/>
        </w:rPr>
      </w:pPr>
      <w:r w:rsidRPr="00281FAE">
        <w:rPr>
          <w:rFonts w:eastAsia="Times New Roman" w:cs="Times New Roman"/>
          <w:b/>
          <w:lang w:eastAsia="fr-BE"/>
        </w:rPr>
        <w:t xml:space="preserve">Causal </w:t>
      </w:r>
      <w:proofErr w:type="spellStart"/>
      <w:r w:rsidRPr="00281FAE">
        <w:rPr>
          <w:rFonts w:eastAsia="Times New Roman" w:cs="Times New Roman"/>
          <w:b/>
          <w:lang w:eastAsia="fr-BE"/>
        </w:rPr>
        <w:t>criteria</w:t>
      </w:r>
      <w:proofErr w:type="spellEnd"/>
      <w:r w:rsidRPr="00281FAE">
        <w:rPr>
          <w:rFonts w:eastAsia="Times New Roman" w:cs="Times New Roman"/>
          <w:b/>
          <w:lang w:eastAsia="fr-BE"/>
        </w:rPr>
        <w:t xml:space="preserve"> </w:t>
      </w:r>
      <w:proofErr w:type="spellStart"/>
      <w:r w:rsidRPr="00281FAE">
        <w:rPr>
          <w:rFonts w:eastAsia="Times New Roman" w:cs="Times New Roman"/>
          <w:b/>
          <w:lang w:eastAsia="fr-BE"/>
        </w:rPr>
        <w:t>Branford</w:t>
      </w:r>
      <w:proofErr w:type="spellEnd"/>
      <w:r w:rsidRPr="00281FAE">
        <w:rPr>
          <w:rFonts w:eastAsia="Times New Roman" w:cs="Times New Roman"/>
          <w:b/>
          <w:lang w:eastAsia="fr-BE"/>
        </w:rPr>
        <w:t xml:space="preserve"> Hill</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We have demonstrated that there was a high correlation between the proportion of North Africans in a Brussels commune and a set of problematic social (Crime, low education, low income, high welfare dependency, high religiosity ...).</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However, correlation does not mean causation. The list of criteria for a correlation to be considered causality is (Hill's causality criteria):</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1. Strength of association (relative risk or odds ratio);</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We have previously shown that the correlations found are extremely high.</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2. Consistency (repeat observations in different populations);</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These observations parallel those observed in England, the Netherlands, America, Australia, Africa or Asia.</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3. Specificity (a cause an effect);</w:t>
      </w: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p>
    <w:p w:rsidR="00E82CF9" w:rsidRPr="00281FAE" w:rsidRDefault="00E82CF9" w:rsidP="00E82CF9">
      <w:pPr>
        <w:numPr>
          <w:ilvl w:val="0"/>
          <w:numId w:val="2"/>
        </w:numPr>
        <w:shd w:val="clear" w:color="auto" w:fill="FFFFFF"/>
        <w:spacing w:before="100" w:beforeAutospacing="1" w:after="24" w:line="336" w:lineRule="atLeast"/>
        <w:rPr>
          <w:rFonts w:eastAsia="Times New Roman" w:cs="Times New Roman"/>
          <w:b/>
          <w:lang w:val="en-US" w:eastAsia="fr-BE"/>
        </w:rPr>
      </w:pPr>
      <w:r w:rsidRPr="00281FAE">
        <w:rPr>
          <w:rFonts w:eastAsia="Times New Roman" w:cs="Times New Roman"/>
          <w:b/>
          <w:lang w:val="en-US" w:eastAsia="fr-BE"/>
        </w:rPr>
        <w:t>4. Temporal relationship (temporality). The cause must precede effect;</w:t>
      </w:r>
    </w:p>
    <w:p w:rsidR="00E82CF9" w:rsidRPr="00281FAE" w:rsidRDefault="00E82CF9" w:rsidP="00E82CF9">
      <w:pPr>
        <w:numPr>
          <w:ilvl w:val="0"/>
          <w:numId w:val="2"/>
        </w:numPr>
        <w:shd w:val="clear" w:color="auto" w:fill="FFFFFF"/>
        <w:spacing w:before="100" w:beforeAutospacing="1" w:after="24" w:line="336" w:lineRule="atLeast"/>
        <w:rPr>
          <w:rFonts w:cs="Arial"/>
          <w:color w:val="252525"/>
          <w:lang w:val="en-US"/>
        </w:rPr>
      </w:pPr>
      <w:r w:rsidRPr="00281FAE">
        <w:rPr>
          <w:rFonts w:eastAsia="Times New Roman" w:cs="Times New Roman"/>
          <w:b/>
          <w:lang w:val="en-US" w:eastAsia="fr-BE"/>
        </w:rPr>
        <w:t>We established the temporal relationship by tracing the arrival of North African populations in Belgium.</w:t>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281FAE">
        <w:rPr>
          <w:rFonts w:cs="Arial"/>
          <w:color w:val="252525"/>
          <w:lang w:val="en-US"/>
        </w:rPr>
        <w:br/>
      </w:r>
      <w:r w:rsidRPr="001D5F79">
        <w:rPr>
          <w:b/>
          <w:noProof/>
          <w:lang w:eastAsia="fr-BE"/>
        </w:rPr>
        <w:lastRenderedPageBreak/>
        <w:drawing>
          <wp:inline distT="0" distB="0" distL="0" distR="0" wp14:anchorId="307445F8" wp14:editId="77ACFD67">
            <wp:extent cx="5752465" cy="3423920"/>
            <wp:effectExtent l="0" t="0" r="63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2465" cy="3423920"/>
                    </a:xfrm>
                    <a:prstGeom prst="rect">
                      <a:avLst/>
                    </a:prstGeom>
                    <a:noFill/>
                    <a:ln>
                      <a:noFill/>
                    </a:ln>
                  </pic:spPr>
                </pic:pic>
              </a:graphicData>
            </a:graphic>
          </wp:inline>
        </w:drawing>
      </w:r>
      <w:r w:rsidRPr="00281FAE">
        <w:rPr>
          <w:rFonts w:cs="Arial"/>
          <w:color w:val="252525"/>
          <w:lang w:val="en-US"/>
        </w:rPr>
        <w:br/>
      </w:r>
    </w:p>
    <w:p w:rsidR="00E82CF9" w:rsidRPr="00281FAE" w:rsidRDefault="00E82CF9" w:rsidP="00E82CF9">
      <w:pPr>
        <w:rPr>
          <w:rFonts w:cs="Arial"/>
          <w:i/>
          <w:color w:val="252525"/>
          <w:lang w:val="en-US"/>
        </w:rPr>
      </w:pPr>
      <w:r w:rsidRPr="00281FAE">
        <w:rPr>
          <w:rFonts w:cs="Arial"/>
          <w:i/>
          <w:color w:val="252525"/>
          <w:lang w:val="en-US"/>
        </w:rPr>
        <w:t>17. Dose-effect relationship;</w:t>
      </w:r>
    </w:p>
    <w:p w:rsidR="00E82CF9" w:rsidRPr="00281FAE" w:rsidRDefault="00E82CF9" w:rsidP="00E82CF9">
      <w:pPr>
        <w:rPr>
          <w:rFonts w:cs="Arial"/>
          <w:i/>
          <w:color w:val="252525"/>
          <w:lang w:val="en-US"/>
        </w:rPr>
      </w:pPr>
      <w:r w:rsidRPr="00281FAE">
        <w:rPr>
          <w:rFonts w:cs="Arial"/>
          <w:i/>
          <w:color w:val="252525"/>
          <w:lang w:val="en-US"/>
        </w:rPr>
        <w:t>Correlations times above show a clear dose-response relationship.</w:t>
      </w:r>
    </w:p>
    <w:p w:rsidR="00E82CF9" w:rsidRPr="00281FAE" w:rsidRDefault="00E82CF9" w:rsidP="00E82CF9">
      <w:pPr>
        <w:rPr>
          <w:rFonts w:cs="Arial"/>
          <w:i/>
          <w:color w:val="252525"/>
          <w:lang w:val="en-US"/>
        </w:rPr>
      </w:pPr>
    </w:p>
    <w:p w:rsidR="00E82CF9" w:rsidRPr="00281FAE" w:rsidRDefault="00E82CF9" w:rsidP="00E82CF9">
      <w:pPr>
        <w:rPr>
          <w:rFonts w:cs="Arial"/>
          <w:i/>
          <w:color w:val="252525"/>
          <w:lang w:val="en-US"/>
        </w:rPr>
      </w:pPr>
      <w:r w:rsidRPr="00281FAE">
        <w:rPr>
          <w:rFonts w:cs="Arial"/>
          <w:i/>
          <w:color w:val="252525"/>
          <w:lang w:val="en-US"/>
        </w:rPr>
        <w:t>18. Plausibility (biological plausibility);</w:t>
      </w:r>
    </w:p>
    <w:p w:rsidR="00E82CF9" w:rsidRPr="00281FAE" w:rsidRDefault="00E82CF9" w:rsidP="00E82CF9">
      <w:pPr>
        <w:rPr>
          <w:rFonts w:cs="Arial"/>
          <w:i/>
          <w:color w:val="252525"/>
          <w:lang w:val="en-US"/>
        </w:rPr>
      </w:pPr>
      <w:r w:rsidRPr="00281FAE">
        <w:rPr>
          <w:rFonts w:cs="Arial"/>
          <w:i/>
          <w:color w:val="252525"/>
          <w:lang w:val="en-US"/>
        </w:rPr>
        <w:t>It is clear and supported by the entire scientific research on the issue.</w:t>
      </w:r>
    </w:p>
    <w:p w:rsidR="00E82CF9" w:rsidRPr="00281FAE" w:rsidRDefault="00E82CF9" w:rsidP="00E82CF9">
      <w:pPr>
        <w:rPr>
          <w:rFonts w:cs="Arial"/>
          <w:i/>
          <w:color w:val="252525"/>
          <w:lang w:val="en-US"/>
        </w:rPr>
      </w:pPr>
    </w:p>
    <w:p w:rsidR="00E82CF9" w:rsidRPr="00281FAE" w:rsidRDefault="00E82CF9" w:rsidP="00E82CF9">
      <w:pPr>
        <w:rPr>
          <w:rFonts w:cs="Arial"/>
          <w:i/>
          <w:color w:val="252525"/>
          <w:lang w:val="en-US"/>
        </w:rPr>
      </w:pPr>
      <w:r w:rsidRPr="00281FAE">
        <w:rPr>
          <w:rFonts w:cs="Arial"/>
          <w:i/>
          <w:color w:val="252525"/>
          <w:lang w:val="en-US"/>
        </w:rPr>
        <w:t>19. Experimental Evidence (animal or human);</w:t>
      </w:r>
    </w:p>
    <w:p w:rsidR="00E82CF9" w:rsidRPr="00281FAE" w:rsidRDefault="00E82CF9" w:rsidP="00E82CF9">
      <w:pPr>
        <w:rPr>
          <w:rFonts w:cs="Arial"/>
          <w:i/>
          <w:color w:val="252525"/>
          <w:lang w:val="en-US"/>
        </w:rPr>
      </w:pPr>
    </w:p>
    <w:p w:rsidR="00E82CF9" w:rsidRPr="00281FAE" w:rsidRDefault="00E82CF9" w:rsidP="00E82CF9">
      <w:pPr>
        <w:rPr>
          <w:b/>
          <w:sz w:val="28"/>
          <w:szCs w:val="28"/>
          <w:lang w:val="en-US"/>
        </w:rPr>
      </w:pPr>
      <w:r w:rsidRPr="00281FAE">
        <w:rPr>
          <w:rFonts w:cs="Arial"/>
          <w:i/>
          <w:color w:val="252525"/>
          <w:lang w:val="en-US"/>
        </w:rPr>
        <w:t>20. Analogy (possibility of alternative explanations).</w:t>
      </w:r>
      <w:r w:rsidRPr="00281FAE">
        <w:rPr>
          <w:b/>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br/>
      </w:r>
      <w:r w:rsidRPr="00281FAE">
        <w:rPr>
          <w:b/>
          <w:sz w:val="28"/>
          <w:szCs w:val="28"/>
          <w:lang w:val="en-US"/>
        </w:rPr>
        <w:lastRenderedPageBreak/>
        <w:br/>
      </w:r>
      <w:r w:rsidRPr="00281FAE">
        <w:rPr>
          <w:b/>
          <w:sz w:val="28"/>
          <w:szCs w:val="28"/>
          <w:lang w:val="en-US"/>
        </w:rPr>
        <w:br/>
      </w:r>
      <w:r w:rsidRPr="00281FAE">
        <w:rPr>
          <w:b/>
          <w:sz w:val="28"/>
          <w:szCs w:val="28"/>
          <w:lang w:val="en-US"/>
        </w:rPr>
        <w:br/>
      </w:r>
      <w:r w:rsidRPr="00281FAE">
        <w:rPr>
          <w:b/>
          <w:sz w:val="28"/>
          <w:szCs w:val="28"/>
          <w:lang w:val="en-US"/>
        </w:rPr>
        <w:br/>
      </w:r>
      <w:r>
        <w:rPr>
          <w:b/>
          <w:sz w:val="28"/>
          <w:szCs w:val="28"/>
          <w:lang w:val="en-US"/>
        </w:rPr>
        <w:t>Conclusion</w:t>
      </w:r>
    </w:p>
    <w:p w:rsidR="00E82CF9" w:rsidRPr="00281FAE" w:rsidRDefault="00E82CF9" w:rsidP="00E82CF9">
      <w:pPr>
        <w:rPr>
          <w:lang w:val="en-US"/>
        </w:rPr>
      </w:pPr>
      <w:r>
        <w:rPr>
          <w:lang w:val="en-US"/>
        </w:rPr>
        <w:t>In Brussels like</w:t>
      </w:r>
      <w:r w:rsidRPr="00281FAE">
        <w:rPr>
          <w:lang w:val="en-US"/>
        </w:rPr>
        <w:t xml:space="preserve"> in any other multi-ethnic entity worldwide, social struc</w:t>
      </w:r>
      <w:r>
        <w:rPr>
          <w:lang w:val="en-US"/>
        </w:rPr>
        <w:t>ture seems driven rigidly by intelligence (</w:t>
      </w:r>
      <w:r w:rsidRPr="00281FAE">
        <w:rPr>
          <w:lang w:val="en-US"/>
        </w:rPr>
        <w:t>"The Bell Curve" for the US case and "The Global Bell Curve" for global data).</w:t>
      </w:r>
    </w:p>
    <w:p w:rsidR="00E82CF9" w:rsidRPr="00281FAE" w:rsidRDefault="00E82CF9" w:rsidP="00E82CF9">
      <w:pPr>
        <w:rPr>
          <w:lang w:val="en-US"/>
        </w:rPr>
      </w:pPr>
    </w:p>
    <w:p w:rsidR="00E82CF9" w:rsidRPr="00281FAE" w:rsidRDefault="00E82CF9" w:rsidP="00E82CF9">
      <w:pPr>
        <w:rPr>
          <w:lang w:val="en-US"/>
        </w:rPr>
      </w:pPr>
      <w:proofErr w:type="spellStart"/>
      <w:r w:rsidRPr="00281FAE">
        <w:rPr>
          <w:lang w:val="en-US"/>
        </w:rPr>
        <w:t>Maghreb</w:t>
      </w:r>
      <w:r>
        <w:rPr>
          <w:lang w:val="en-US"/>
        </w:rPr>
        <w:t>ian</w:t>
      </w:r>
      <w:proofErr w:type="spellEnd"/>
      <w:r w:rsidRPr="00281FAE">
        <w:rPr>
          <w:lang w:val="en-US"/>
        </w:rPr>
        <w:t xml:space="preserve"> populations of Brussels and Belgium have all the characteristics of populations with low IQ: A higher delinquency, low levels of education, high fertility, high unemployment rate, lower life expectancy, high social dependency and low frequency</w:t>
      </w:r>
      <w:r>
        <w:rPr>
          <w:lang w:val="en-US"/>
        </w:rPr>
        <w:t xml:space="preserve"> of</w:t>
      </w:r>
      <w:r w:rsidRPr="00281FAE">
        <w:rPr>
          <w:lang w:val="en-US"/>
        </w:rPr>
        <w:t xml:space="preserve"> atheism.</w:t>
      </w:r>
    </w:p>
    <w:p w:rsidR="00E82CF9" w:rsidRPr="00281FAE" w:rsidRDefault="00E82CF9" w:rsidP="00E82CF9">
      <w:pPr>
        <w:rPr>
          <w:lang w:val="en-US"/>
        </w:rPr>
      </w:pPr>
    </w:p>
    <w:p w:rsidR="00E82CF9" w:rsidRPr="00281FAE" w:rsidRDefault="00E82CF9" w:rsidP="00E82CF9">
      <w:pPr>
        <w:rPr>
          <w:lang w:val="en-US"/>
        </w:rPr>
      </w:pPr>
      <w:r w:rsidRPr="00281FAE">
        <w:rPr>
          <w:lang w:val="en-US"/>
        </w:rPr>
        <w:t>The establishment of a North African population in Belgium, mainly in Brussels but not only</w:t>
      </w:r>
      <w:r w:rsidR="009D08CA">
        <w:rPr>
          <w:lang w:val="en-US"/>
        </w:rPr>
        <w:t>,</w:t>
      </w:r>
      <w:r w:rsidRPr="00281FAE">
        <w:rPr>
          <w:lang w:val="en-US"/>
        </w:rPr>
        <w:t xml:space="preserve"> has meant decreased quite substantially average intelligence and consequently the level of development. In 50 years, the wealth index of Brussels was sprayed, from 139 in 1971 to 79 in 2015, continuing decline and almost linear, concomitant with the increase in North African from Brussels. This decline will continue.</w:t>
      </w:r>
    </w:p>
    <w:p w:rsidR="00E82CF9" w:rsidRPr="00281FAE" w:rsidRDefault="00E82CF9" w:rsidP="00E82CF9">
      <w:pPr>
        <w:rPr>
          <w:lang w:val="en-US"/>
        </w:rPr>
      </w:pPr>
    </w:p>
    <w:p w:rsidR="00E82CF9" w:rsidRPr="00281FAE" w:rsidRDefault="00E82CF9" w:rsidP="00E82CF9">
      <w:pPr>
        <w:rPr>
          <w:lang w:val="en-US"/>
        </w:rPr>
      </w:pPr>
      <w:r w:rsidRPr="00281FAE">
        <w:rPr>
          <w:lang w:val="en-US"/>
        </w:rPr>
        <w:t>The very low social outcomes</w:t>
      </w:r>
      <w:r w:rsidR="009D08CA">
        <w:rPr>
          <w:lang w:val="en-US"/>
        </w:rPr>
        <w:t xml:space="preserve"> of the</w:t>
      </w:r>
      <w:r w:rsidRPr="00281FAE">
        <w:rPr>
          <w:lang w:val="en-US"/>
        </w:rPr>
        <w:t xml:space="preserve"> municipalities of Saint-</w:t>
      </w:r>
      <w:proofErr w:type="spellStart"/>
      <w:r w:rsidRPr="00281FAE">
        <w:rPr>
          <w:lang w:val="en-US"/>
        </w:rPr>
        <w:t>Josse</w:t>
      </w:r>
      <w:proofErr w:type="spellEnd"/>
      <w:r w:rsidRPr="00281FAE">
        <w:rPr>
          <w:lang w:val="en-US"/>
        </w:rPr>
        <w:t xml:space="preserve">-ten-Node, </w:t>
      </w:r>
      <w:proofErr w:type="spellStart"/>
      <w:r w:rsidRPr="00281FAE">
        <w:rPr>
          <w:lang w:val="en-US"/>
        </w:rPr>
        <w:t>Molenbeek</w:t>
      </w:r>
      <w:proofErr w:type="spellEnd"/>
      <w:r w:rsidRPr="00281FAE">
        <w:rPr>
          <w:lang w:val="en-US"/>
        </w:rPr>
        <w:t>, Schaerbeek and Anderlecht are all the more surprising that these municipalities are located in the heart of the Brussels region, the economic center of Belgium. Sociologists have speculated that problems arose in the French suburbs of their position eccentric downtown. Presumably he was a (umpteenth) ad-hoc explanation without validity.</w:t>
      </w:r>
    </w:p>
    <w:p w:rsidR="00E82CF9" w:rsidRPr="00281FAE" w:rsidRDefault="00E82CF9" w:rsidP="00E82CF9">
      <w:pPr>
        <w:rPr>
          <w:lang w:val="en-US"/>
        </w:rPr>
      </w:pPr>
    </w:p>
    <w:p w:rsidR="00E82CF9" w:rsidRPr="00281FAE" w:rsidRDefault="00E82CF9" w:rsidP="00E82CF9">
      <w:pPr>
        <w:rPr>
          <w:lang w:val="en-US"/>
        </w:rPr>
      </w:pPr>
      <w:r w:rsidRPr="00281FAE">
        <w:rPr>
          <w:lang w:val="en-US"/>
        </w:rPr>
        <w:t xml:space="preserve">This depletion of Brussels is accompanied by rising inequality and an increase in the Gini index. This kind of society also increases the resentment of African Maghreb that </w:t>
      </w:r>
      <w:proofErr w:type="gramStart"/>
      <w:r w:rsidRPr="00281FAE">
        <w:rPr>
          <w:lang w:val="en-US"/>
        </w:rPr>
        <w:t>are</w:t>
      </w:r>
      <w:proofErr w:type="gramEnd"/>
      <w:r w:rsidRPr="00281FAE">
        <w:rPr>
          <w:lang w:val="en-US"/>
        </w:rPr>
        <w:t xml:space="preserve"> locked at the bottom of the social ladder by their lower intelligence.</w:t>
      </w:r>
    </w:p>
    <w:p w:rsidR="00E82CF9" w:rsidRPr="00281FAE" w:rsidRDefault="00E82CF9" w:rsidP="00E82CF9">
      <w:pPr>
        <w:rPr>
          <w:lang w:val="en-US"/>
        </w:rPr>
      </w:pPr>
    </w:p>
    <w:p w:rsidR="00E82CF9" w:rsidRPr="00281FAE" w:rsidRDefault="00E82CF9" w:rsidP="00E82CF9">
      <w:pPr>
        <w:rPr>
          <w:lang w:val="en-US"/>
        </w:rPr>
      </w:pPr>
      <w:r w:rsidRPr="00281FAE">
        <w:rPr>
          <w:lang w:val="en-US"/>
        </w:rPr>
        <w:t xml:space="preserve">It is on this ground that prosperous Islamic terrorism. </w:t>
      </w:r>
      <w:proofErr w:type="gramStart"/>
      <w:r w:rsidRPr="00281FAE">
        <w:rPr>
          <w:lang w:val="en-US"/>
        </w:rPr>
        <w:t xml:space="preserve">"Faith is a low I.Q phenomenon," as demonstrated by Helmuth </w:t>
      </w:r>
      <w:proofErr w:type="spellStart"/>
      <w:r w:rsidRPr="00281FAE">
        <w:rPr>
          <w:lang w:val="en-US"/>
        </w:rPr>
        <w:t>Nyborg</w:t>
      </w:r>
      <w:proofErr w:type="spellEnd"/>
      <w:r w:rsidRPr="00281FAE">
        <w:rPr>
          <w:lang w:val="en-US"/>
        </w:rPr>
        <w:t>.</w:t>
      </w:r>
      <w:proofErr w:type="gramEnd"/>
      <w:r w:rsidRPr="00281FAE">
        <w:rPr>
          <w:lang w:val="en-US"/>
        </w:rPr>
        <w:t xml:space="preserve"> </w:t>
      </w:r>
      <w:proofErr w:type="spellStart"/>
      <w:r w:rsidRPr="00281FAE">
        <w:rPr>
          <w:lang w:val="en-US"/>
        </w:rPr>
        <w:t>Molenbeek</w:t>
      </w:r>
      <w:proofErr w:type="spellEnd"/>
      <w:r w:rsidRPr="00281FAE">
        <w:rPr>
          <w:lang w:val="en-US"/>
        </w:rPr>
        <w:t xml:space="preserve"> was recently released its relative anonymity international has been identified as birthplace of many European terrorists.</w:t>
      </w:r>
    </w:p>
    <w:p w:rsidR="00E82CF9" w:rsidRPr="00281FAE" w:rsidRDefault="00E82CF9" w:rsidP="00E82CF9">
      <w:pPr>
        <w:rPr>
          <w:lang w:val="en-US"/>
        </w:rPr>
      </w:pPr>
    </w:p>
    <w:p w:rsidR="00E82CF9" w:rsidRPr="00281FAE" w:rsidRDefault="00E82CF9" w:rsidP="00E82CF9">
      <w:pPr>
        <w:rPr>
          <w:lang w:val="en-US"/>
        </w:rPr>
      </w:pPr>
      <w:r w:rsidRPr="00281FAE">
        <w:rPr>
          <w:lang w:val="en-US"/>
        </w:rPr>
        <w:t>Brussels is unfortunately not unique in Europe. Mass immigration of North African and African populations, biologically less intelligent and more fruitful, is a dangerous sword of Damocles</w:t>
      </w:r>
      <w:r w:rsidR="009D08CA">
        <w:rPr>
          <w:lang w:val="en-US"/>
        </w:rPr>
        <w:t>, heavier each yea,</w:t>
      </w:r>
      <w:r w:rsidRPr="00281FAE">
        <w:rPr>
          <w:lang w:val="en-US"/>
        </w:rPr>
        <w:t xml:space="preserve"> over the future of Europe.</w:t>
      </w:r>
    </w:p>
    <w:p w:rsidR="00E82CF9" w:rsidRPr="00281FAE" w:rsidRDefault="00E82CF9" w:rsidP="00E82CF9">
      <w:pPr>
        <w:rPr>
          <w:b/>
          <w:lang w:val="en-US"/>
        </w:rPr>
      </w:pPr>
    </w:p>
    <w:p w:rsidR="00E82CF9" w:rsidRPr="00281FAE" w:rsidRDefault="00E82CF9" w:rsidP="00E82CF9">
      <w:pPr>
        <w:rPr>
          <w:b/>
          <w:lang w:val="en-US"/>
        </w:rPr>
      </w:pPr>
    </w:p>
    <w:p w:rsidR="00E82CF9" w:rsidRPr="003C3B52" w:rsidRDefault="00E82CF9" w:rsidP="00E82CF9">
      <w:r w:rsidRPr="00273FBE">
        <w:rPr>
          <w:b/>
        </w:rPr>
        <w:t>Références </w:t>
      </w:r>
      <w:r>
        <w:br/>
      </w:r>
      <w:r>
        <w:br/>
        <w:t xml:space="preserve">Lynn R. (2006) </w:t>
      </w:r>
      <w:r w:rsidRPr="004F754F">
        <w:t>« Rac</w:t>
      </w:r>
      <w:r>
        <w:t xml:space="preserve">e </w:t>
      </w:r>
      <w:proofErr w:type="spellStart"/>
      <w:r>
        <w:t>differences</w:t>
      </w:r>
      <w:proofErr w:type="spellEnd"/>
      <w:r>
        <w:t xml:space="preserve"> in intelligence ».</w:t>
      </w:r>
      <w:r w:rsidRPr="004F754F">
        <w:br/>
      </w:r>
      <w:r w:rsidRPr="000529EF">
        <w:br/>
      </w:r>
      <w:r>
        <w:t xml:space="preserve">Lynn R. (2009) </w:t>
      </w:r>
      <w:r w:rsidRPr="00992D39">
        <w:t xml:space="preserve">« The global </w:t>
      </w:r>
      <w:proofErr w:type="spellStart"/>
      <w:r w:rsidRPr="00992D39">
        <w:t>bell</w:t>
      </w:r>
      <w:proofErr w:type="spellEnd"/>
      <w:r w:rsidRPr="00992D39">
        <w:t xml:space="preserve"> </w:t>
      </w:r>
      <w:proofErr w:type="spellStart"/>
      <w:r w:rsidRPr="00992D39">
        <w:t>curve</w:t>
      </w:r>
      <w:proofErr w:type="spellEnd"/>
      <w:r w:rsidRPr="00992D39">
        <w:t xml:space="preserve">. Intelligence, race and </w:t>
      </w:r>
      <w:proofErr w:type="spellStart"/>
      <w:r w:rsidRPr="00992D39">
        <w:t>inequality</w:t>
      </w:r>
      <w:proofErr w:type="spellEnd"/>
      <w:r w:rsidRPr="00992D39">
        <w:t xml:space="preserve"> </w:t>
      </w:r>
      <w:proofErr w:type="spellStart"/>
      <w:r w:rsidRPr="00992D39">
        <w:t>worldwide</w:t>
      </w:r>
      <w:proofErr w:type="spellEnd"/>
      <w:r w:rsidRPr="00992D39">
        <w:t> </w:t>
      </w:r>
      <w:r w:rsidRPr="00992D39">
        <w:br/>
      </w:r>
      <w:r w:rsidRPr="00992D39">
        <w:br/>
      </w:r>
      <w:r w:rsidRPr="004F754F">
        <w:t>Monitoring des quartiers, servic</w:t>
      </w:r>
      <w:r>
        <w:t xml:space="preserve">e public régional de Bruxelles. </w:t>
      </w:r>
      <w:hyperlink r:id="rId22" w:history="1">
        <w:r w:rsidRPr="004F754F">
          <w:rPr>
            <w:rStyle w:val="Lienhypertexte"/>
          </w:rPr>
          <w:t>https://monitoringdesquartiers.brussels/</w:t>
        </w:r>
      </w:hyperlink>
      <w:r w:rsidRPr="004F754F">
        <w:rPr>
          <w:rStyle w:val="Lienhypertexte"/>
        </w:rPr>
        <w:br/>
      </w:r>
      <w:r w:rsidRPr="004F754F">
        <w:rPr>
          <w:rStyle w:val="Lienhypertexte"/>
        </w:rPr>
        <w:br/>
      </w:r>
      <w:proofErr w:type="spellStart"/>
      <w:r w:rsidRPr="004F754F">
        <w:t>Hertogen</w:t>
      </w:r>
      <w:proofErr w:type="spellEnd"/>
      <w:r>
        <w:t xml:space="preserve"> J.</w:t>
      </w:r>
      <w:r w:rsidRPr="004F754F">
        <w:t xml:space="preserve"> (</w:t>
      </w:r>
      <w:r>
        <w:t>2016</w:t>
      </w:r>
      <w:r w:rsidRPr="004F754F">
        <w:t xml:space="preserve">) </w:t>
      </w:r>
      <w:r>
        <w:t>Quantification des</w:t>
      </w:r>
      <w:r w:rsidRPr="004F754F">
        <w:t xml:space="preserve"> musulmans en Belgique.</w:t>
      </w:r>
      <w:r>
        <w:br/>
      </w:r>
      <w:r>
        <w:br/>
      </w:r>
      <w:proofErr w:type="spellStart"/>
      <w:r>
        <w:t>Mahieu</w:t>
      </w:r>
      <w:proofErr w:type="spellEnd"/>
      <w:r>
        <w:t xml:space="preserve"> V., Ravier I. et </w:t>
      </w:r>
      <w:proofErr w:type="spellStart"/>
      <w:r>
        <w:t>Vanneste</w:t>
      </w:r>
      <w:proofErr w:type="spellEnd"/>
      <w:r>
        <w:t xml:space="preserve"> C. (2015) « Vers une image chiffrée de la délinquance enregistrée des jeunes en Région de Bruxelles-Capitale »</w:t>
      </w:r>
      <w:r w:rsidRPr="00F210B2">
        <w:t xml:space="preserve"> </w:t>
      </w:r>
      <w:r>
        <w:t>Recherche réalisée à la demande de l’observatoire bruxellois de la prévention et de la sécurité.</w:t>
      </w:r>
      <w:r>
        <w:br/>
      </w:r>
      <w:hyperlink r:id="rId23" w:history="1">
        <w:r w:rsidRPr="00337022">
          <w:rPr>
            <w:rStyle w:val="Lienhypertexte"/>
          </w:rPr>
          <w:t>https://nicc.fgov.be/upload/publicaties/rapport_40-obps-201506.pdf</w:t>
        </w:r>
      </w:hyperlink>
      <w:r>
        <w:br/>
      </w:r>
      <w:r w:rsidRPr="00C45DB6">
        <w:br/>
      </w:r>
      <w:proofErr w:type="spellStart"/>
      <w:r>
        <w:t>Boutsen</w:t>
      </w:r>
      <w:proofErr w:type="spellEnd"/>
      <w:r>
        <w:t xml:space="preserve"> M. (1997) « Etude de la situation des enfants à Bruxelles » </w:t>
      </w:r>
      <w:r>
        <w:br/>
      </w:r>
      <w:hyperlink r:id="rId24" w:history="1">
        <w:r w:rsidRPr="00337022">
          <w:rPr>
            <w:rStyle w:val="Lienhypertexte"/>
          </w:rPr>
          <w:t>http://www.grandirabruxelles.be/Publications/rapports/11_97/11_97.PDF</w:t>
        </w:r>
      </w:hyperlink>
      <w:r>
        <w:br/>
      </w:r>
      <w:r>
        <w:br/>
        <w:t xml:space="preserve">Le Vif l’express (2015) Espérance de vie dans votre commune. Données sur base d’une étude de l’ULB et le </w:t>
      </w:r>
      <w:proofErr w:type="spellStart"/>
      <w:r>
        <w:t>Kuleuven</w:t>
      </w:r>
      <w:proofErr w:type="spellEnd"/>
      <w:r>
        <w:t xml:space="preserve">. </w:t>
      </w:r>
      <w:r>
        <w:br/>
      </w:r>
      <w:hyperlink r:id="rId25" w:history="1">
        <w:r w:rsidRPr="00337022">
          <w:rPr>
            <w:rStyle w:val="Lienhypertexte"/>
          </w:rPr>
          <w:t>http://www.levif.be/actualite/belgique/decouvrez-l-esperance-de-vie-dans-votre-commune/article-normal-408285.html</w:t>
        </w:r>
      </w:hyperlink>
      <w:r>
        <w:br/>
      </w:r>
      <w:r>
        <w:br/>
        <w:t>Statistiques fiscales revenus 2015 IBSA</w:t>
      </w:r>
      <w:r>
        <w:br/>
      </w:r>
      <w:hyperlink r:id="rId26" w:history="1">
        <w:r w:rsidRPr="00337022">
          <w:rPr>
            <w:rStyle w:val="Lienhypertexte"/>
          </w:rPr>
          <w:t>http://ibsa.brussels/fichiers/chiffres/2.1_revenus_depenses_menages_statistique_fiscale.xls</w:t>
        </w:r>
      </w:hyperlink>
      <w:r>
        <w:br/>
      </w:r>
      <w:r>
        <w:br/>
      </w:r>
      <w:proofErr w:type="spellStart"/>
      <w:r>
        <w:t>Touzri</w:t>
      </w:r>
      <w:proofErr w:type="spellEnd"/>
      <w:r>
        <w:t xml:space="preserve"> A. (2007) « Les minorités issues de l’immigration et les dispositifs de revitalisation urbaine dans la commune bruxelloise de Molenbeek-Saint-Jean » </w:t>
      </w:r>
      <w:r>
        <w:br/>
      </w:r>
      <w:hyperlink r:id="rId27" w:anchor="v=onepage&amp;q=indice%20de%20richesse%20bruxelles%20appauvrissement&amp;f=false" w:history="1">
        <w:r w:rsidRPr="00337022">
          <w:rPr>
            <w:rStyle w:val="Lienhypertexte"/>
          </w:rPr>
          <w:t>https://books.google.be/books?id=FJSxs97zXC4C&amp;pg=PA131&amp;lpg=PA131&amp;dq=indice+de+richesse+bruxelles+appauvrissement&amp;source=bl&amp;ots=k00_mg3HFz&amp;sig=ATrKLAyax46rNWyxOyzh9dzc7e0&amp;hl=fr&amp;sa=X&amp;ved=0ahUKEwii7vTf4L_OAhUML8AKHRI4DboQ6AEIUzAI#v=onepage&amp;q=indice%20de%20richesse%20bruxelles%20appauvrissement&amp;f=false</w:t>
        </w:r>
      </w:hyperlink>
      <w:r>
        <w:br/>
      </w:r>
      <w:r>
        <w:br/>
      </w:r>
      <w:proofErr w:type="spellStart"/>
      <w:r>
        <w:rPr>
          <w:b/>
        </w:rPr>
        <w:t>Torrekens</w:t>
      </w:r>
      <w:proofErr w:type="spellEnd"/>
      <w:r>
        <w:rPr>
          <w:b/>
        </w:rPr>
        <w:t xml:space="preserve"> C. (2007) « Concentration des populations musulmanes et structuration de l’associatif musulman à Bruxelles »</w:t>
      </w:r>
      <w:r>
        <w:rPr>
          <w:b/>
        </w:rPr>
        <w:br/>
      </w:r>
      <w:hyperlink r:id="rId28" w:history="1">
        <w:r w:rsidRPr="005E1CD7">
          <w:rPr>
            <w:rStyle w:val="Lienhypertexte"/>
            <w:b/>
          </w:rPr>
          <w:t>http://www.brusselsstudies.be/medias/publications/FR_35_BS4FR.pdf</w:t>
        </w:r>
      </w:hyperlink>
      <w:r>
        <w:rPr>
          <w:b/>
        </w:rPr>
        <w:br/>
      </w:r>
      <w:r>
        <w:rPr>
          <w:b/>
        </w:rPr>
        <w:br/>
      </w:r>
      <w:proofErr w:type="spellStart"/>
      <w:r>
        <w:rPr>
          <w:b/>
        </w:rPr>
        <w:t>Vloeberg</w:t>
      </w:r>
      <w:proofErr w:type="spellEnd"/>
      <w:r>
        <w:rPr>
          <w:b/>
        </w:rPr>
        <w:t xml:space="preserve"> E. et </w:t>
      </w:r>
      <w:proofErr w:type="spellStart"/>
      <w:r>
        <w:rPr>
          <w:b/>
        </w:rPr>
        <w:t>Corijn</w:t>
      </w:r>
      <w:proofErr w:type="spellEnd"/>
      <w:r>
        <w:rPr>
          <w:b/>
        </w:rPr>
        <w:t xml:space="preserve"> E. (2012) « Où va Bruxelles ? </w:t>
      </w:r>
      <w:r w:rsidRPr="00366857">
        <w:rPr>
          <w:b/>
        </w:rPr>
        <w:t>»</w:t>
      </w:r>
      <w:r w:rsidRPr="00366857">
        <w:rPr>
          <w:b/>
        </w:rPr>
        <w:br/>
      </w:r>
      <w:hyperlink r:id="rId29" w:history="1">
        <w:r w:rsidRPr="00EE695A">
          <w:rPr>
            <w:rStyle w:val="Lienhypertexte"/>
            <w:b/>
          </w:rPr>
          <w:t>http://www.lasso.be/documents/presentatie_waarheen_met_brussel.pdf</w:t>
        </w:r>
      </w:hyperlink>
      <w:r w:rsidRPr="00EE695A">
        <w:rPr>
          <w:b/>
        </w:rPr>
        <w:br/>
      </w:r>
      <w:r w:rsidRPr="00EE695A">
        <w:rPr>
          <w:b/>
        </w:rPr>
        <w:br/>
      </w:r>
      <w:r w:rsidRPr="00366857">
        <w:rPr>
          <w:b/>
        </w:rPr>
        <w:t xml:space="preserve">Cossée de </w:t>
      </w:r>
      <w:proofErr w:type="spellStart"/>
      <w:r w:rsidRPr="00366857">
        <w:rPr>
          <w:b/>
        </w:rPr>
        <w:t>Maulde</w:t>
      </w:r>
      <w:proofErr w:type="spellEnd"/>
      <w:r>
        <w:rPr>
          <w:b/>
        </w:rPr>
        <w:t xml:space="preserve"> G.</w:t>
      </w:r>
      <w:r w:rsidRPr="00366857">
        <w:rPr>
          <w:b/>
        </w:rPr>
        <w:t xml:space="preserve"> </w:t>
      </w:r>
      <w:r>
        <w:rPr>
          <w:b/>
        </w:rPr>
        <w:t>(2010) « </w:t>
      </w:r>
      <w:r w:rsidRPr="00366857">
        <w:rPr>
          <w:b/>
        </w:rPr>
        <w:t>Musulmans dans la société belge. Pour un vivre ensemble</w:t>
      </w:r>
      <w:r>
        <w:rPr>
          <w:b/>
        </w:rPr>
        <w:t> »</w:t>
      </w:r>
      <w:r w:rsidRPr="00EE695A">
        <w:rPr>
          <w:b/>
        </w:rPr>
        <w:br/>
      </w:r>
      <w:hyperlink r:id="rId30" w:history="1">
        <w:r w:rsidRPr="00EE695A">
          <w:rPr>
            <w:rStyle w:val="Lienhypertexte"/>
            <w:b/>
          </w:rPr>
          <w:t>http://www.centreavec.be/site/musulmans-dans-la-soci%C3%A9t%C3%A9-belge-pour-un-vivre-ensembl</w:t>
        </w:r>
      </w:hyperlink>
      <w:r w:rsidRPr="00EE695A">
        <w:rPr>
          <w:b/>
        </w:rPr>
        <w:br/>
      </w:r>
      <w:r w:rsidRPr="00EE695A">
        <w:rPr>
          <w:b/>
        </w:rPr>
        <w:br/>
      </w:r>
      <w:proofErr w:type="spellStart"/>
      <w:r>
        <w:rPr>
          <w:b/>
        </w:rPr>
        <w:t>Torrekens</w:t>
      </w:r>
      <w:proofErr w:type="spellEnd"/>
      <w:r>
        <w:rPr>
          <w:b/>
        </w:rPr>
        <w:t xml:space="preserve"> C. (2005)</w:t>
      </w:r>
      <w:r w:rsidRPr="00EE695A">
        <w:rPr>
          <w:b/>
        </w:rPr>
        <w:t xml:space="preserve"> « L’islam dans la capitale européenne : vers l’émergence d’un islam européen ? », Emigrations et Voyages, </w:t>
      </w:r>
      <w:r>
        <w:rPr>
          <w:b/>
        </w:rPr>
        <w:t>vol 1, 1er semestre,</w:t>
      </w:r>
      <w:r w:rsidRPr="00EE695A">
        <w:rPr>
          <w:b/>
        </w:rPr>
        <w:t xml:space="preserve"> pp 47-69.</w:t>
      </w:r>
      <w:r w:rsidRPr="00EE695A">
        <w:rPr>
          <w:b/>
        </w:rPr>
        <w:br/>
      </w:r>
      <w:hyperlink r:id="rId31" w:history="1">
        <w:r w:rsidRPr="00EE695A">
          <w:rPr>
            <w:rStyle w:val="Lienhypertexte"/>
            <w:b/>
            <w:lang w:val="en-US"/>
          </w:rPr>
          <w:t>http://www.ulb.ac.be/socio/germe/documentsenligne/islamcapitaleeurop%E9enne.pdf</w:t>
        </w:r>
      </w:hyperlink>
      <w:r w:rsidRPr="00EE695A">
        <w:rPr>
          <w:b/>
          <w:lang w:val="en-US"/>
        </w:rPr>
        <w:br/>
      </w:r>
      <w:r>
        <w:rPr>
          <w:b/>
          <w:lang w:val="en-US"/>
        </w:rPr>
        <w:br/>
        <w:t>Nielsen J. (2004 3ème edition) “</w:t>
      </w:r>
      <w:r w:rsidRPr="0005745A">
        <w:rPr>
          <w:b/>
          <w:lang w:val="en-US"/>
        </w:rPr>
        <w:t xml:space="preserve">Muslims is western </w:t>
      </w:r>
      <w:r>
        <w:rPr>
          <w:b/>
          <w:lang w:val="en-US"/>
        </w:rPr>
        <w:t>Europe”</w:t>
      </w:r>
      <w:r w:rsidRPr="0005745A">
        <w:rPr>
          <w:b/>
          <w:lang w:val="en-US"/>
        </w:rPr>
        <w:br/>
      </w:r>
      <w:hyperlink r:id="rId32" w:anchor="v=onepage&amp;q=muslims%20brussels&amp;f=false" w:history="1">
        <w:r w:rsidRPr="0005745A">
          <w:rPr>
            <w:rStyle w:val="Lienhypertexte"/>
            <w:b/>
            <w:lang w:val="en-US"/>
          </w:rPr>
          <w:t>https://books.google.be/books?hl=fr&amp;lr=&amp;id=nge6HYH1SsIC&amp;oi=fnd&amp;pg=PR7&amp;dq=muslims+brussels&amp;ots=JXYPeK-NMh&amp;sig=hAyFsePykjSGYqY0DrWxg_Kt6QY#v=onepage&amp;q=muslims%20brussels&amp;f=false</w:t>
        </w:r>
      </w:hyperlink>
      <w:r>
        <w:rPr>
          <w:b/>
          <w:lang w:val="en-US"/>
        </w:rPr>
        <w:br/>
      </w:r>
      <w:r>
        <w:rPr>
          <w:b/>
          <w:lang w:val="en-US"/>
        </w:rPr>
        <w:br/>
      </w:r>
      <w:proofErr w:type="spellStart"/>
      <w:r>
        <w:rPr>
          <w:b/>
          <w:lang w:val="en-US"/>
        </w:rPr>
        <w:t>Sailer</w:t>
      </w:r>
      <w:proofErr w:type="spellEnd"/>
      <w:r>
        <w:rPr>
          <w:b/>
          <w:lang w:val="en-US"/>
        </w:rPr>
        <w:t xml:space="preserve"> S. (2015) </w:t>
      </w:r>
      <w:r w:rsidRPr="00157077">
        <w:rPr>
          <w:b/>
          <w:lang w:val="en-US"/>
        </w:rPr>
        <w:t>Why Does Belgium Have Such Angry Muslims?</w:t>
      </w:r>
      <w:r>
        <w:rPr>
          <w:b/>
          <w:lang w:val="en-US"/>
        </w:rPr>
        <w:br/>
      </w:r>
      <w:hyperlink r:id="rId33" w:history="1">
        <w:r w:rsidRPr="00281FAE">
          <w:rPr>
            <w:rStyle w:val="Lienhypertexte"/>
            <w:b/>
          </w:rPr>
          <w:t>http://www.unz.com/isteve/why-does-belgium-have-such-angry-muslims/</w:t>
        </w:r>
      </w:hyperlink>
    </w:p>
    <w:p w:rsidR="00E82CF9" w:rsidRPr="00281FAE" w:rsidRDefault="00E82CF9" w:rsidP="00E82CF9">
      <w:pPr>
        <w:rPr>
          <w:b/>
        </w:rPr>
      </w:pPr>
      <w:r w:rsidRPr="00281FAE">
        <w:rPr>
          <w:b/>
        </w:rPr>
        <w:br/>
      </w:r>
      <w:r w:rsidRPr="00281FAE">
        <w:rPr>
          <w:b/>
        </w:rPr>
        <w:br/>
        <w:t>Religion</w:t>
      </w:r>
    </w:p>
    <w:p w:rsidR="00E82CF9" w:rsidRPr="00281FAE" w:rsidRDefault="00484005" w:rsidP="00E82CF9">
      <w:pPr>
        <w:rPr>
          <w:b/>
        </w:rPr>
      </w:pPr>
      <w:hyperlink r:id="rId34" w:history="1">
        <w:r w:rsidR="00E82CF9" w:rsidRPr="00281FAE">
          <w:rPr>
            <w:rStyle w:val="Lienhypertexte"/>
            <w:b/>
          </w:rPr>
          <w:t>http://www.lesoir.be/1106186/article/actualite/belgique/2016-01-28/75-des-francophones-revendiquent-une-identite-religieuse</w:t>
        </w:r>
      </w:hyperlink>
      <w:r w:rsidR="00E82CF9" w:rsidRPr="00281FAE">
        <w:rPr>
          <w:b/>
        </w:rPr>
        <w:br/>
      </w:r>
      <w:r w:rsidR="00E82CF9" w:rsidRPr="00281FAE">
        <w:rPr>
          <w:b/>
        </w:rPr>
        <w:br/>
      </w:r>
      <w:r w:rsidR="00E82CF9" w:rsidRPr="00281FAE">
        <w:rPr>
          <w:b/>
        </w:rPr>
        <w:br/>
      </w:r>
    </w:p>
    <w:p w:rsidR="00F35AC5" w:rsidRPr="00FE7BD5" w:rsidRDefault="00F35AC5" w:rsidP="00E82CF9">
      <w:pPr>
        <w:rPr>
          <w:b/>
        </w:rPr>
      </w:pPr>
    </w:p>
    <w:sectPr w:rsidR="00F35AC5" w:rsidRPr="00FE7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50A9"/>
    <w:multiLevelType w:val="hybridMultilevel"/>
    <w:tmpl w:val="52CE2B9C"/>
    <w:lvl w:ilvl="0" w:tplc="5832D11A">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01031BE"/>
    <w:multiLevelType w:val="multilevel"/>
    <w:tmpl w:val="E7B8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AC"/>
    <w:rsid w:val="00042CBB"/>
    <w:rsid w:val="000529EF"/>
    <w:rsid w:val="00055608"/>
    <w:rsid w:val="00056C1A"/>
    <w:rsid w:val="0005745A"/>
    <w:rsid w:val="000603FF"/>
    <w:rsid w:val="00075C9D"/>
    <w:rsid w:val="00094E06"/>
    <w:rsid w:val="000D6A4C"/>
    <w:rsid w:val="000E6154"/>
    <w:rsid w:val="00126224"/>
    <w:rsid w:val="00137096"/>
    <w:rsid w:val="00157077"/>
    <w:rsid w:val="00171E30"/>
    <w:rsid w:val="001D21EE"/>
    <w:rsid w:val="001D5F79"/>
    <w:rsid w:val="001E48C6"/>
    <w:rsid w:val="002152BD"/>
    <w:rsid w:val="0025297E"/>
    <w:rsid w:val="00273FBE"/>
    <w:rsid w:val="0028229F"/>
    <w:rsid w:val="002A6270"/>
    <w:rsid w:val="002D07A1"/>
    <w:rsid w:val="00347519"/>
    <w:rsid w:val="00366857"/>
    <w:rsid w:val="003C3B52"/>
    <w:rsid w:val="003E41B4"/>
    <w:rsid w:val="003F0F20"/>
    <w:rsid w:val="00405583"/>
    <w:rsid w:val="004254BA"/>
    <w:rsid w:val="00455D83"/>
    <w:rsid w:val="00464947"/>
    <w:rsid w:val="00484005"/>
    <w:rsid w:val="004862AC"/>
    <w:rsid w:val="004A79C3"/>
    <w:rsid w:val="004B74D6"/>
    <w:rsid w:val="004C23AE"/>
    <w:rsid w:val="004F754F"/>
    <w:rsid w:val="0055435F"/>
    <w:rsid w:val="00562BDB"/>
    <w:rsid w:val="00597741"/>
    <w:rsid w:val="005D196F"/>
    <w:rsid w:val="005E36D6"/>
    <w:rsid w:val="00612D25"/>
    <w:rsid w:val="00612F41"/>
    <w:rsid w:val="0062602C"/>
    <w:rsid w:val="00633C04"/>
    <w:rsid w:val="00642286"/>
    <w:rsid w:val="0068365C"/>
    <w:rsid w:val="00686BCD"/>
    <w:rsid w:val="006E201A"/>
    <w:rsid w:val="0075675D"/>
    <w:rsid w:val="007664C4"/>
    <w:rsid w:val="0078062F"/>
    <w:rsid w:val="007A5558"/>
    <w:rsid w:val="007B2A4A"/>
    <w:rsid w:val="007C0F2D"/>
    <w:rsid w:val="007C2B2F"/>
    <w:rsid w:val="00850896"/>
    <w:rsid w:val="00860120"/>
    <w:rsid w:val="008602C6"/>
    <w:rsid w:val="00865DD7"/>
    <w:rsid w:val="008E2AEE"/>
    <w:rsid w:val="008E4CB7"/>
    <w:rsid w:val="008F4ADE"/>
    <w:rsid w:val="00934DEA"/>
    <w:rsid w:val="00935CD4"/>
    <w:rsid w:val="00946FDE"/>
    <w:rsid w:val="00992D39"/>
    <w:rsid w:val="009D08CA"/>
    <w:rsid w:val="009D3BBB"/>
    <w:rsid w:val="00A16B18"/>
    <w:rsid w:val="00A53BC7"/>
    <w:rsid w:val="00A66165"/>
    <w:rsid w:val="00AB54B7"/>
    <w:rsid w:val="00AD6EA3"/>
    <w:rsid w:val="00AF475F"/>
    <w:rsid w:val="00B00291"/>
    <w:rsid w:val="00B0251A"/>
    <w:rsid w:val="00B46979"/>
    <w:rsid w:val="00B71728"/>
    <w:rsid w:val="00B85183"/>
    <w:rsid w:val="00B85D01"/>
    <w:rsid w:val="00BF6B44"/>
    <w:rsid w:val="00C16D17"/>
    <w:rsid w:val="00C45DB6"/>
    <w:rsid w:val="00C62464"/>
    <w:rsid w:val="00CB0BE7"/>
    <w:rsid w:val="00CB7448"/>
    <w:rsid w:val="00CF44CF"/>
    <w:rsid w:val="00CF561D"/>
    <w:rsid w:val="00D41E1A"/>
    <w:rsid w:val="00D542DC"/>
    <w:rsid w:val="00D72BE6"/>
    <w:rsid w:val="00D831EF"/>
    <w:rsid w:val="00DA0C3D"/>
    <w:rsid w:val="00DD1907"/>
    <w:rsid w:val="00DD57EB"/>
    <w:rsid w:val="00E12DDF"/>
    <w:rsid w:val="00E268A2"/>
    <w:rsid w:val="00E82CF9"/>
    <w:rsid w:val="00EC3693"/>
    <w:rsid w:val="00EE147C"/>
    <w:rsid w:val="00EE695A"/>
    <w:rsid w:val="00EF0D83"/>
    <w:rsid w:val="00EF4F3A"/>
    <w:rsid w:val="00F127A7"/>
    <w:rsid w:val="00F210B2"/>
    <w:rsid w:val="00F35AC5"/>
    <w:rsid w:val="00F41FD9"/>
    <w:rsid w:val="00F669F2"/>
    <w:rsid w:val="00F71996"/>
    <w:rsid w:val="00FB1375"/>
    <w:rsid w:val="00FE7B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8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3">
    <w:name w:val="Medium Shading 2 Accent 3"/>
    <w:basedOn w:val="TableauNormal"/>
    <w:uiPriority w:val="64"/>
    <w:rsid w:val="004862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3">
    <w:name w:val="Medium Shading 1 Accent 3"/>
    <w:basedOn w:val="TableauNormal"/>
    <w:uiPriority w:val="63"/>
    <w:rsid w:val="00171E3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edebulles">
    <w:name w:val="Balloon Text"/>
    <w:basedOn w:val="Normal"/>
    <w:link w:val="TextedebullesCar"/>
    <w:uiPriority w:val="99"/>
    <w:semiHidden/>
    <w:unhideWhenUsed/>
    <w:rsid w:val="000E61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154"/>
    <w:rPr>
      <w:rFonts w:ascii="Tahoma" w:hAnsi="Tahoma" w:cs="Tahoma"/>
      <w:sz w:val="16"/>
      <w:szCs w:val="16"/>
    </w:rPr>
  </w:style>
  <w:style w:type="character" w:styleId="Lienhypertexte">
    <w:name w:val="Hyperlink"/>
    <w:basedOn w:val="Policepardfaut"/>
    <w:uiPriority w:val="99"/>
    <w:unhideWhenUsed/>
    <w:rsid w:val="00EE147C"/>
    <w:rPr>
      <w:color w:val="0000FF" w:themeColor="hyperlink"/>
      <w:u w:val="single"/>
    </w:rPr>
  </w:style>
  <w:style w:type="table" w:styleId="Listeclaire-Accent3">
    <w:name w:val="Light List Accent 3"/>
    <w:basedOn w:val="TableauNormal"/>
    <w:uiPriority w:val="61"/>
    <w:rsid w:val="005E36D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aragraphedeliste">
    <w:name w:val="List Paragraph"/>
    <w:basedOn w:val="Normal"/>
    <w:uiPriority w:val="34"/>
    <w:qFormat/>
    <w:rsid w:val="00A53BC7"/>
    <w:pPr>
      <w:ind w:left="720"/>
      <w:contextualSpacing/>
    </w:pPr>
  </w:style>
  <w:style w:type="character" w:styleId="Lienhypertextesuivivisit">
    <w:name w:val="FollowedHyperlink"/>
    <w:basedOn w:val="Policepardfaut"/>
    <w:uiPriority w:val="99"/>
    <w:semiHidden/>
    <w:unhideWhenUsed/>
    <w:rsid w:val="00E268A2"/>
    <w:rPr>
      <w:color w:val="800080" w:themeColor="followedHyperlink"/>
      <w:u w:val="single"/>
    </w:rPr>
  </w:style>
  <w:style w:type="table" w:styleId="Listemoyenne1-Accent3">
    <w:name w:val="Medium List 1 Accent 3"/>
    <w:basedOn w:val="TableauNormal"/>
    <w:uiPriority w:val="65"/>
    <w:rsid w:val="00612F4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Trameclaire-Accent3">
    <w:name w:val="Light Shading Accent 3"/>
    <w:basedOn w:val="TableauNormal"/>
    <w:uiPriority w:val="60"/>
    <w:rsid w:val="0062602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CF56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CF5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8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3">
    <w:name w:val="Medium Shading 2 Accent 3"/>
    <w:basedOn w:val="TableauNormal"/>
    <w:uiPriority w:val="64"/>
    <w:rsid w:val="004862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3">
    <w:name w:val="Medium Shading 1 Accent 3"/>
    <w:basedOn w:val="TableauNormal"/>
    <w:uiPriority w:val="63"/>
    <w:rsid w:val="00171E3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edebulles">
    <w:name w:val="Balloon Text"/>
    <w:basedOn w:val="Normal"/>
    <w:link w:val="TextedebullesCar"/>
    <w:uiPriority w:val="99"/>
    <w:semiHidden/>
    <w:unhideWhenUsed/>
    <w:rsid w:val="000E61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154"/>
    <w:rPr>
      <w:rFonts w:ascii="Tahoma" w:hAnsi="Tahoma" w:cs="Tahoma"/>
      <w:sz w:val="16"/>
      <w:szCs w:val="16"/>
    </w:rPr>
  </w:style>
  <w:style w:type="character" w:styleId="Lienhypertexte">
    <w:name w:val="Hyperlink"/>
    <w:basedOn w:val="Policepardfaut"/>
    <w:uiPriority w:val="99"/>
    <w:unhideWhenUsed/>
    <w:rsid w:val="00EE147C"/>
    <w:rPr>
      <w:color w:val="0000FF" w:themeColor="hyperlink"/>
      <w:u w:val="single"/>
    </w:rPr>
  </w:style>
  <w:style w:type="table" w:styleId="Listeclaire-Accent3">
    <w:name w:val="Light List Accent 3"/>
    <w:basedOn w:val="TableauNormal"/>
    <w:uiPriority w:val="61"/>
    <w:rsid w:val="005E36D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aragraphedeliste">
    <w:name w:val="List Paragraph"/>
    <w:basedOn w:val="Normal"/>
    <w:uiPriority w:val="34"/>
    <w:qFormat/>
    <w:rsid w:val="00A53BC7"/>
    <w:pPr>
      <w:ind w:left="720"/>
      <w:contextualSpacing/>
    </w:pPr>
  </w:style>
  <w:style w:type="character" w:styleId="Lienhypertextesuivivisit">
    <w:name w:val="FollowedHyperlink"/>
    <w:basedOn w:val="Policepardfaut"/>
    <w:uiPriority w:val="99"/>
    <w:semiHidden/>
    <w:unhideWhenUsed/>
    <w:rsid w:val="00E268A2"/>
    <w:rPr>
      <w:color w:val="800080" w:themeColor="followedHyperlink"/>
      <w:u w:val="single"/>
    </w:rPr>
  </w:style>
  <w:style w:type="table" w:styleId="Listemoyenne1-Accent3">
    <w:name w:val="Medium List 1 Accent 3"/>
    <w:basedOn w:val="TableauNormal"/>
    <w:uiPriority w:val="65"/>
    <w:rsid w:val="00612F4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Trameclaire-Accent3">
    <w:name w:val="Light Shading Accent 3"/>
    <w:basedOn w:val="TableauNormal"/>
    <w:uiPriority w:val="60"/>
    <w:rsid w:val="0062602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CF561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CF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72">
      <w:bodyDiv w:val="1"/>
      <w:marLeft w:val="0"/>
      <w:marRight w:val="0"/>
      <w:marTop w:val="0"/>
      <w:marBottom w:val="0"/>
      <w:divBdr>
        <w:top w:val="none" w:sz="0" w:space="0" w:color="auto"/>
        <w:left w:val="none" w:sz="0" w:space="0" w:color="auto"/>
        <w:bottom w:val="none" w:sz="0" w:space="0" w:color="auto"/>
        <w:right w:val="none" w:sz="0" w:space="0" w:color="auto"/>
      </w:divBdr>
    </w:div>
    <w:div w:id="58066373">
      <w:bodyDiv w:val="1"/>
      <w:marLeft w:val="0"/>
      <w:marRight w:val="0"/>
      <w:marTop w:val="0"/>
      <w:marBottom w:val="0"/>
      <w:divBdr>
        <w:top w:val="none" w:sz="0" w:space="0" w:color="auto"/>
        <w:left w:val="none" w:sz="0" w:space="0" w:color="auto"/>
        <w:bottom w:val="none" w:sz="0" w:space="0" w:color="auto"/>
        <w:right w:val="none" w:sz="0" w:space="0" w:color="auto"/>
      </w:divBdr>
    </w:div>
    <w:div w:id="367724979">
      <w:bodyDiv w:val="1"/>
      <w:marLeft w:val="0"/>
      <w:marRight w:val="0"/>
      <w:marTop w:val="0"/>
      <w:marBottom w:val="0"/>
      <w:divBdr>
        <w:top w:val="none" w:sz="0" w:space="0" w:color="auto"/>
        <w:left w:val="none" w:sz="0" w:space="0" w:color="auto"/>
        <w:bottom w:val="none" w:sz="0" w:space="0" w:color="auto"/>
        <w:right w:val="none" w:sz="0" w:space="0" w:color="auto"/>
      </w:divBdr>
    </w:div>
    <w:div w:id="620041581">
      <w:bodyDiv w:val="1"/>
      <w:marLeft w:val="0"/>
      <w:marRight w:val="0"/>
      <w:marTop w:val="0"/>
      <w:marBottom w:val="0"/>
      <w:divBdr>
        <w:top w:val="none" w:sz="0" w:space="0" w:color="auto"/>
        <w:left w:val="none" w:sz="0" w:space="0" w:color="auto"/>
        <w:bottom w:val="none" w:sz="0" w:space="0" w:color="auto"/>
        <w:right w:val="none" w:sz="0" w:space="0" w:color="auto"/>
      </w:divBdr>
    </w:div>
    <w:div w:id="1358627461">
      <w:bodyDiv w:val="1"/>
      <w:marLeft w:val="0"/>
      <w:marRight w:val="0"/>
      <w:marTop w:val="0"/>
      <w:marBottom w:val="0"/>
      <w:divBdr>
        <w:top w:val="none" w:sz="0" w:space="0" w:color="auto"/>
        <w:left w:val="none" w:sz="0" w:space="0" w:color="auto"/>
        <w:bottom w:val="none" w:sz="0" w:space="0" w:color="auto"/>
        <w:right w:val="none" w:sz="0" w:space="0" w:color="auto"/>
      </w:divBdr>
    </w:div>
    <w:div w:id="15307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ibsa.brussels/fichiers/chiffres/2.1_revenus_depenses_menages_statistique_fiscale.xls" TargetMode="Externa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hyperlink" Target="http://www.lesoir.be/1106186/article/actualite/belgique/2016-01-28/75-des-francophones-revendiquent-une-identite-religieuse" TargetMode="Externa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levif.be/actualite/belgique/decouvrez-l-esperance-de-vie-dans-votre-commune/article-normal-408285.html" TargetMode="External"/><Relationship Id="rId33" Type="http://schemas.openxmlformats.org/officeDocument/2006/relationships/hyperlink" Target="http://www.unz.com/isteve/why-does-belgium-have-such-angry-muslims/"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lasso.be/documents/presentatie_waarheen_met_brusse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www.grandirabruxelles.be/Publications/rapports/11_97/11_97.PDF" TargetMode="External"/><Relationship Id="rId32" Type="http://schemas.openxmlformats.org/officeDocument/2006/relationships/hyperlink" Target="https://books.google.be/books?hl=fr&amp;lr=&amp;id=nge6HYH1SsIC&amp;oi=fnd&amp;pg=PR7&amp;dq=muslims+brussels&amp;ots=JXYPeK-NMh&amp;sig=hAyFsePykjSGYqY0DrWxg_Kt6QY"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nicc.fgov.be/upload/publicaties/rapport_40-obps-201506.pdf" TargetMode="External"/><Relationship Id="rId28" Type="http://schemas.openxmlformats.org/officeDocument/2006/relationships/hyperlink" Target="http://www.brusselsstudies.be/medias/publications/FR_35_BS4FR.pdf"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ulb.ac.be/socio/germe/documentsenligne/islamcapitaleeurop%E9enne.pdf"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monitoringdesquartiers.brussels/" TargetMode="External"/><Relationship Id="rId27" Type="http://schemas.openxmlformats.org/officeDocument/2006/relationships/hyperlink" Target="https://books.google.be/books?id=FJSxs97zXC4C&amp;pg=PA131&amp;lpg=PA131&amp;dq=indice+de+richesse+bruxelles+appauvrissement&amp;source=bl&amp;ots=k00_mg3HFz&amp;sig=ATrKLAyax46rNWyxOyzh9dzc7e0&amp;hl=fr&amp;sa=X&amp;ved=0ahUKEwii7vTf4L_OAhUML8AKHRI4DboQ6AEIUzAI" TargetMode="External"/><Relationship Id="rId30" Type="http://schemas.openxmlformats.org/officeDocument/2006/relationships/hyperlink" Target="http://www.centreavec.be/site/musulmans-dans-la-soci%C3%A9t%C3%A9-belge-pour-un-vivre-ensemb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EF7C-302A-46B2-8069-665F1F56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2707</Words>
  <Characters>14891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2017-06-04T01:12:00Z</dcterms:created>
  <dcterms:modified xsi:type="dcterms:W3CDTF">2017-06-04T01:12:00Z</dcterms:modified>
</cp:coreProperties>
</file>