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F1" w:rsidRPr="00637AF1" w:rsidRDefault="00637AF1" w:rsidP="00637AF1">
      <w:pPr>
        <w:ind w:right="-1367" w:firstLine="3402"/>
        <w:rPr>
          <w:b/>
          <w:bCs/>
          <w:sz w:val="48"/>
          <w:szCs w:val="48"/>
          <w:u w:val="single"/>
        </w:rPr>
      </w:pPr>
      <w:r w:rsidRPr="00637AF1">
        <w:rPr>
          <w:b/>
          <w:bCs/>
          <w:sz w:val="48"/>
          <w:szCs w:val="48"/>
          <w:u w:val="single"/>
        </w:rPr>
        <w:t xml:space="preserve">Les accidents </w:t>
      </w:r>
    </w:p>
    <w:p w:rsidR="00637AF1" w:rsidRPr="00637AF1" w:rsidRDefault="00637AF1" w:rsidP="00637AF1">
      <w:pPr>
        <w:pStyle w:val="Paragraphedeliste"/>
        <w:numPr>
          <w:ilvl w:val="0"/>
          <w:numId w:val="7"/>
        </w:numPr>
        <w:ind w:left="770" w:right="-1367" w:hanging="410"/>
        <w:rPr>
          <w:b/>
          <w:bCs/>
          <w:sz w:val="44"/>
          <w:szCs w:val="44"/>
          <w:u w:val="single"/>
        </w:rPr>
      </w:pPr>
      <w:r w:rsidRPr="00637AF1">
        <w:rPr>
          <w:b/>
          <w:bCs/>
          <w:sz w:val="44"/>
          <w:szCs w:val="44"/>
          <w:u w:val="single"/>
        </w:rPr>
        <w:t>Définition de l’accident du travail</w:t>
      </w:r>
    </w:p>
    <w:p w:rsidR="00637AF1" w:rsidRDefault="00637AF1" w:rsidP="00033533">
      <w:pPr>
        <w:pStyle w:val="Paragraphedeliste"/>
        <w:ind w:left="-1134" w:right="-1367" w:hanging="142"/>
        <w:rPr>
          <w:sz w:val="28"/>
          <w:szCs w:val="28"/>
        </w:rPr>
      </w:pPr>
      <w:r>
        <w:rPr>
          <w:b/>
          <w:bCs/>
          <w:sz w:val="28"/>
          <w:szCs w:val="28"/>
        </w:rPr>
        <w:t xml:space="preserve">         </w:t>
      </w:r>
      <w:r w:rsidRPr="003821A8">
        <w:rPr>
          <w:b/>
          <w:bCs/>
          <w:sz w:val="28"/>
          <w:szCs w:val="28"/>
          <w:u w:val="single"/>
        </w:rPr>
        <w:t>Article 6</w:t>
      </w:r>
      <w:r>
        <w:rPr>
          <w:b/>
          <w:bCs/>
          <w:sz w:val="28"/>
          <w:szCs w:val="28"/>
        </w:rPr>
        <w:t> :</w:t>
      </w:r>
      <w:r>
        <w:rPr>
          <w:sz w:val="28"/>
          <w:szCs w:val="28"/>
        </w:rPr>
        <w:t xml:space="preserve"> Est considéré comme accident du travail, tout accident ayant entrainé une lésion corporelle, imputables à une cause soudaine, extérieure, et survenu dans le cadre de la relation de travail.</w:t>
      </w:r>
    </w:p>
    <w:p w:rsidR="00637AF1" w:rsidRDefault="00637AF1" w:rsidP="00637AF1">
      <w:pPr>
        <w:pStyle w:val="Paragraphedeliste"/>
        <w:ind w:left="-709" w:right="-1367" w:hanging="567"/>
        <w:rPr>
          <w:sz w:val="28"/>
          <w:szCs w:val="28"/>
        </w:rPr>
      </w:pPr>
      <w:r>
        <w:rPr>
          <w:b/>
          <w:bCs/>
          <w:sz w:val="28"/>
          <w:szCs w:val="28"/>
        </w:rPr>
        <w:t xml:space="preserve">         Article 7 :</w:t>
      </w:r>
      <w:r>
        <w:rPr>
          <w:sz w:val="28"/>
          <w:szCs w:val="28"/>
        </w:rPr>
        <w:t xml:space="preserve"> Est également considéré comme accident du travail, l’accident survenu au cours :</w:t>
      </w:r>
    </w:p>
    <w:p w:rsidR="00033533" w:rsidRDefault="00033533" w:rsidP="00033533">
      <w:pPr>
        <w:pStyle w:val="Paragraphedeliste"/>
        <w:numPr>
          <w:ilvl w:val="0"/>
          <w:numId w:val="2"/>
        </w:numPr>
        <w:ind w:left="-882" w:right="-1367" w:hanging="252"/>
        <w:rPr>
          <w:sz w:val="28"/>
          <w:szCs w:val="28"/>
        </w:rPr>
      </w:pPr>
      <w:r>
        <w:rPr>
          <w:sz w:val="28"/>
          <w:szCs w:val="28"/>
        </w:rPr>
        <w:t>d</w:t>
      </w:r>
      <w:r w:rsidR="00637AF1" w:rsidRPr="00D70754">
        <w:rPr>
          <w:sz w:val="28"/>
          <w:szCs w:val="28"/>
        </w:rPr>
        <w:t>’une mission à caractère</w:t>
      </w:r>
      <w:r w:rsidR="00637AF1">
        <w:rPr>
          <w:sz w:val="28"/>
          <w:szCs w:val="28"/>
        </w:rPr>
        <w:t xml:space="preserve"> exceptionnel ou permanent, accomplie hors de l’établissement</w:t>
      </w:r>
    </w:p>
    <w:p w:rsidR="00033533" w:rsidRDefault="00637AF1" w:rsidP="00033533">
      <w:pPr>
        <w:pStyle w:val="Paragraphedeliste"/>
        <w:ind w:left="-882" w:right="-1367" w:hanging="252"/>
        <w:rPr>
          <w:sz w:val="28"/>
          <w:szCs w:val="28"/>
        </w:rPr>
      </w:pPr>
      <w:r w:rsidRPr="00033533">
        <w:rPr>
          <w:sz w:val="28"/>
          <w:szCs w:val="28"/>
        </w:rPr>
        <w:t>conformément aux instructions de l’employeur</w:t>
      </w:r>
    </w:p>
    <w:p w:rsidR="00033533" w:rsidRDefault="00033533" w:rsidP="00033533">
      <w:pPr>
        <w:pStyle w:val="Paragraphedeliste"/>
        <w:numPr>
          <w:ilvl w:val="0"/>
          <w:numId w:val="2"/>
        </w:numPr>
        <w:ind w:left="-882" w:right="-1367" w:hanging="252"/>
        <w:rPr>
          <w:sz w:val="28"/>
          <w:szCs w:val="28"/>
        </w:rPr>
      </w:pPr>
      <w:r>
        <w:rPr>
          <w:sz w:val="28"/>
          <w:szCs w:val="28"/>
        </w:rPr>
        <w:t>d</w:t>
      </w:r>
      <w:r w:rsidR="00637AF1" w:rsidRPr="00033533">
        <w:rPr>
          <w:sz w:val="28"/>
          <w:szCs w:val="28"/>
        </w:rPr>
        <w:t>e l’exercice ou à l’occasion de l’exercice d’un mandat politique électoral, ou bien au titre d’une</w:t>
      </w:r>
    </w:p>
    <w:p w:rsidR="00033533" w:rsidRDefault="00637AF1" w:rsidP="00033533">
      <w:pPr>
        <w:pStyle w:val="Paragraphedeliste"/>
        <w:ind w:left="-882" w:right="-1367" w:hanging="252"/>
        <w:rPr>
          <w:sz w:val="28"/>
          <w:szCs w:val="28"/>
        </w:rPr>
      </w:pPr>
      <w:r w:rsidRPr="00033533">
        <w:rPr>
          <w:sz w:val="28"/>
          <w:szCs w:val="28"/>
        </w:rPr>
        <w:t>organisation de masse ;</w:t>
      </w:r>
    </w:p>
    <w:p w:rsidR="00637AF1" w:rsidRPr="00033533" w:rsidRDefault="00033533" w:rsidP="00033533">
      <w:pPr>
        <w:pStyle w:val="Paragraphedeliste"/>
        <w:numPr>
          <w:ilvl w:val="0"/>
          <w:numId w:val="2"/>
        </w:numPr>
        <w:ind w:left="-882" w:right="-1367" w:hanging="252"/>
        <w:rPr>
          <w:sz w:val="28"/>
          <w:szCs w:val="28"/>
        </w:rPr>
      </w:pPr>
      <w:r>
        <w:rPr>
          <w:sz w:val="28"/>
          <w:szCs w:val="28"/>
        </w:rPr>
        <w:t>d</w:t>
      </w:r>
      <w:r w:rsidR="00637AF1" w:rsidRPr="00033533">
        <w:rPr>
          <w:sz w:val="28"/>
          <w:szCs w:val="28"/>
        </w:rPr>
        <w:t>e cours d’études suivis régulièrement en dehors des heures de travail.</w:t>
      </w:r>
    </w:p>
    <w:p w:rsidR="00637AF1" w:rsidRDefault="00637AF1" w:rsidP="00033533">
      <w:pPr>
        <w:pStyle w:val="Paragraphedeliste"/>
        <w:ind w:left="-1134" w:right="-1367" w:firstLine="425"/>
        <w:rPr>
          <w:sz w:val="28"/>
          <w:szCs w:val="28"/>
        </w:rPr>
      </w:pPr>
      <w:r w:rsidRPr="003821A8">
        <w:rPr>
          <w:b/>
          <w:bCs/>
          <w:sz w:val="28"/>
          <w:szCs w:val="28"/>
          <w:u w:val="single"/>
        </w:rPr>
        <w:t>Article 8</w:t>
      </w:r>
      <w:r w:rsidRPr="003821A8">
        <w:rPr>
          <w:b/>
          <w:bCs/>
          <w:sz w:val="28"/>
          <w:szCs w:val="28"/>
        </w:rPr>
        <w:t xml:space="preserve"> : </w:t>
      </w:r>
      <w:r w:rsidRPr="003821A8">
        <w:rPr>
          <w:sz w:val="28"/>
          <w:szCs w:val="28"/>
        </w:rPr>
        <w:t xml:space="preserve">Est en outre, considéré comme accident du travail, même si l’intéressé n’a pas la qualité d’assuré social, l’accident survenu au cours :                                                                                                 </w:t>
      </w:r>
      <w:r>
        <w:rPr>
          <w:sz w:val="28"/>
          <w:szCs w:val="28"/>
        </w:rPr>
        <w:t xml:space="preserve">     </w:t>
      </w:r>
    </w:p>
    <w:p w:rsidR="00033533" w:rsidRDefault="00033533" w:rsidP="00033533">
      <w:pPr>
        <w:pStyle w:val="Paragraphedeliste"/>
        <w:numPr>
          <w:ilvl w:val="0"/>
          <w:numId w:val="2"/>
        </w:numPr>
        <w:ind w:left="-896" w:right="-1367" w:hanging="238"/>
        <w:rPr>
          <w:sz w:val="28"/>
          <w:szCs w:val="28"/>
        </w:rPr>
      </w:pPr>
      <w:r>
        <w:rPr>
          <w:sz w:val="28"/>
          <w:szCs w:val="28"/>
        </w:rPr>
        <w:t>d</w:t>
      </w:r>
      <w:r w:rsidR="00637AF1" w:rsidRPr="003821A8">
        <w:rPr>
          <w:sz w:val="28"/>
          <w:szCs w:val="28"/>
        </w:rPr>
        <w:t>’actions et d’activités commandées, qu’organisent le Parti, les organisations de</w:t>
      </w:r>
      <w:r w:rsidR="00637AF1">
        <w:rPr>
          <w:sz w:val="28"/>
          <w:szCs w:val="28"/>
        </w:rPr>
        <w:t xml:space="preserve"> masse et les </w:t>
      </w:r>
    </w:p>
    <w:p w:rsidR="00033533" w:rsidRDefault="00637AF1" w:rsidP="00033533">
      <w:pPr>
        <w:pStyle w:val="Paragraphedeliste"/>
        <w:ind w:left="-896" w:right="-1367" w:hanging="238"/>
        <w:rPr>
          <w:sz w:val="28"/>
          <w:szCs w:val="28"/>
        </w:rPr>
      </w:pPr>
      <w:r>
        <w:rPr>
          <w:sz w:val="28"/>
          <w:szCs w:val="28"/>
        </w:rPr>
        <w:t>unions</w:t>
      </w:r>
      <w:r w:rsidR="00033533">
        <w:rPr>
          <w:sz w:val="28"/>
          <w:szCs w:val="28"/>
        </w:rPr>
        <w:t xml:space="preserve"> </w:t>
      </w:r>
      <w:r w:rsidRPr="00033533">
        <w:rPr>
          <w:sz w:val="28"/>
          <w:szCs w:val="28"/>
        </w:rPr>
        <w:t>professionnelles ;</w:t>
      </w:r>
    </w:p>
    <w:p w:rsidR="00033533" w:rsidRDefault="00033533" w:rsidP="00033533">
      <w:pPr>
        <w:pStyle w:val="Paragraphedeliste"/>
        <w:numPr>
          <w:ilvl w:val="0"/>
          <w:numId w:val="2"/>
        </w:numPr>
        <w:ind w:left="-896" w:right="-1367" w:hanging="238"/>
        <w:rPr>
          <w:sz w:val="28"/>
          <w:szCs w:val="28"/>
        </w:rPr>
      </w:pPr>
      <w:r>
        <w:rPr>
          <w:sz w:val="28"/>
          <w:szCs w:val="28"/>
        </w:rPr>
        <w:t>d</w:t>
      </w:r>
      <w:r w:rsidR="00637AF1" w:rsidRPr="00033533">
        <w:rPr>
          <w:sz w:val="28"/>
          <w:szCs w:val="28"/>
        </w:rPr>
        <w:t>’activités sportives organisées dans le cadre d’associations ;</w:t>
      </w:r>
    </w:p>
    <w:p w:rsidR="00403599" w:rsidRDefault="00033533" w:rsidP="00403599">
      <w:pPr>
        <w:pStyle w:val="Paragraphedeliste"/>
        <w:numPr>
          <w:ilvl w:val="0"/>
          <w:numId w:val="2"/>
        </w:numPr>
        <w:ind w:left="-896" w:right="-1367" w:hanging="238"/>
        <w:rPr>
          <w:sz w:val="28"/>
          <w:szCs w:val="28"/>
        </w:rPr>
      </w:pPr>
      <w:r w:rsidRPr="00033533">
        <w:rPr>
          <w:sz w:val="28"/>
          <w:szCs w:val="28"/>
        </w:rPr>
        <w:t>d</w:t>
      </w:r>
      <w:r w:rsidR="00637AF1" w:rsidRPr="00033533">
        <w:rPr>
          <w:sz w:val="28"/>
          <w:szCs w:val="28"/>
        </w:rPr>
        <w:t xml:space="preserve">e l’accomplissement d’un acte de dévouement dans un intérêt public ou de  sauvetage d’une </w:t>
      </w:r>
    </w:p>
    <w:p w:rsidR="00637AF1" w:rsidRPr="00403599" w:rsidRDefault="00637AF1" w:rsidP="00403599">
      <w:pPr>
        <w:pStyle w:val="Paragraphedeliste"/>
        <w:ind w:left="-896" w:right="-1367" w:hanging="238"/>
        <w:rPr>
          <w:sz w:val="28"/>
          <w:szCs w:val="28"/>
        </w:rPr>
      </w:pPr>
      <w:r w:rsidRPr="00403599">
        <w:rPr>
          <w:sz w:val="28"/>
          <w:szCs w:val="28"/>
        </w:rPr>
        <w:t>personne en danger</w:t>
      </w:r>
      <w:r w:rsidR="00403599">
        <w:rPr>
          <w:sz w:val="28"/>
          <w:szCs w:val="28"/>
        </w:rPr>
        <w:t>.</w:t>
      </w:r>
    </w:p>
    <w:p w:rsidR="00637AF1" w:rsidRDefault="00637AF1" w:rsidP="00403599">
      <w:pPr>
        <w:pStyle w:val="Paragraphedeliste"/>
        <w:ind w:left="-1134" w:right="-1367" w:firstLine="448"/>
        <w:rPr>
          <w:sz w:val="28"/>
          <w:szCs w:val="28"/>
        </w:rPr>
      </w:pPr>
      <w:r w:rsidRPr="003821A8">
        <w:rPr>
          <w:b/>
          <w:bCs/>
          <w:sz w:val="28"/>
          <w:szCs w:val="28"/>
          <w:u w:val="single"/>
        </w:rPr>
        <w:t>Article 9</w:t>
      </w:r>
      <w:r w:rsidRPr="00362632">
        <w:rPr>
          <w:b/>
          <w:bCs/>
          <w:sz w:val="28"/>
          <w:szCs w:val="28"/>
        </w:rPr>
        <w:t> :</w:t>
      </w:r>
      <w:r>
        <w:rPr>
          <w:b/>
          <w:bCs/>
          <w:sz w:val="28"/>
          <w:szCs w:val="28"/>
        </w:rPr>
        <w:t xml:space="preserve"> </w:t>
      </w:r>
      <w:r>
        <w:rPr>
          <w:sz w:val="28"/>
          <w:szCs w:val="28"/>
        </w:rPr>
        <w:t>La lésion se produisant ou le décès survenant, soit au lieu et au temps du travail, soit en un temps voisin de l’accident, soit au cours du traitement consécutif à l’accident, doivent être considérés, sauf preuve contraire comme résultant du travail.</w:t>
      </w:r>
    </w:p>
    <w:p w:rsidR="00637AF1" w:rsidRDefault="00637AF1" w:rsidP="00403599">
      <w:pPr>
        <w:pStyle w:val="Paragraphedeliste"/>
        <w:ind w:left="-1134" w:right="-1367" w:firstLine="448"/>
        <w:rPr>
          <w:sz w:val="28"/>
          <w:szCs w:val="28"/>
        </w:rPr>
      </w:pPr>
      <w:r w:rsidRPr="003821A8">
        <w:rPr>
          <w:b/>
          <w:bCs/>
          <w:sz w:val="28"/>
          <w:szCs w:val="28"/>
          <w:u w:val="single"/>
        </w:rPr>
        <w:t>Article 10</w:t>
      </w:r>
      <w:r>
        <w:rPr>
          <w:b/>
          <w:bCs/>
          <w:sz w:val="28"/>
          <w:szCs w:val="28"/>
        </w:rPr>
        <w:t> :</w:t>
      </w:r>
      <w:r>
        <w:rPr>
          <w:sz w:val="28"/>
          <w:szCs w:val="28"/>
        </w:rPr>
        <w:t xml:space="preserve"> Toute affection préexistante dont la preuve est administrée qu’elle n’a été ni aggravée, ni provoquée, ni révélée, par l’accident, ne peut être prise en charge au titre de la présente loi.</w:t>
      </w:r>
    </w:p>
    <w:p w:rsidR="00637AF1" w:rsidRDefault="00637AF1" w:rsidP="00403599">
      <w:pPr>
        <w:pStyle w:val="Paragraphedeliste"/>
        <w:ind w:left="-1134" w:right="-1367" w:firstLine="448"/>
        <w:rPr>
          <w:sz w:val="28"/>
          <w:szCs w:val="28"/>
        </w:rPr>
      </w:pPr>
      <w:r w:rsidRPr="003821A8">
        <w:rPr>
          <w:b/>
          <w:bCs/>
          <w:sz w:val="28"/>
          <w:szCs w:val="28"/>
          <w:u w:val="single"/>
        </w:rPr>
        <w:t>Article 11</w:t>
      </w:r>
      <w:r>
        <w:rPr>
          <w:b/>
          <w:bCs/>
          <w:sz w:val="28"/>
          <w:szCs w:val="28"/>
        </w:rPr>
        <w:t> :</w:t>
      </w:r>
      <w:r>
        <w:rPr>
          <w:sz w:val="28"/>
          <w:szCs w:val="28"/>
        </w:rPr>
        <w:t xml:space="preserve"> La présomption d’imputabilité du décès au travail ou à l’accident tombe si les ayant droits de la victime s’opposent à ce qu’il soit procédé à l’autopsie par l’organisme de sécurité sociale, à moins qu’ils n’apportent la preuve du lien de causalité entre l’accident et le décès.</w:t>
      </w:r>
    </w:p>
    <w:p w:rsidR="00637AF1" w:rsidRPr="00362632" w:rsidRDefault="00BB4E13" w:rsidP="00637AF1">
      <w:pPr>
        <w:pStyle w:val="Paragraphedeliste"/>
        <w:ind w:left="-851" w:right="-1367" w:firstLine="165"/>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4.1pt;margin-top:5pt;width:568.15pt;height:70.15pt;z-index:251660288" fillcolor="#002060" strokecolor="#8064a2 [3207]" strokeweight="10pt">
            <v:stroke linestyle="thinThin"/>
            <v:shadow color="#868686"/>
            <v:textbox>
              <w:txbxContent>
                <w:p w:rsidR="00637AF1" w:rsidRPr="00CC2AF9" w:rsidRDefault="00637AF1" w:rsidP="00637AF1">
                  <w:pPr>
                    <w:ind w:firstLine="3686"/>
                    <w:rPr>
                      <w:sz w:val="28"/>
                      <w:szCs w:val="28"/>
                    </w:rPr>
                  </w:pPr>
                  <w:r w:rsidRPr="00CC2AF9">
                    <w:rPr>
                      <w:sz w:val="28"/>
                      <w:szCs w:val="28"/>
                    </w:rPr>
                    <w:t>Texte de référence :</w:t>
                  </w:r>
                </w:p>
                <w:p w:rsidR="00637AF1" w:rsidRPr="00CC2AF9" w:rsidRDefault="00637AF1" w:rsidP="00637AF1">
                  <w:pPr>
                    <w:ind w:hanging="14"/>
                    <w:rPr>
                      <w:sz w:val="28"/>
                      <w:szCs w:val="28"/>
                    </w:rPr>
                  </w:pPr>
                  <w:r w:rsidRPr="00CC2AF9">
                    <w:rPr>
                      <w:sz w:val="28"/>
                      <w:szCs w:val="28"/>
                    </w:rPr>
                    <w:t>Loi N°83 DU 13 Juillet 1983 relative aux accidents du travail et aux maladies  professio</w:t>
                  </w:r>
                  <w:r w:rsidR="0049524B">
                    <w:rPr>
                      <w:sz w:val="28"/>
                      <w:szCs w:val="28"/>
                    </w:rPr>
                    <w:t>nnelles</w:t>
                  </w:r>
                </w:p>
                <w:p w:rsidR="00637AF1" w:rsidRPr="00CC2AF9" w:rsidRDefault="00637AF1" w:rsidP="00637AF1">
                  <w:pPr>
                    <w:ind w:firstLine="3686"/>
                    <w:rPr>
                      <w:sz w:val="28"/>
                      <w:szCs w:val="28"/>
                    </w:rPr>
                  </w:pPr>
                </w:p>
              </w:txbxContent>
            </v:textbox>
          </v:shape>
        </w:pict>
      </w:r>
    </w:p>
    <w:p w:rsidR="00637AF1" w:rsidRDefault="00637AF1" w:rsidP="00637AF1">
      <w:pPr>
        <w:pStyle w:val="Paragraphedeliste"/>
        <w:ind w:left="-709" w:right="-1367" w:hanging="567"/>
        <w:rPr>
          <w:sz w:val="28"/>
          <w:szCs w:val="28"/>
        </w:rPr>
      </w:pPr>
      <w:r>
        <w:rPr>
          <w:sz w:val="28"/>
          <w:szCs w:val="28"/>
        </w:rPr>
        <w:t xml:space="preserve">                                                                            </w:t>
      </w:r>
    </w:p>
    <w:p w:rsidR="00637AF1" w:rsidRDefault="00637AF1" w:rsidP="00637AF1">
      <w:pPr>
        <w:pStyle w:val="Paragraphedeliste"/>
        <w:ind w:left="-709" w:right="-1367" w:hanging="567"/>
        <w:rPr>
          <w:sz w:val="28"/>
          <w:szCs w:val="28"/>
        </w:rPr>
      </w:pPr>
    </w:p>
    <w:p w:rsidR="00637AF1" w:rsidRDefault="00637AF1" w:rsidP="00637AF1">
      <w:pPr>
        <w:pStyle w:val="Paragraphedeliste"/>
        <w:ind w:left="-709" w:right="-1367" w:hanging="567"/>
        <w:rPr>
          <w:sz w:val="28"/>
          <w:szCs w:val="28"/>
        </w:rPr>
      </w:pPr>
    </w:p>
    <w:p w:rsidR="00637AF1" w:rsidRDefault="00637AF1" w:rsidP="00637AF1">
      <w:pPr>
        <w:pStyle w:val="Paragraphedeliste"/>
        <w:ind w:left="-709" w:right="-1367" w:firstLine="4678"/>
        <w:rPr>
          <w:sz w:val="28"/>
          <w:szCs w:val="28"/>
        </w:rPr>
      </w:pPr>
    </w:p>
    <w:p w:rsidR="00637AF1" w:rsidRPr="00637AF1" w:rsidRDefault="00637AF1" w:rsidP="00BB5F49">
      <w:pPr>
        <w:pStyle w:val="Paragraphedeliste"/>
        <w:numPr>
          <w:ilvl w:val="0"/>
          <w:numId w:val="7"/>
        </w:numPr>
        <w:ind w:left="728" w:right="-1367" w:hanging="368"/>
        <w:rPr>
          <w:b/>
          <w:bCs/>
          <w:sz w:val="44"/>
          <w:szCs w:val="44"/>
          <w:u w:val="single"/>
        </w:rPr>
      </w:pPr>
      <w:r w:rsidRPr="00637AF1">
        <w:rPr>
          <w:b/>
          <w:bCs/>
          <w:sz w:val="44"/>
          <w:szCs w:val="44"/>
          <w:u w:val="single"/>
        </w:rPr>
        <w:t>L’accident de trajet</w:t>
      </w:r>
    </w:p>
    <w:p w:rsidR="00637AF1" w:rsidRPr="0049524B" w:rsidRDefault="00637AF1" w:rsidP="0049524B">
      <w:pPr>
        <w:pStyle w:val="Paragraphedeliste"/>
        <w:numPr>
          <w:ilvl w:val="0"/>
          <w:numId w:val="1"/>
        </w:numPr>
        <w:ind w:left="-364" w:right="-1367" w:hanging="62"/>
        <w:rPr>
          <w:b/>
          <w:bCs/>
          <w:sz w:val="32"/>
          <w:szCs w:val="32"/>
          <w:u w:val="single"/>
        </w:rPr>
      </w:pPr>
      <w:r w:rsidRPr="0049524B">
        <w:rPr>
          <w:b/>
          <w:bCs/>
          <w:sz w:val="32"/>
          <w:szCs w:val="32"/>
          <w:u w:val="single"/>
        </w:rPr>
        <w:lastRenderedPageBreak/>
        <w:t>Définition :</w:t>
      </w:r>
    </w:p>
    <w:p w:rsidR="00637AF1" w:rsidRDefault="00FF36FA" w:rsidP="0049524B">
      <w:pPr>
        <w:pStyle w:val="Paragraphedeliste"/>
        <w:ind w:left="-1134" w:right="-1367" w:firstLine="141"/>
        <w:rPr>
          <w:sz w:val="28"/>
          <w:szCs w:val="28"/>
        </w:rPr>
      </w:pPr>
      <w:r>
        <w:rPr>
          <w:sz w:val="28"/>
          <w:szCs w:val="28"/>
        </w:rPr>
        <w:t>«</w:t>
      </w:r>
      <w:r w:rsidR="00637AF1" w:rsidRPr="003821A8">
        <w:rPr>
          <w:sz w:val="28"/>
          <w:szCs w:val="28"/>
        </w:rPr>
        <w:t>Est assimilé à un accident du travail, l’accident survenu pendant le trajet effectué par l’assuré pour se rendre à son travail ou en revenir, quelque soit le mode de transport utilisé, à condition</w:t>
      </w:r>
      <w:r w:rsidR="00637AF1">
        <w:rPr>
          <w:sz w:val="28"/>
          <w:szCs w:val="28"/>
        </w:rPr>
        <w:t xml:space="preserve"> que le parcours n’ait pas été, sauf urgence ou nécessité, cas fortuit ou force majeure, interrompu ou détourné.</w:t>
      </w:r>
    </w:p>
    <w:p w:rsidR="00637AF1" w:rsidRDefault="00637AF1" w:rsidP="0049524B">
      <w:pPr>
        <w:pStyle w:val="Paragraphedeliste"/>
        <w:ind w:left="-1134" w:right="-1367" w:firstLine="141"/>
        <w:rPr>
          <w:sz w:val="28"/>
          <w:szCs w:val="28"/>
        </w:rPr>
      </w:pPr>
      <w:r>
        <w:rPr>
          <w:sz w:val="28"/>
          <w:szCs w:val="28"/>
        </w:rPr>
        <w:t>Le parcours ainsi garanti est compris entre, d’une part, le lieu de travail et, d’autre part, le lieu de résidence ou un lieu assimilé, tel que celui ou le travailleur se rend habituellement, soit pour prendre ses repas, soit pour les motifs d’ordres familial</w:t>
      </w:r>
      <w:r w:rsidR="00FF36FA">
        <w:rPr>
          <w:sz w:val="28"/>
          <w:szCs w:val="28"/>
        </w:rPr>
        <w:t>».</w:t>
      </w:r>
    </w:p>
    <w:p w:rsidR="00637AF1" w:rsidRPr="0049524B" w:rsidRDefault="00637AF1" w:rsidP="0049524B">
      <w:pPr>
        <w:pStyle w:val="Paragraphedeliste"/>
        <w:numPr>
          <w:ilvl w:val="0"/>
          <w:numId w:val="1"/>
        </w:numPr>
        <w:ind w:left="-378" w:right="-1367" w:hanging="98"/>
        <w:rPr>
          <w:b/>
          <w:bCs/>
          <w:sz w:val="32"/>
          <w:szCs w:val="32"/>
          <w:u w:val="single"/>
        </w:rPr>
      </w:pPr>
      <w:r w:rsidRPr="0049524B">
        <w:rPr>
          <w:b/>
          <w:bCs/>
          <w:sz w:val="32"/>
          <w:szCs w:val="32"/>
          <w:u w:val="single"/>
        </w:rPr>
        <w:t>Principale causes d’accident de trajet :</w:t>
      </w:r>
    </w:p>
    <w:p w:rsidR="0049524B" w:rsidRDefault="00637AF1" w:rsidP="0049524B">
      <w:pPr>
        <w:pStyle w:val="Paragraphedeliste"/>
        <w:numPr>
          <w:ilvl w:val="0"/>
          <w:numId w:val="8"/>
        </w:numPr>
        <w:ind w:left="-252" w:right="-1367" w:hanging="266"/>
        <w:rPr>
          <w:b/>
          <w:bCs/>
          <w:sz w:val="32"/>
          <w:szCs w:val="32"/>
          <w:u w:val="single"/>
        </w:rPr>
      </w:pPr>
      <w:r w:rsidRPr="0049524B">
        <w:rPr>
          <w:b/>
          <w:bCs/>
          <w:sz w:val="32"/>
          <w:szCs w:val="32"/>
          <w:u w:val="single"/>
        </w:rPr>
        <w:t>Etat général des routes :</w:t>
      </w:r>
    </w:p>
    <w:p w:rsidR="00FF36FA" w:rsidRDefault="00FF36FA" w:rsidP="00FF36FA">
      <w:pPr>
        <w:pStyle w:val="Paragraphedeliste"/>
        <w:numPr>
          <w:ilvl w:val="0"/>
          <w:numId w:val="9"/>
        </w:numPr>
        <w:ind w:left="-910" w:right="-1367" w:hanging="224"/>
        <w:rPr>
          <w:sz w:val="28"/>
          <w:szCs w:val="28"/>
        </w:rPr>
      </w:pPr>
      <w:r w:rsidRPr="00605173">
        <w:rPr>
          <w:sz w:val="28"/>
          <w:szCs w:val="28"/>
        </w:rPr>
        <w:t>Mauvais revêtements des routes, nids de poule, gravats, etc.</w:t>
      </w:r>
      <w:r>
        <w:rPr>
          <w:sz w:val="28"/>
          <w:szCs w:val="28"/>
        </w:rPr>
        <w:t>.</w:t>
      </w:r>
    </w:p>
    <w:p w:rsidR="00FF36FA" w:rsidRDefault="00FF36FA" w:rsidP="00FF36FA">
      <w:pPr>
        <w:pStyle w:val="Paragraphedeliste"/>
        <w:numPr>
          <w:ilvl w:val="0"/>
          <w:numId w:val="9"/>
        </w:numPr>
        <w:ind w:left="-910" w:right="-1367" w:hanging="224"/>
        <w:rPr>
          <w:sz w:val="28"/>
          <w:szCs w:val="28"/>
        </w:rPr>
      </w:pPr>
      <w:r w:rsidRPr="00FF36FA">
        <w:rPr>
          <w:sz w:val="28"/>
          <w:szCs w:val="28"/>
        </w:rPr>
        <w:t xml:space="preserve">Mauvaise(ou absence de)signalisation des dangers : passage à niveau, virage dangereux, obstacles </w:t>
      </w:r>
    </w:p>
    <w:p w:rsidR="00FF36FA" w:rsidRDefault="00FF36FA" w:rsidP="00FF36FA">
      <w:pPr>
        <w:pStyle w:val="Paragraphedeliste"/>
        <w:ind w:left="-1134" w:right="-1367"/>
        <w:rPr>
          <w:sz w:val="28"/>
          <w:szCs w:val="28"/>
        </w:rPr>
      </w:pPr>
      <w:r w:rsidRPr="00FF36FA">
        <w:rPr>
          <w:sz w:val="28"/>
          <w:szCs w:val="28"/>
        </w:rPr>
        <w:t>divers, éclairage..</w:t>
      </w:r>
    </w:p>
    <w:p w:rsidR="00DB43FD" w:rsidRDefault="00FF36FA" w:rsidP="00FF36FA">
      <w:pPr>
        <w:pStyle w:val="Paragraphedeliste"/>
        <w:numPr>
          <w:ilvl w:val="0"/>
          <w:numId w:val="9"/>
        </w:numPr>
        <w:ind w:left="-910" w:right="-1367" w:hanging="224"/>
        <w:rPr>
          <w:sz w:val="28"/>
          <w:szCs w:val="28"/>
        </w:rPr>
      </w:pPr>
      <w:r w:rsidRPr="00FF36FA">
        <w:rPr>
          <w:sz w:val="28"/>
          <w:szCs w:val="28"/>
        </w:rPr>
        <w:t xml:space="preserve">Mauvaise(ou absence de)signalisation des voies de passage pour piétons : particulièrement à </w:t>
      </w:r>
    </w:p>
    <w:p w:rsidR="00FF36FA" w:rsidRPr="00DB43FD" w:rsidRDefault="00FF36FA" w:rsidP="00DB43FD">
      <w:pPr>
        <w:pStyle w:val="Paragraphedeliste"/>
        <w:ind w:left="-910" w:right="-1367" w:hanging="224"/>
        <w:rPr>
          <w:sz w:val="28"/>
          <w:szCs w:val="28"/>
        </w:rPr>
      </w:pPr>
      <w:r w:rsidRPr="00FF36FA">
        <w:rPr>
          <w:sz w:val="28"/>
          <w:szCs w:val="28"/>
        </w:rPr>
        <w:t>l’approche des grandes zones industrielles</w:t>
      </w:r>
    </w:p>
    <w:p w:rsidR="0049524B" w:rsidRDefault="0049524B" w:rsidP="0049524B">
      <w:pPr>
        <w:pStyle w:val="Paragraphedeliste"/>
        <w:numPr>
          <w:ilvl w:val="0"/>
          <w:numId w:val="8"/>
        </w:numPr>
        <w:ind w:left="-252" w:right="-1367" w:hanging="266"/>
        <w:rPr>
          <w:b/>
          <w:bCs/>
          <w:sz w:val="32"/>
          <w:szCs w:val="32"/>
          <w:u w:val="single"/>
        </w:rPr>
      </w:pPr>
      <w:r w:rsidRPr="0049524B">
        <w:rPr>
          <w:b/>
          <w:bCs/>
          <w:sz w:val="32"/>
          <w:szCs w:val="32"/>
          <w:u w:val="single"/>
        </w:rPr>
        <w:t>Non-respect du code de la route :</w:t>
      </w:r>
    </w:p>
    <w:p w:rsidR="00DB43FD" w:rsidRDefault="00DB43FD" w:rsidP="00DB43FD">
      <w:pPr>
        <w:pStyle w:val="Paragraphedeliste"/>
        <w:numPr>
          <w:ilvl w:val="0"/>
          <w:numId w:val="9"/>
        </w:numPr>
        <w:ind w:left="-882" w:right="-1367" w:hanging="252"/>
        <w:rPr>
          <w:sz w:val="28"/>
          <w:szCs w:val="28"/>
        </w:rPr>
      </w:pPr>
      <w:r>
        <w:rPr>
          <w:sz w:val="28"/>
          <w:szCs w:val="28"/>
        </w:rPr>
        <w:t>Excès de vitesse, dépassement dangereux…</w:t>
      </w:r>
    </w:p>
    <w:p w:rsidR="00DB43FD" w:rsidRPr="00DB43FD" w:rsidRDefault="00DB43FD" w:rsidP="00DB43FD">
      <w:pPr>
        <w:pStyle w:val="Paragraphedeliste"/>
        <w:numPr>
          <w:ilvl w:val="0"/>
          <w:numId w:val="9"/>
        </w:numPr>
        <w:ind w:left="-882" w:right="-1367" w:hanging="252"/>
        <w:rPr>
          <w:sz w:val="28"/>
          <w:szCs w:val="28"/>
        </w:rPr>
      </w:pPr>
      <w:r w:rsidRPr="00DB43FD">
        <w:rPr>
          <w:sz w:val="28"/>
          <w:szCs w:val="28"/>
        </w:rPr>
        <w:t>Non-respect de la priorité, des feux…</w:t>
      </w:r>
    </w:p>
    <w:p w:rsidR="0049524B" w:rsidRDefault="0049524B" w:rsidP="0049524B">
      <w:pPr>
        <w:pStyle w:val="Paragraphedeliste"/>
        <w:numPr>
          <w:ilvl w:val="0"/>
          <w:numId w:val="8"/>
        </w:numPr>
        <w:ind w:left="-252" w:right="-1367" w:hanging="266"/>
        <w:rPr>
          <w:b/>
          <w:bCs/>
          <w:sz w:val="32"/>
          <w:szCs w:val="32"/>
          <w:u w:val="single"/>
        </w:rPr>
      </w:pPr>
      <w:r w:rsidRPr="0049524B">
        <w:rPr>
          <w:b/>
          <w:bCs/>
          <w:sz w:val="32"/>
          <w:szCs w:val="32"/>
          <w:u w:val="single"/>
        </w:rPr>
        <w:t>Entretien des véhicules :</w:t>
      </w:r>
    </w:p>
    <w:p w:rsidR="00DB43FD" w:rsidRDefault="00DB43FD" w:rsidP="00DB43FD">
      <w:pPr>
        <w:pStyle w:val="Paragraphedeliste"/>
        <w:numPr>
          <w:ilvl w:val="0"/>
          <w:numId w:val="10"/>
        </w:numPr>
        <w:ind w:left="-851" w:right="-1367" w:hanging="283"/>
        <w:rPr>
          <w:sz w:val="28"/>
          <w:szCs w:val="28"/>
        </w:rPr>
      </w:pPr>
      <w:r>
        <w:rPr>
          <w:sz w:val="28"/>
          <w:szCs w:val="28"/>
        </w:rPr>
        <w:t>Absence d’entretien et de révisions périodiques, vétusté des véhicules…</w:t>
      </w:r>
    </w:p>
    <w:p w:rsidR="00DB43FD" w:rsidRDefault="00DB43FD" w:rsidP="00DB43FD">
      <w:pPr>
        <w:pStyle w:val="Paragraphedeliste"/>
        <w:numPr>
          <w:ilvl w:val="0"/>
          <w:numId w:val="10"/>
        </w:numPr>
        <w:ind w:left="-851" w:right="-1367" w:hanging="283"/>
        <w:rPr>
          <w:sz w:val="28"/>
          <w:szCs w:val="28"/>
        </w:rPr>
      </w:pPr>
      <w:r w:rsidRPr="00DB43FD">
        <w:rPr>
          <w:sz w:val="28"/>
          <w:szCs w:val="28"/>
        </w:rPr>
        <w:t xml:space="preserve">Accessoires des véhicules en mauvais état ou inexistants : phares, feux de position, freins, </w:t>
      </w:r>
    </w:p>
    <w:p w:rsidR="00DB43FD" w:rsidRPr="00DB43FD" w:rsidRDefault="00DB43FD" w:rsidP="00DB43FD">
      <w:pPr>
        <w:pStyle w:val="Paragraphedeliste"/>
        <w:ind w:left="-851" w:right="-1367" w:hanging="283"/>
        <w:rPr>
          <w:sz w:val="28"/>
          <w:szCs w:val="28"/>
        </w:rPr>
      </w:pPr>
      <w:r w:rsidRPr="00DB43FD">
        <w:rPr>
          <w:sz w:val="28"/>
          <w:szCs w:val="28"/>
        </w:rPr>
        <w:t>clignotants…</w:t>
      </w:r>
    </w:p>
    <w:p w:rsidR="0049524B" w:rsidRPr="00DB43FD" w:rsidRDefault="0049524B" w:rsidP="00DB43FD">
      <w:pPr>
        <w:pStyle w:val="Paragraphedeliste"/>
        <w:numPr>
          <w:ilvl w:val="0"/>
          <w:numId w:val="8"/>
        </w:numPr>
        <w:ind w:left="-252" w:right="-1367" w:hanging="266"/>
        <w:rPr>
          <w:b/>
          <w:bCs/>
          <w:sz w:val="32"/>
          <w:szCs w:val="32"/>
          <w:u w:val="single"/>
        </w:rPr>
      </w:pPr>
      <w:r w:rsidRPr="0049524B">
        <w:rPr>
          <w:b/>
          <w:bCs/>
          <w:sz w:val="32"/>
          <w:szCs w:val="32"/>
          <w:u w:val="single"/>
        </w:rPr>
        <w:t>Organisation générale du système de transport :</w:t>
      </w:r>
    </w:p>
    <w:p w:rsidR="00DB43FD" w:rsidRDefault="00637AF1" w:rsidP="00DB43FD">
      <w:pPr>
        <w:pStyle w:val="Paragraphedeliste"/>
        <w:numPr>
          <w:ilvl w:val="0"/>
          <w:numId w:val="11"/>
        </w:numPr>
        <w:ind w:left="-882" w:right="-1367" w:hanging="252"/>
        <w:rPr>
          <w:sz w:val="28"/>
          <w:szCs w:val="28"/>
        </w:rPr>
      </w:pPr>
      <w:r>
        <w:rPr>
          <w:sz w:val="28"/>
          <w:szCs w:val="28"/>
        </w:rPr>
        <w:t>Horaire de travail non étudiés : travail de nuit…</w:t>
      </w:r>
    </w:p>
    <w:p w:rsidR="00DB43FD" w:rsidRDefault="00637AF1" w:rsidP="00DB43FD">
      <w:pPr>
        <w:pStyle w:val="Paragraphedeliste"/>
        <w:numPr>
          <w:ilvl w:val="0"/>
          <w:numId w:val="11"/>
        </w:numPr>
        <w:ind w:left="-882" w:right="-1367" w:hanging="252"/>
        <w:rPr>
          <w:sz w:val="28"/>
          <w:szCs w:val="28"/>
        </w:rPr>
      </w:pPr>
      <w:r w:rsidRPr="00DB43FD">
        <w:rPr>
          <w:sz w:val="28"/>
          <w:szCs w:val="28"/>
        </w:rPr>
        <w:t>Distances importantes parcourues par les véhicules transportant les travailleurs…</w:t>
      </w:r>
    </w:p>
    <w:p w:rsidR="00637AF1" w:rsidRPr="00DB43FD" w:rsidRDefault="00637AF1" w:rsidP="00DB43FD">
      <w:pPr>
        <w:pStyle w:val="Paragraphedeliste"/>
        <w:numPr>
          <w:ilvl w:val="0"/>
          <w:numId w:val="11"/>
        </w:numPr>
        <w:ind w:left="-882" w:right="-1367" w:hanging="252"/>
        <w:rPr>
          <w:sz w:val="28"/>
          <w:szCs w:val="28"/>
        </w:rPr>
      </w:pPr>
      <w:r w:rsidRPr="00DB43FD">
        <w:rPr>
          <w:sz w:val="28"/>
          <w:szCs w:val="28"/>
        </w:rPr>
        <w:t>Effets de fatigue accumulée</w:t>
      </w:r>
    </w:p>
    <w:p w:rsidR="00637AF1" w:rsidRPr="00DB43FD" w:rsidRDefault="00637AF1" w:rsidP="00DB43FD">
      <w:pPr>
        <w:pStyle w:val="Paragraphedeliste"/>
        <w:numPr>
          <w:ilvl w:val="0"/>
          <w:numId w:val="1"/>
        </w:numPr>
        <w:ind w:left="-462" w:right="-1367" w:hanging="56"/>
        <w:rPr>
          <w:b/>
          <w:bCs/>
          <w:sz w:val="32"/>
          <w:szCs w:val="32"/>
          <w:u w:val="single"/>
        </w:rPr>
      </w:pPr>
      <w:r w:rsidRPr="00DB43FD">
        <w:rPr>
          <w:b/>
          <w:bCs/>
          <w:sz w:val="32"/>
          <w:szCs w:val="32"/>
          <w:u w:val="single"/>
        </w:rPr>
        <w:t>Mesures générales de prévention des accidents du trajet :</w:t>
      </w:r>
    </w:p>
    <w:p w:rsidR="00637AF1" w:rsidRDefault="00637AF1" w:rsidP="00DB43FD">
      <w:pPr>
        <w:pStyle w:val="Paragraphedeliste"/>
        <w:ind w:left="-1134" w:right="-1367" w:firstLine="141"/>
        <w:rPr>
          <w:sz w:val="28"/>
          <w:szCs w:val="28"/>
        </w:rPr>
      </w:pPr>
      <w:r>
        <w:rPr>
          <w:sz w:val="28"/>
          <w:szCs w:val="28"/>
        </w:rPr>
        <w:t>La majorité des accidents de trajet se produisent sur les axes routiers importants empruntés par les travailleurs pour se rendre à leur travail ou pour rejoindre leur domicile à la fin de leur travail.</w:t>
      </w:r>
    </w:p>
    <w:p w:rsidR="00637AF1" w:rsidRDefault="00637AF1" w:rsidP="00DB43FD">
      <w:pPr>
        <w:pStyle w:val="Paragraphedeliste"/>
        <w:ind w:left="-1134" w:right="-1367" w:firstLine="141"/>
        <w:rPr>
          <w:sz w:val="28"/>
          <w:szCs w:val="28"/>
        </w:rPr>
      </w:pPr>
      <w:r>
        <w:rPr>
          <w:sz w:val="28"/>
          <w:szCs w:val="28"/>
        </w:rPr>
        <w:t>En plus des mesures prises ou à faire prendre par les autorit</w:t>
      </w:r>
      <w:r w:rsidR="00DB43FD">
        <w:rPr>
          <w:sz w:val="28"/>
          <w:szCs w:val="28"/>
        </w:rPr>
        <w:t>és et services concernés (APC, S</w:t>
      </w:r>
      <w:r>
        <w:rPr>
          <w:sz w:val="28"/>
          <w:szCs w:val="28"/>
        </w:rPr>
        <w:t>ervices de police, Darak el watani..) les entreprises devraient prendre en charge, seules ou avec la collaboration des institutions intéressées la réalisation de mesures efficaces pour diminuer les accidents de tra</w:t>
      </w:r>
      <w:r w:rsidR="00DB43FD">
        <w:rPr>
          <w:sz w:val="28"/>
          <w:szCs w:val="28"/>
        </w:rPr>
        <w:t>j</w:t>
      </w:r>
      <w:r>
        <w:rPr>
          <w:sz w:val="28"/>
          <w:szCs w:val="28"/>
        </w:rPr>
        <w:t>et.</w:t>
      </w:r>
    </w:p>
    <w:p w:rsidR="00637AF1" w:rsidRPr="00980864" w:rsidRDefault="00637AF1" w:rsidP="00980864">
      <w:pPr>
        <w:pStyle w:val="Paragraphedeliste"/>
        <w:ind w:left="-426" w:right="-1367" w:hanging="567"/>
        <w:rPr>
          <w:b/>
          <w:bCs/>
          <w:sz w:val="32"/>
          <w:szCs w:val="32"/>
          <w:u w:val="single"/>
        </w:rPr>
      </w:pPr>
      <w:r w:rsidRPr="00980864">
        <w:rPr>
          <w:b/>
          <w:bCs/>
          <w:sz w:val="32"/>
          <w:szCs w:val="32"/>
          <w:u w:val="single"/>
        </w:rPr>
        <w:t>Parmi ces mesures, on peut citer :</w:t>
      </w:r>
    </w:p>
    <w:p w:rsidR="00980864" w:rsidRDefault="00637AF1" w:rsidP="00980864">
      <w:pPr>
        <w:pStyle w:val="Paragraphedeliste"/>
        <w:numPr>
          <w:ilvl w:val="0"/>
          <w:numId w:val="12"/>
        </w:numPr>
        <w:ind w:left="-882" w:right="-1367" w:hanging="252"/>
        <w:rPr>
          <w:sz w:val="28"/>
          <w:szCs w:val="28"/>
        </w:rPr>
      </w:pPr>
      <w:r>
        <w:rPr>
          <w:sz w:val="28"/>
          <w:szCs w:val="28"/>
        </w:rPr>
        <w:lastRenderedPageBreak/>
        <w:t xml:space="preserve">Séances d’information révision du code de la route en direction de l’ensemble des travailleurs et </w:t>
      </w:r>
    </w:p>
    <w:p w:rsidR="00980864" w:rsidRDefault="00637AF1" w:rsidP="00980864">
      <w:pPr>
        <w:pStyle w:val="Paragraphedeliste"/>
        <w:ind w:left="-882" w:right="-1367" w:hanging="252"/>
        <w:rPr>
          <w:sz w:val="28"/>
          <w:szCs w:val="28"/>
        </w:rPr>
      </w:pPr>
      <w:r>
        <w:rPr>
          <w:sz w:val="28"/>
          <w:szCs w:val="28"/>
        </w:rPr>
        <w:t>particulièrement ceux disposant de véhicules particuliers  ou affectés au transport du personnel</w:t>
      </w:r>
      <w:r w:rsidR="00980864">
        <w:rPr>
          <w:sz w:val="28"/>
          <w:szCs w:val="28"/>
        </w:rPr>
        <w:t>.</w:t>
      </w:r>
    </w:p>
    <w:p w:rsidR="00980864" w:rsidRDefault="00637AF1" w:rsidP="00980864">
      <w:pPr>
        <w:pStyle w:val="Paragraphedeliste"/>
        <w:numPr>
          <w:ilvl w:val="0"/>
          <w:numId w:val="12"/>
        </w:numPr>
        <w:ind w:left="-882" w:right="-1367" w:hanging="252"/>
        <w:rPr>
          <w:sz w:val="28"/>
          <w:szCs w:val="28"/>
        </w:rPr>
      </w:pPr>
      <w:r w:rsidRPr="00980864">
        <w:rPr>
          <w:sz w:val="28"/>
          <w:szCs w:val="28"/>
        </w:rPr>
        <w:t xml:space="preserve">Action pour la surpression ou l’aménagement des carrefours réputés dangereux à proximité de </w:t>
      </w:r>
    </w:p>
    <w:p w:rsidR="00980864" w:rsidRDefault="00637AF1" w:rsidP="00980864">
      <w:pPr>
        <w:pStyle w:val="Paragraphedeliste"/>
        <w:ind w:left="-882" w:right="-1367" w:hanging="252"/>
        <w:rPr>
          <w:sz w:val="28"/>
          <w:szCs w:val="28"/>
        </w:rPr>
      </w:pPr>
      <w:r w:rsidRPr="00980864">
        <w:rPr>
          <w:sz w:val="28"/>
          <w:szCs w:val="28"/>
        </w:rPr>
        <w:t>l’unité.</w:t>
      </w:r>
    </w:p>
    <w:p w:rsidR="00980864" w:rsidRDefault="00637AF1" w:rsidP="00980864">
      <w:pPr>
        <w:pStyle w:val="Paragraphedeliste"/>
        <w:numPr>
          <w:ilvl w:val="0"/>
          <w:numId w:val="12"/>
        </w:numPr>
        <w:ind w:left="-882" w:right="-1367" w:hanging="252"/>
        <w:rPr>
          <w:sz w:val="28"/>
          <w:szCs w:val="28"/>
        </w:rPr>
      </w:pPr>
      <w:r w:rsidRPr="00980864">
        <w:rPr>
          <w:sz w:val="28"/>
          <w:szCs w:val="28"/>
        </w:rPr>
        <w:t xml:space="preserve">Amélioration de la signalisation à l’approche de l’unité avec la délimitation de voies piétonnières et </w:t>
      </w:r>
    </w:p>
    <w:p w:rsidR="00980864" w:rsidRDefault="00637AF1" w:rsidP="00980864">
      <w:pPr>
        <w:pStyle w:val="Paragraphedeliste"/>
        <w:ind w:left="-882" w:right="-1367" w:hanging="252"/>
        <w:rPr>
          <w:sz w:val="28"/>
          <w:szCs w:val="28"/>
        </w:rPr>
      </w:pPr>
      <w:r w:rsidRPr="00980864">
        <w:rPr>
          <w:sz w:val="28"/>
          <w:szCs w:val="28"/>
        </w:rPr>
        <w:t>l’aménagement (éventuel) de passerelles.</w:t>
      </w:r>
    </w:p>
    <w:p w:rsidR="00980864" w:rsidRDefault="00637AF1" w:rsidP="00980864">
      <w:pPr>
        <w:pStyle w:val="Paragraphedeliste"/>
        <w:numPr>
          <w:ilvl w:val="0"/>
          <w:numId w:val="12"/>
        </w:numPr>
        <w:ind w:left="-882" w:right="-1367" w:hanging="252"/>
        <w:rPr>
          <w:sz w:val="28"/>
          <w:szCs w:val="28"/>
        </w:rPr>
      </w:pPr>
      <w:r w:rsidRPr="00980864">
        <w:rPr>
          <w:sz w:val="28"/>
          <w:szCs w:val="28"/>
        </w:rPr>
        <w:t xml:space="preserve">Suivi de l’entretien des véhicules particulièrement au niveau des pneus, des freins, de l’éclairage </w:t>
      </w:r>
    </w:p>
    <w:p w:rsidR="00980864" w:rsidRDefault="00637AF1" w:rsidP="00980864">
      <w:pPr>
        <w:pStyle w:val="Paragraphedeliste"/>
        <w:ind w:left="-882" w:right="-1367" w:hanging="252"/>
        <w:rPr>
          <w:sz w:val="28"/>
          <w:szCs w:val="28"/>
        </w:rPr>
      </w:pPr>
      <w:r w:rsidRPr="00980864">
        <w:rPr>
          <w:sz w:val="28"/>
          <w:szCs w:val="28"/>
        </w:rPr>
        <w:t>(phares, feux de positions, clignotants)</w:t>
      </w:r>
      <w:r w:rsidR="00980864">
        <w:rPr>
          <w:sz w:val="28"/>
          <w:szCs w:val="28"/>
        </w:rPr>
        <w:t>.</w:t>
      </w:r>
    </w:p>
    <w:p w:rsidR="00980864" w:rsidRDefault="00637AF1" w:rsidP="00980864">
      <w:pPr>
        <w:pStyle w:val="Paragraphedeliste"/>
        <w:numPr>
          <w:ilvl w:val="0"/>
          <w:numId w:val="12"/>
        </w:numPr>
        <w:ind w:left="-882" w:right="-1367" w:hanging="252"/>
        <w:rPr>
          <w:sz w:val="28"/>
          <w:szCs w:val="28"/>
        </w:rPr>
      </w:pPr>
      <w:r w:rsidRPr="00980864">
        <w:rPr>
          <w:sz w:val="28"/>
          <w:szCs w:val="28"/>
        </w:rPr>
        <w:t>Information/sensibilisation sur l’usage des tranquillisants et des alcools</w:t>
      </w:r>
      <w:r w:rsidR="00980864">
        <w:rPr>
          <w:sz w:val="28"/>
          <w:szCs w:val="28"/>
        </w:rPr>
        <w:t>.</w:t>
      </w:r>
    </w:p>
    <w:p w:rsidR="00980864" w:rsidRDefault="00637AF1" w:rsidP="00980864">
      <w:pPr>
        <w:pStyle w:val="Paragraphedeliste"/>
        <w:numPr>
          <w:ilvl w:val="0"/>
          <w:numId w:val="12"/>
        </w:numPr>
        <w:ind w:left="-882" w:right="-1367" w:hanging="252"/>
        <w:rPr>
          <w:sz w:val="28"/>
          <w:szCs w:val="28"/>
        </w:rPr>
      </w:pPr>
      <w:r w:rsidRPr="00980864">
        <w:rPr>
          <w:sz w:val="28"/>
          <w:szCs w:val="28"/>
        </w:rPr>
        <w:t xml:space="preserve">Adaptation (autant que possible) des horaires de travail pour éviter les encombrements, les </w:t>
      </w:r>
    </w:p>
    <w:p w:rsidR="00A833CF" w:rsidRPr="00980864" w:rsidRDefault="00637AF1" w:rsidP="00980864">
      <w:pPr>
        <w:pStyle w:val="Paragraphedeliste"/>
        <w:ind w:left="-882" w:right="-1367" w:hanging="252"/>
        <w:rPr>
          <w:sz w:val="28"/>
          <w:szCs w:val="28"/>
        </w:rPr>
      </w:pPr>
      <w:r w:rsidRPr="00980864">
        <w:rPr>
          <w:sz w:val="28"/>
          <w:szCs w:val="28"/>
        </w:rPr>
        <w:t>horaires dits de pointe et les effets de fatigue accumulée par les conducteurs de véhicules</w:t>
      </w:r>
      <w:r w:rsidR="00980864">
        <w:rPr>
          <w:sz w:val="28"/>
          <w:szCs w:val="28"/>
        </w:rPr>
        <w:t>.</w:t>
      </w:r>
    </w:p>
    <w:sectPr w:rsidR="00A833CF" w:rsidRPr="00980864" w:rsidSect="00AA5B0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F46" w:rsidRDefault="003C2F46" w:rsidP="00403599">
      <w:pPr>
        <w:spacing w:after="0" w:line="240" w:lineRule="auto"/>
      </w:pPr>
      <w:r>
        <w:separator/>
      </w:r>
    </w:p>
  </w:endnote>
  <w:endnote w:type="continuationSeparator" w:id="1">
    <w:p w:rsidR="003C2F46" w:rsidRDefault="003C2F46" w:rsidP="00403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16240141"/>
      <w:docPartObj>
        <w:docPartGallery w:val="Page Numbers (Bottom of Page)"/>
        <w:docPartUnique/>
      </w:docPartObj>
    </w:sdtPr>
    <w:sdtContent>
      <w:sdt>
        <w:sdtPr>
          <w:rPr>
            <w:rFonts w:asciiTheme="majorHAnsi" w:eastAsiaTheme="majorEastAsia" w:hAnsiTheme="majorHAnsi" w:cstheme="majorBidi"/>
          </w:rPr>
          <w:id w:val="123787805"/>
          <w:docPartObj>
            <w:docPartGallery w:val="Page Numbers (Margins)"/>
            <w:docPartUnique/>
          </w:docPartObj>
        </w:sdtPr>
        <w:sdtContent>
          <w:p w:rsidR="00403599" w:rsidRDefault="00BB4E13">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3073"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403599" w:rsidRDefault="00BB4E13">
                        <w:pPr>
                          <w:pStyle w:val="Pieddepage"/>
                          <w:jc w:val="center"/>
                          <w:rPr>
                            <w:b/>
                            <w:color w:val="FFFFFF" w:themeColor="background1"/>
                            <w:sz w:val="32"/>
                            <w:szCs w:val="32"/>
                          </w:rPr>
                        </w:pPr>
                        <w:fldSimple w:instr=" PAGE    \* MERGEFORMAT ">
                          <w:r w:rsidR="00BB5F49" w:rsidRPr="00BB5F49">
                            <w:rPr>
                              <w:b/>
                              <w:noProof/>
                              <w:color w:val="FFFFFF" w:themeColor="background1"/>
                              <w:sz w:val="32"/>
                              <w:szCs w:val="32"/>
                            </w:rPr>
                            <w:t>3</w:t>
                          </w:r>
                        </w:fldSimple>
                      </w:p>
                    </w:txbxContent>
                  </v:textbox>
                  <w10:wrap anchorx="margin" anchory="page"/>
                </v:oval>
              </w:pict>
            </w:r>
          </w:p>
        </w:sdtContent>
      </w:sdt>
    </w:sdtContent>
  </w:sdt>
  <w:p w:rsidR="00403599" w:rsidRDefault="0040359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F46" w:rsidRDefault="003C2F46" w:rsidP="00403599">
      <w:pPr>
        <w:spacing w:after="0" w:line="240" w:lineRule="auto"/>
      </w:pPr>
      <w:r>
        <w:separator/>
      </w:r>
    </w:p>
  </w:footnote>
  <w:footnote w:type="continuationSeparator" w:id="1">
    <w:p w:rsidR="003C2F46" w:rsidRDefault="003C2F46" w:rsidP="004035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5688"/>
    <w:multiLevelType w:val="hybridMultilevel"/>
    <w:tmpl w:val="D806D8A0"/>
    <w:lvl w:ilvl="0" w:tplc="64265B96">
      <w:start w:val="1"/>
      <w:numFmt w:val="bullet"/>
      <w:lvlText w:val=""/>
      <w:lvlJc w:val="left"/>
      <w:pPr>
        <w:ind w:left="1287" w:hanging="360"/>
      </w:pPr>
      <w:rPr>
        <w:rFonts w:ascii="Wingdings" w:hAnsi="Wingdings" w:hint="default"/>
        <w:b/>
        <w:bCs/>
        <w:color w:val="FF000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0EA50353"/>
    <w:multiLevelType w:val="hybridMultilevel"/>
    <w:tmpl w:val="33BAC074"/>
    <w:lvl w:ilvl="0" w:tplc="7E4CC4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D250DA"/>
    <w:multiLevelType w:val="hybridMultilevel"/>
    <w:tmpl w:val="3684F7D0"/>
    <w:lvl w:ilvl="0" w:tplc="64265B96">
      <w:start w:val="1"/>
      <w:numFmt w:val="bullet"/>
      <w:lvlText w:val=""/>
      <w:lvlJc w:val="left"/>
      <w:pPr>
        <w:ind w:left="360" w:hanging="360"/>
      </w:pPr>
      <w:rPr>
        <w:rFonts w:ascii="Wingdings" w:hAnsi="Wingdings" w:hint="default"/>
        <w:b/>
        <w:bCs/>
        <w:color w:val="FF000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56F45E5"/>
    <w:multiLevelType w:val="hybridMultilevel"/>
    <w:tmpl w:val="5C7A1BB4"/>
    <w:lvl w:ilvl="0" w:tplc="32AC423E">
      <w:start w:val="1"/>
      <w:numFmt w:val="decimal"/>
      <w:lvlText w:val="%1)"/>
      <w:lvlJc w:val="left"/>
      <w:pPr>
        <w:ind w:left="654" w:hanging="360"/>
      </w:pPr>
      <w:rPr>
        <w:b/>
        <w:bCs/>
      </w:rPr>
    </w:lvl>
    <w:lvl w:ilvl="1" w:tplc="040C0019" w:tentative="1">
      <w:start w:val="1"/>
      <w:numFmt w:val="lowerLetter"/>
      <w:lvlText w:val="%2."/>
      <w:lvlJc w:val="left"/>
      <w:pPr>
        <w:ind w:left="1374" w:hanging="360"/>
      </w:p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abstractNum w:abstractNumId="4">
    <w:nsid w:val="2A3B65E9"/>
    <w:multiLevelType w:val="hybridMultilevel"/>
    <w:tmpl w:val="B044D0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D584334"/>
    <w:multiLevelType w:val="hybridMultilevel"/>
    <w:tmpl w:val="E5466630"/>
    <w:lvl w:ilvl="0" w:tplc="928CA3CA">
      <w:start w:val="1"/>
      <w:numFmt w:val="decimal"/>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6">
    <w:nsid w:val="2E2571D9"/>
    <w:multiLevelType w:val="hybridMultilevel"/>
    <w:tmpl w:val="01764B74"/>
    <w:lvl w:ilvl="0" w:tplc="040C0013">
      <w:start w:val="1"/>
      <w:numFmt w:val="upperRoman"/>
      <w:lvlText w:val="%1."/>
      <w:lvlJc w:val="righ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2FC376B8"/>
    <w:multiLevelType w:val="hybridMultilevel"/>
    <w:tmpl w:val="B9D4AD90"/>
    <w:lvl w:ilvl="0" w:tplc="64265B96">
      <w:start w:val="1"/>
      <w:numFmt w:val="bullet"/>
      <w:lvlText w:val=""/>
      <w:lvlJc w:val="left"/>
      <w:pPr>
        <w:ind w:left="2160" w:hanging="360"/>
      </w:pPr>
      <w:rPr>
        <w:rFonts w:ascii="Wingdings" w:hAnsi="Wingdings" w:hint="default"/>
        <w:b/>
        <w:bCs/>
        <w:color w:val="FF0000"/>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nsid w:val="46E63B01"/>
    <w:multiLevelType w:val="hybridMultilevel"/>
    <w:tmpl w:val="B8FABE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53DB3BAA"/>
    <w:multiLevelType w:val="hybridMultilevel"/>
    <w:tmpl w:val="6B66C892"/>
    <w:lvl w:ilvl="0" w:tplc="64265B96">
      <w:start w:val="1"/>
      <w:numFmt w:val="bullet"/>
      <w:lvlText w:val=""/>
      <w:lvlJc w:val="left"/>
      <w:pPr>
        <w:ind w:left="2160" w:hanging="360"/>
      </w:pPr>
      <w:rPr>
        <w:rFonts w:ascii="Wingdings" w:hAnsi="Wingdings" w:hint="default"/>
        <w:b/>
        <w:bCs/>
        <w:color w:val="FF0000"/>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nsid w:val="5E511B50"/>
    <w:multiLevelType w:val="hybridMultilevel"/>
    <w:tmpl w:val="AF00155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1E22B22"/>
    <w:multiLevelType w:val="hybridMultilevel"/>
    <w:tmpl w:val="E9A060A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6"/>
  </w:num>
  <w:num w:numId="2">
    <w:abstractNumId w:val="2"/>
  </w:num>
  <w:num w:numId="3">
    <w:abstractNumId w:val="1"/>
  </w:num>
  <w:num w:numId="4">
    <w:abstractNumId w:val="8"/>
  </w:num>
  <w:num w:numId="5">
    <w:abstractNumId w:val="4"/>
  </w:num>
  <w:num w:numId="6">
    <w:abstractNumId w:val="5"/>
  </w:num>
  <w:num w:numId="7">
    <w:abstractNumId w:val="10"/>
  </w:num>
  <w:num w:numId="8">
    <w:abstractNumId w:val="11"/>
  </w:num>
  <w:num w:numId="9">
    <w:abstractNumId w:val="7"/>
  </w:num>
  <w:num w:numId="10">
    <w:abstractNumId w:val="9"/>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useFELayout/>
  </w:compat>
  <w:rsids>
    <w:rsidRoot w:val="00637AF1"/>
    <w:rsid w:val="00033533"/>
    <w:rsid w:val="00334F8B"/>
    <w:rsid w:val="003C2F46"/>
    <w:rsid w:val="00403599"/>
    <w:rsid w:val="0049524B"/>
    <w:rsid w:val="004A1005"/>
    <w:rsid w:val="00592696"/>
    <w:rsid w:val="005C72D4"/>
    <w:rsid w:val="00637AF1"/>
    <w:rsid w:val="00980864"/>
    <w:rsid w:val="00A833CF"/>
    <w:rsid w:val="00AA5B04"/>
    <w:rsid w:val="00BB4E13"/>
    <w:rsid w:val="00BB5F49"/>
    <w:rsid w:val="00CF5CD5"/>
    <w:rsid w:val="00DB43FD"/>
    <w:rsid w:val="00DE4D6D"/>
    <w:rsid w:val="00FF36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7AF1"/>
    <w:pPr>
      <w:ind w:left="720"/>
      <w:contextualSpacing/>
    </w:pPr>
  </w:style>
  <w:style w:type="paragraph" w:styleId="En-tte">
    <w:name w:val="header"/>
    <w:basedOn w:val="Normal"/>
    <w:link w:val="En-tteCar"/>
    <w:uiPriority w:val="99"/>
    <w:semiHidden/>
    <w:unhideWhenUsed/>
    <w:rsid w:val="0040359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03599"/>
  </w:style>
  <w:style w:type="paragraph" w:styleId="Pieddepage">
    <w:name w:val="footer"/>
    <w:basedOn w:val="Normal"/>
    <w:link w:val="PieddepageCar"/>
    <w:uiPriority w:val="99"/>
    <w:unhideWhenUsed/>
    <w:rsid w:val="004035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3599"/>
  </w:style>
</w:styles>
</file>

<file path=word/webSettings.xml><?xml version="1.0" encoding="utf-8"?>
<w:webSettings xmlns:r="http://schemas.openxmlformats.org/officeDocument/2006/relationships" xmlns:w="http://schemas.openxmlformats.org/wordprocessingml/2006/main">
  <w:divs>
    <w:div w:id="56854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777</Words>
  <Characters>4274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dreams</cp:lastModifiedBy>
  <cp:revision>10</cp:revision>
  <dcterms:created xsi:type="dcterms:W3CDTF">2012-06-10T14:26:00Z</dcterms:created>
  <dcterms:modified xsi:type="dcterms:W3CDTF">2014-12-12T16:11:00Z</dcterms:modified>
</cp:coreProperties>
</file>