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97" w:rsidRDefault="007D3597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N°1 - Branchements aux réseaux publics EAU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(Forfait pour 20 ml en attente positionnement des compteurs concernés)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Réalisation de tranchées pour mise en place gaines EDF- TELEPHONE - AEP avec grillage avertisseur, des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compteurs à la construction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 jonction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fourreaux en attente).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 AEP tuyau en polyéthylène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 Regard PTT et EDF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N°2 - Branchement EU/EV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 Fouilles en tranchées et mise en place évacuation en PVC 100 compris remblai EU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 Regard béton 30x30x35 préfabriqué EV-EU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Branchementde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l'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egoit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sur existant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N°3 - Branchement des eaux de pluviales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 Canalisations en tranchée, PVC D 100. Fouilles et remblai, pose sur sable avec pente.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 Regard béton 30x30x35 préfabriqué au droit des descentes EP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Branchement EP sur existant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N°4 - Traitement anti-termites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4.1 Mise en place d'une barrière physico-chimique par aspersion d'un produit de type TECHNIVERT sur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l'ensemble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la surface à construire selon les prescriptions techniques.</w:t>
      </w:r>
    </w:p>
    <w:p w:rsidR="000E4DC4" w:rsidRPr="002750B5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  <w:lang w:val="en-US"/>
        </w:rPr>
      </w:pPr>
      <w:r w:rsidRPr="002750B5">
        <w:rPr>
          <w:rFonts w:ascii="ComicSansMS,Bold" w:hAnsi="ComicSansMS,Bold" w:cs="ComicSansMS,Bold"/>
          <w:b/>
          <w:bCs/>
          <w:color w:val="0000FF"/>
          <w:sz w:val="24"/>
          <w:szCs w:val="24"/>
          <w:lang w:val="en-US"/>
        </w:rPr>
        <w:t xml:space="preserve">LOT N°5 - </w:t>
      </w:r>
      <w:proofErr w:type="spellStart"/>
      <w:r w:rsidRPr="002750B5">
        <w:rPr>
          <w:rFonts w:ascii="ComicSansMS,Bold" w:hAnsi="ComicSansMS,Bold" w:cs="ComicSansMS,Bold"/>
          <w:b/>
          <w:bCs/>
          <w:color w:val="0000FF"/>
          <w:sz w:val="24"/>
          <w:szCs w:val="24"/>
          <w:lang w:val="en-US"/>
        </w:rPr>
        <w:t>Maçonnerie</w:t>
      </w:r>
      <w:proofErr w:type="spellEnd"/>
    </w:p>
    <w:p w:rsidR="000E4DC4" w:rsidRPr="002750B5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  <w:lang w:val="en-US"/>
        </w:rPr>
      </w:pPr>
      <w:r w:rsidRPr="002750B5">
        <w:rPr>
          <w:rFonts w:ascii="ComicSansMS,Bold" w:hAnsi="ComicSansMS,Bold" w:cs="ComicSansMS,Bold"/>
          <w:b/>
          <w:bCs/>
          <w:color w:val="008000"/>
          <w:sz w:val="20"/>
          <w:szCs w:val="20"/>
          <w:lang w:val="en-US"/>
        </w:rPr>
        <w:t xml:space="preserve">5.1 Nota </w:t>
      </w:r>
      <w:proofErr w:type="spellStart"/>
      <w:proofErr w:type="gramStart"/>
      <w:r w:rsidRPr="002750B5">
        <w:rPr>
          <w:rFonts w:ascii="ComicSansMS,Bold" w:hAnsi="ComicSansMS,Bold" w:cs="ComicSansMS,Bold"/>
          <w:b/>
          <w:bCs/>
          <w:color w:val="008000"/>
          <w:sz w:val="20"/>
          <w:szCs w:val="20"/>
          <w:lang w:val="en-US"/>
        </w:rPr>
        <w:t>bene</w:t>
      </w:r>
      <w:proofErr w:type="spellEnd"/>
      <w:r w:rsidRPr="002750B5">
        <w:rPr>
          <w:rFonts w:ascii="ComicSansMS,Bold" w:hAnsi="ComicSansMS,Bold" w:cs="ComicSansMS,Bold"/>
          <w:b/>
          <w:bCs/>
          <w:color w:val="008000"/>
          <w:sz w:val="20"/>
          <w:szCs w:val="20"/>
          <w:lang w:val="en-US"/>
        </w:rPr>
        <w:t xml:space="preserve"> :</w:t>
      </w:r>
      <w:proofErr w:type="gram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Le terrain est supposé nu (débroussaillé et dessouché) et accessible aux engins et camions de chantier.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Aucun sondage de sol n'ayant été effectué par le maître d'ouvrage, le sol de fondation est supposé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résistant à une pression de 1.50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bars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à -0.60 ml du sol naturel; les sections et armatures des fondations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seront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calculées à cet effet.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En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cas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d'une portance du sol inférieure, ou se situant à une profondeur supérieure, de présence dans le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sous-sol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nappe phréatique, ou d'anciennes fondations, ou autres, les éléments constituant le prix seront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revus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en conséquence.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5.2 Préparation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5.2.1 Décapage de terres végétales 10cm ép. 1m au pourtour de la construction à la pelle mécanique, stockage du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remblai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sur place.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Inplantation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construction conforme au plan de masse. Préparation du chantier tracé de la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construction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pose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des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chaises, prise de niveau.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Localisation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Emprise de la construction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5.3 Fondations/soubassements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5.3.1 Fouilles en rigoles de section 50x55 cm, finition manuelle à la main.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stockées sur place.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5.3.2 Semelles fondations en béton de ciment dosé à 300 KG/m" de 0.50/.40 murs extérieurs et refends avec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ancrage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des armatures d'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angles.Béton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type B25 de centrale.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5.3.3 Armatures semelles fondations de section 35x15 en fer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( 20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kg/m3)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5.3.4 Soubassements en bloc de ciment creux de 0.20 hourdées au mortier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ciment .(</w:t>
      </w:r>
      <w:proofErr w:type="gramEnd"/>
      <w:r>
        <w:rPr>
          <w:rFonts w:ascii="Arial" w:hAnsi="Arial" w:cs="Arial"/>
          <w:color w:val="000000"/>
          <w:sz w:val="20"/>
          <w:szCs w:val="20"/>
        </w:rPr>
        <w:t>moyenne hauteur 0.40, 2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rangées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blocs)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5.3.5 Plots pour support dallage en béton de ciment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dosée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à 300 kg/m3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5.3.6 Enduit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batard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sur soubassement. Finition taloché fin, au mortier de chaux.</w:t>
      </w:r>
    </w:p>
    <w:p w:rsidR="00FD2FB3" w:rsidRDefault="000E4DC4" w:rsidP="000E4DC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5.3.7 Canalisations sous dalle BA PVC D 100. Pose dans remblai intérieur avec forme de pente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N°5 - Maçonnerie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5.4 Plancher hourdis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5.4.1 Plancher hourdis béton 16+4.Hourdis agglo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creux ,TS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chapeau,dalle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compression, béton 350kg/m3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dressé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vibré.Portée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maxi 5.45ml/2 appuis pour charge 350kg.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5.4.2 Chainage 20x10 en béton armé à 350kg. Aciers tous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diamétres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à 70 kg/m3, coffrage 2 faces ou briquettes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protection sur faces vues.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N°7 - Charpente &amp; couverture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 Dépose de menuiserie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7.2 Ossature bois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7.2.1 Semelle de 145/45 sur bande arase avec joint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compribande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7.2.2 Murs extérieurs ossature bois 145/45 compose d'une ossature bois de 145/45,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triply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9 mm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contreventement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), liteaux 45/22,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parepluie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type Delta Vent ou similaire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7.2.3 Bardage en clins sapin du nord traité en autoclave classe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pointé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par point inox tête bombé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 avec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fixation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invisible</w:t>
      </w:r>
      <w:proofErr w:type="gram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7.2.4 Murs de refend ossature bois 120/45 compose d'une ossature bois de 120/45,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triply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9 mm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contreventement</w:t>
      </w:r>
      <w:proofErr w:type="gram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7.2.5 Baguette d'angle pour bardage clins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7.2.6 Appuis de fenêtre en bois exotique.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7.2.7 Cadre d'entourage de menuiserie en bois exotique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7.3 Charpente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7.3.1 Chevrons sapin en 250x40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traité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classe 2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7.3.2 Taillage de chevrons porteur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7.3.3 Pose de chevrons sapin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7.3.4 Charpente assemblée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sapinDUO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/TRIO abouté et raboté.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7.3.5 Charpente non assemblé en lamellé collé traitée classe 2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7.3.6 Charpente non-assemblée en sapin DUO/TRIO abouté et raboté.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7.3.7 Traitement des bois par trempage au xylophène classe 2.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7.3.8 Charpente non-assemblée en sapin KVH, raboté et traité.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7.3.9 Socle métallique pour pied de poteau.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7.3.10 Lambris ou volige en pin petit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noeud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cloué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chevrons.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7.3.11 Bandeaux sapin 195x28 traitée en autoclave classe 3.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7.3.12 Bandeaux sapin 220x28 traité en autoclave classe 3.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7.4 Couverture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Couverture en tuiles DC 12 marque GUIRAUD de couleur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Castelviel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vieille terre.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7.4.1 Couverture DC 12 posées sur lattis en pin 4x3 traités classe 2.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7.4.2 Tuiles de ventilation de toiture. GUIRAUD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7.4.3 Tuiles de rives sans rabat.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7.4.4 Arêtier à sec avec tuiles canal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cloisoir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120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mm.</w:t>
      </w:r>
      <w:proofErr w:type="spell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7.4.5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Faitâge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à sec avec tuiles canal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cloisoir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120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mm.</w:t>
      </w:r>
      <w:proofErr w:type="spell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7.4.6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Tranchis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tuiles.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7.4.7 About d'arêtier.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7.4.8 Rencontre faîtage et arêtier. GUIRAUD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7.4.9 Tuile à douille avec lanterne diamètre 130. GUIRAUD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7.5 Ecrans sous toiture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7.5.1 Ecran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sous-toiture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Delta vent N ou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similaire .</w:t>
      </w:r>
      <w:proofErr w:type="gram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N°8 - Isolation en plafond rampant laine de verre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Pare vapeur de la marque SIGA exempt de toxiques ambiants (solvant, COV, substance à émissions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lentes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plastifiants clore,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formaldédhyde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et fixation par adhésif de la même marque.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8.1 Laine de verre de 220 mm nue ISOCONFORT 35 R=6.25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8.2 Laine de verre de 80 mm ISOCONFORT 35 avec pose de calage bois. (r= 2.250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m².KW )</w:t>
      </w:r>
      <w:proofErr w:type="gram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8.3 Mise en place d'un pare vapeur de type VARIO en plafond y compris adhésif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N°9 - Isolation en laine de verre en double couche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 Laine de verre semi-rigide de 145 mm (R = 4.10 m².K/W) posé entre ossature.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9.2 Laine de verre de 80 mm ISOCONFORT 35 avec pose de calage bois. (r= 2.250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m².KW )</w:t>
      </w:r>
      <w:proofErr w:type="gram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9.3 Mise en place d'un pare vapeur de type VARIO en mur y compris adhésif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N°10 - Gouttières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10.1 Traitement des eaux de pluie ALU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10.1.1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Gouttiere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corniche Dal' alu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33 .</w:t>
      </w:r>
      <w:proofErr w:type="gram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10.1.2 Equerre de retour d'angle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10.1.3 Naissance alu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10.1.4 Descente en tuyau alu 80 x 80.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10.1.5 Coude alu section 80 x 80.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10.1.6 N.B. : la récupération des eaux de pluie n'est pas prévue dans le présent lot.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Maison et garage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 xml:space="preserve">LOT N°11 - Menuiserie </w:t>
      </w:r>
      <w:proofErr w:type="spellStart"/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extèrieure</w:t>
      </w:r>
      <w:proofErr w:type="spellEnd"/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 xml:space="preserve"> blanc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Menuiserie avec dormant adapte en fonction de l'isolation.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Couleur 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bicoloration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nuancier K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line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blanc 9016 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interieur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11.1 Menuiseries aluminium blanc de marque K line ou similaire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Menuiserie coulissant en aluminium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bicoloration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nuancier K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line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blanc 9016 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interieur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avec vitrage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isolant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44-6/WE 18/ TBE 4 avec argon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11.1.1 - 1.00 x 0.75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11.1.2 - 2.00 x 0.75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11.1.3 - 2.00 x 2.15 vitrage SP10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11.2 Pose menuiserie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11.2.1 Pose de menuiserie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quincallerie</w:t>
      </w:r>
      <w:proofErr w:type="spell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N°13 - Menuiserie intérieure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13.1 Blocs portes intérieurs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13.1.1 Bloc porte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postformée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huiserie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68x58 - 83x204(1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u )</w:t>
      </w:r>
      <w:proofErr w:type="gram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 xml:space="preserve">LOT N°14 - </w:t>
      </w:r>
      <w:proofErr w:type="spellStart"/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Platrerie</w:t>
      </w:r>
      <w:proofErr w:type="spell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14.1 Doublage mur extérieur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14.1.1 Doublage 1/2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: ossature métallique de 48 mm, une plaque de BA 13 standard y compris joints lissés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14.2 Cloisons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14.2.1 Cloison de distribution 72/48 : ossature métallique de 48 mm, laine de verre de 45 mm et une plaque de BA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standard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par parement y compris joints lissés</w:t>
      </w:r>
    </w:p>
    <w:p w:rsidR="000E4DC4" w:rsidRP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E4DC4">
        <w:rPr>
          <w:rFonts w:ascii="Arial" w:hAnsi="Arial" w:cs="Arial"/>
          <w:color w:val="000000"/>
          <w:sz w:val="20"/>
          <w:szCs w:val="20"/>
        </w:rPr>
        <w:t>14.2.2 PV BA 13 hydro</w:t>
      </w:r>
    </w:p>
    <w:p w:rsidR="000E4DC4" w:rsidRP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 w:rsidRPr="000E4DC4"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14.3 Plafond rampant</w:t>
      </w:r>
    </w:p>
    <w:p w:rsidR="000E4DC4" w:rsidRP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E4DC4">
        <w:rPr>
          <w:rFonts w:ascii="Arial" w:hAnsi="Arial" w:cs="Arial"/>
          <w:color w:val="000000"/>
          <w:sz w:val="20"/>
          <w:szCs w:val="20"/>
        </w:rPr>
        <w:t>14.3.1 Plafond suspendu rampant : ossature métallique S47 accrochée à des suspentes et une</w:t>
      </w:r>
      <w:r w:rsidRPr="000E4DC4">
        <w:rPr>
          <w:rFonts w:ascii="ComicSansMS,Bold" w:hAnsi="ComicSansMS,Bold" w:cs="ComicSansMS,Bold"/>
          <w:b/>
          <w:bCs/>
          <w:color w:val="008000"/>
          <w:sz w:val="20"/>
          <w:szCs w:val="20"/>
        </w:rPr>
        <w:t xml:space="preserve"> </w:t>
      </w:r>
      <w:r w:rsidRPr="000E4DC4">
        <w:rPr>
          <w:rFonts w:ascii="Arial" w:hAnsi="Arial" w:cs="Arial"/>
          <w:color w:val="000000"/>
          <w:sz w:val="20"/>
          <w:szCs w:val="20"/>
        </w:rPr>
        <w:t>plaque de BA 13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standard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 compris joints lissés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14.4 Divers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14.4.1 Pose de BA 13 standard collée y compris joints lissés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14.4.2 Baguette d'angle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14.4.3 Pose de bloc porte sans fourniture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N°15 - Chape fluide ciment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15.1 Chape fluide ciment sur isolant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 xml:space="preserve">LOT N°16 - </w:t>
      </w:r>
      <w:proofErr w:type="spellStart"/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Isolatation</w:t>
      </w:r>
      <w:proofErr w:type="spellEnd"/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 xml:space="preserve"> sous chape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16.1 Fourniture d'un isolant de sol sur dalle béton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62 r = 2.60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16.2 Pose d'un isolant de sol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N°17 - Carrelage &amp; faïence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17.1 Pose carrelage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17.1.1 Pose de carrelage sur chape &amp; joint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17.1.2 Pose de plinthe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Sols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l'agrandissement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Quantité en place : 39m² -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17.2 Murs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17.2.1 Pose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faience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ou carrelage sur murs à la colle type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Fermafi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x2 ou similaire avec joints.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Murs entourage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sdb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hauteur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2.5 m en partant du sol. Quantité en place : 26.45 m².NON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PREVUE POSE LISTEL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17.3 Blocage et habillage appareils sanitaires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17.3.1 Habillage tablier de baignoire, compris trappe de visite y compris protection du mur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17.4 Bac à douche forme de pente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17.4.1 Bac à douche, en béton hydrofuge avec forme de pente avec le carrelage identique du sol de la salle de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bains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Ensemble forfait.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N°18 - Fourniture de carrelage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CARRELAGE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18.1 Fourniture de carrelage sol en 30x30 grés émaillée (base d'achat 18 €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FTTC )</w:t>
      </w:r>
      <w:proofErr w:type="gram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18.2 Fourniture de plinthe (base d'achat 7.00 €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TTC )</w:t>
      </w:r>
      <w:proofErr w:type="gram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FAIENCE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18.3 Fourniture des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Faiences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base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d'achat 18 € TTC)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N°19 - Electricité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19.1 Chambre 1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19.1.1 Va et vient 1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Lampe(</w:t>
      </w:r>
      <w:proofErr w:type="gramEnd"/>
      <w:r>
        <w:rPr>
          <w:rFonts w:ascii="Arial" w:hAnsi="Arial" w:cs="Arial"/>
          <w:color w:val="000000"/>
          <w:sz w:val="20"/>
          <w:szCs w:val="20"/>
        </w:rPr>
        <w:t>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19.1.2 Douille dcl + lampe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19.1.3 Prise de courant 10 A +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T(</w:t>
      </w:r>
      <w:proofErr w:type="gramEnd"/>
      <w:r>
        <w:rPr>
          <w:rFonts w:ascii="Arial" w:hAnsi="Arial" w:cs="Arial"/>
          <w:color w:val="000000"/>
          <w:sz w:val="20"/>
          <w:szCs w:val="20"/>
        </w:rPr>
        <w:t>3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19.1.4 Prise de téléphone avec câble et conjoncteur (1 u)</w:t>
      </w:r>
    </w:p>
    <w:p w:rsidR="000E4DC4" w:rsidRDefault="000E4DC4" w:rsidP="00EE5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19.1.5 Prise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télèvision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avec câble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19.2 Chambre 2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19.2.1 Va et vient 1 Lampe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19.2.2 Douille dcl + lampe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19.2.3 Prise de courant 10 A + T (3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19.2.4 Prise de téléphone avec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cable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conjoncteur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19.2.5 Prise de télévision avec câble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19.3 Salle de bain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19.3.1 Simple allumage 1 lampe central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19.3.2 Douille dcl + lampe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19.3.3 Simple allumage 1 lampe en applique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19.3.4 Douille dcl + lampe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19.3.5 Prise de courant 10 A + T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19.3.6 Alimentation convecteur avec fil pilote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19.3.7 Convecteur électronique 750 watts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19.4 Terrasse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19.4.1 Simple allumage à voyant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19.4.2 Prise de courant 10 A + T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19.5 Dégagement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19.5.1 Va et vient 1 lampe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19.5.2 Douille dcl + lampe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19.5.3 Prise de courant 10 A + T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19.6 Tableau de protection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Reprise de tableau de protection à coupe circuit avec disjoncteur,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19.6.1 Ligne circuit lumière prise et spécialisée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19.6.2 Interrupteur différentiel 2 x 63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30 ma type AC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19.6.3 Interrupteur différentiel 2 x 40 A 30 MA TYPE AC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19.6.4 Interrupteur différentiel 2x40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30 ma type A pour la cuisson et 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lave linge</w:t>
      </w:r>
      <w:proofErr w:type="spell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19.6.5 Parafoudre + sectionneur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19.6.6 Prise de courant double pour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arrivée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téléphone et télévision + Protection indépendante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19.7 Prise de terre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19.7.1 Prise de terre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controlée</w:t>
      </w:r>
      <w:proofErr w:type="spell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19.8 Production d'eau chaude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19.8.1 Alimentation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chauffe eau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avec relais heures creuses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N°20 - Plomberie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20.1 Equipement plomberie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20.1.1 Robinet cuivre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d'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arret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générale de coupure de l'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instalation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20.1.2 Tuyauterie cuivre, PVC, poly.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RdC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Fourniture de tuyaux tous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diamétres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pour travaux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chaussée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d'alimentation et vidanges de fluides et gaz.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20.1.3 Pose d'appareils sanitaires. Installation, branchement robinets sur réseau eau froide, eau chaude, vidanges,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pose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robineterie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et essais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Coprec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20.1.4 Pose siphon inox en sol 100.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20.1.5 Fourniture et pose d'un réducteur de pression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20.1.6 Branchement de la production d'eau chaude. Tuyauterie et main d'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oeuvre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N°21 - Fourniture sanitaire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21.1 Equipement sanitaire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Salle de bains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21.1.1 Baignoire acrylique de couleur blanche 170/70 y compris vidange type GENOVA ou similaire (1u)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21.1.2 Mitigeur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thermastatique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bain/douche de marque GROHE type g-1000 ou similaire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21.1.3 Siphon de sol en inox diamètre 100.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21.1.4 Mitigeur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thermastatique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douche de marque GROHE type g-1000 ou similaire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21.1.5 Ensemble barre de douche type TEMPESTA DUO ou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similiare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(1u)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21.1.6 Vasque de couleur blanche en porcelaine y compris vidange type BASTIA ou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similaire(</w:t>
      </w:r>
      <w:proofErr w:type="gramEnd"/>
      <w:r>
        <w:rPr>
          <w:rFonts w:ascii="Arial" w:hAnsi="Arial" w:cs="Arial"/>
          <w:color w:val="000000"/>
          <w:sz w:val="20"/>
          <w:szCs w:val="20"/>
        </w:rPr>
        <w:t>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21.1.7 Mitigeur lavabo de marque GROHE type e-smart ou similaire (1 u)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 xml:space="preserve">LOT N°23 - Chauffage </w:t>
      </w:r>
      <w:proofErr w:type="spellStart"/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éléctrique</w:t>
      </w:r>
      <w:proofErr w:type="spellEnd"/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 xml:space="preserve"> par convecteur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8000"/>
          <w:sz w:val="20"/>
          <w:szCs w:val="20"/>
        </w:rPr>
        <w:t>23.1 Chambre 1/2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23.1.1 Alimentation convecteur avec fil pilote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LOT N°24 - Eau chaude par pompe à chaleur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24.1 Pompe à chaleur pour production d'eau chaude AIR/EAU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éconnomie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d'énergie jusqu'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70 % d'électricité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avec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groupe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exterieur</w:t>
      </w:r>
      <w:proofErr w:type="spellEnd"/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FF"/>
          <w:sz w:val="24"/>
          <w:szCs w:val="24"/>
        </w:rPr>
      </w:pPr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 xml:space="preserve">LOT N°25 - Etude et suivis </w:t>
      </w:r>
      <w:proofErr w:type="spellStart"/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>reglemention</w:t>
      </w:r>
      <w:proofErr w:type="spellEnd"/>
      <w:r>
        <w:rPr>
          <w:rFonts w:ascii="ComicSansMS,Bold" w:hAnsi="ComicSansMS,Bold" w:cs="ComicSansMS,Bold"/>
          <w:b/>
          <w:bCs/>
          <w:color w:val="0000FF"/>
          <w:sz w:val="24"/>
          <w:szCs w:val="24"/>
        </w:rPr>
        <w:t xml:space="preserve"> RT2012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25.1 Etude thermique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25.2 Test de perméabilité à l'air pour le 2 test2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25.3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Conformite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RT 2012</w:t>
      </w:r>
    </w:p>
    <w:p w:rsidR="00EE5027" w:rsidRDefault="00EE5027" w:rsidP="000E4DC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0E4DC4" w:rsidRDefault="000E4DC4" w:rsidP="00EE5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Total H.T. </w:t>
      </w:r>
      <w:r>
        <w:rPr>
          <w:rFonts w:ascii="Arial" w:hAnsi="Arial" w:cs="Arial"/>
          <w:color w:val="000000"/>
          <w:sz w:val="20"/>
          <w:szCs w:val="20"/>
        </w:rPr>
        <w:t>75 195,57</w:t>
      </w:r>
    </w:p>
    <w:p w:rsidR="000E4DC4" w:rsidRDefault="000E4DC4" w:rsidP="00EE5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T.V.A. 20,00 % </w:t>
      </w:r>
      <w:r>
        <w:rPr>
          <w:rFonts w:ascii="Arial" w:hAnsi="Arial" w:cs="Arial"/>
          <w:color w:val="000000"/>
          <w:sz w:val="20"/>
          <w:szCs w:val="20"/>
        </w:rPr>
        <w:t>15 039,11</w:t>
      </w:r>
    </w:p>
    <w:p w:rsidR="000E4DC4" w:rsidRPr="00EE5027" w:rsidRDefault="000E4DC4" w:rsidP="00EE5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Total T.T.C. </w:t>
      </w:r>
      <w:r w:rsidRPr="00EE5027">
        <w:rPr>
          <w:rFonts w:ascii="Arial" w:hAnsi="Arial" w:cs="Arial"/>
          <w:b/>
          <w:color w:val="000000"/>
          <w:sz w:val="32"/>
          <w:szCs w:val="32"/>
        </w:rPr>
        <w:t>90 234,68</w:t>
      </w:r>
    </w:p>
    <w:p w:rsidR="00EE5027" w:rsidRDefault="00EE5027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18"/>
          <w:szCs w:val="18"/>
        </w:rPr>
      </w:pP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18"/>
          <w:szCs w:val="18"/>
        </w:rPr>
      </w:pPr>
      <w:r>
        <w:rPr>
          <w:rFonts w:ascii="ComicSansMS,Bold" w:hAnsi="ComicSansMS,Bold" w:cs="ComicSansMS,Bold"/>
          <w:b/>
          <w:bCs/>
          <w:color w:val="008000"/>
          <w:sz w:val="18"/>
          <w:szCs w:val="18"/>
        </w:rPr>
        <w:t xml:space="preserve">Maison conforme RT 2012 avec </w:t>
      </w:r>
      <w:proofErr w:type="spellStart"/>
      <w:r>
        <w:rPr>
          <w:rFonts w:ascii="ComicSansMS,Bold" w:hAnsi="ComicSansMS,Bold" w:cs="ComicSansMS,Bold"/>
          <w:b/>
          <w:bCs/>
          <w:color w:val="008000"/>
          <w:sz w:val="18"/>
          <w:szCs w:val="18"/>
        </w:rPr>
        <w:t>certicifat</w:t>
      </w:r>
      <w:proofErr w:type="spellEnd"/>
      <w:r>
        <w:rPr>
          <w:rFonts w:ascii="ComicSansMS,Bold" w:hAnsi="ComicSansMS,Bold" w:cs="ComicSansMS,Bold"/>
          <w:b/>
          <w:bCs/>
          <w:color w:val="008000"/>
          <w:sz w:val="18"/>
          <w:szCs w:val="18"/>
        </w:rPr>
        <w:t xml:space="preserve"> de conformité fourni lors de la réception de chantier.</w:t>
      </w:r>
    </w:p>
    <w:p w:rsidR="000E4DC4" w:rsidRDefault="000E4DC4" w:rsidP="000E4DC4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8000"/>
          <w:sz w:val="18"/>
          <w:szCs w:val="18"/>
        </w:rPr>
      </w:pPr>
      <w:r>
        <w:rPr>
          <w:rFonts w:ascii="ComicSansMS,Bold" w:hAnsi="ComicSansMS,Bold" w:cs="ComicSansMS,Bold"/>
          <w:b/>
          <w:bCs/>
          <w:color w:val="008000"/>
          <w:sz w:val="18"/>
          <w:szCs w:val="18"/>
        </w:rPr>
        <w:t xml:space="preserve">Démarche pour l'étude thermique et calcul du </w:t>
      </w:r>
      <w:proofErr w:type="spellStart"/>
      <w:r>
        <w:rPr>
          <w:rFonts w:ascii="ComicSansMS,Bold" w:hAnsi="ComicSansMS,Bold" w:cs="ComicSansMS,Bold"/>
          <w:b/>
          <w:bCs/>
          <w:color w:val="008000"/>
          <w:sz w:val="18"/>
          <w:szCs w:val="18"/>
        </w:rPr>
        <w:t>Bbio</w:t>
      </w:r>
      <w:proofErr w:type="spellEnd"/>
      <w:r>
        <w:rPr>
          <w:rFonts w:ascii="ComicSansMS,Bold" w:hAnsi="ComicSansMS,Bold" w:cs="ComicSansMS,Bold"/>
          <w:b/>
          <w:bCs/>
          <w:color w:val="008000"/>
          <w:sz w:val="18"/>
          <w:szCs w:val="18"/>
        </w:rPr>
        <w:t xml:space="preserve"> pour la demande de Permis de construire comprise dans le prix.</w:t>
      </w:r>
    </w:p>
    <w:p w:rsidR="000E4DC4" w:rsidRDefault="000E4DC4" w:rsidP="002750B5">
      <w:pPr>
        <w:autoSpaceDE w:val="0"/>
        <w:autoSpaceDN w:val="0"/>
        <w:adjustRightInd w:val="0"/>
        <w:spacing w:after="0" w:line="240" w:lineRule="auto"/>
        <w:jc w:val="both"/>
        <w:rPr>
          <w:rFonts w:ascii="ComicSansMS,Bold" w:hAnsi="ComicSansMS,Bold" w:cs="ComicSansMS,Bold"/>
          <w:b/>
          <w:bCs/>
          <w:color w:val="FF0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FF0000"/>
          <w:sz w:val="20"/>
          <w:szCs w:val="20"/>
        </w:rPr>
        <w:t>Garanties comprises</w:t>
      </w:r>
    </w:p>
    <w:p w:rsidR="000E4DC4" w:rsidRDefault="000E4DC4" w:rsidP="002750B5">
      <w:pPr>
        <w:autoSpaceDE w:val="0"/>
        <w:autoSpaceDN w:val="0"/>
        <w:adjustRightInd w:val="0"/>
        <w:spacing w:after="0" w:line="240" w:lineRule="auto"/>
        <w:jc w:val="both"/>
        <w:rPr>
          <w:rFonts w:ascii="ComicSansMS,Bold" w:hAnsi="ComicSansMS,Bold" w:cs="ComicSansMS,Bold"/>
          <w:b/>
          <w:bCs/>
          <w:color w:val="000000"/>
          <w:sz w:val="16"/>
          <w:szCs w:val="16"/>
        </w:rPr>
      </w:pPr>
      <w:r>
        <w:rPr>
          <w:rFonts w:ascii="ComicSansMS,Bold" w:hAnsi="ComicSansMS,Bold" w:cs="ComicSansMS,Bold"/>
          <w:b/>
          <w:bCs/>
          <w:color w:val="000000"/>
          <w:sz w:val="16"/>
          <w:szCs w:val="16"/>
        </w:rPr>
        <w:t>1-Garanties de prestations et de prix :</w:t>
      </w:r>
    </w:p>
    <w:p w:rsidR="000E4DC4" w:rsidRDefault="000E4DC4" w:rsidP="002750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16"/>
          <w:szCs w:val="16"/>
        </w:rPr>
      </w:pPr>
      <w:r>
        <w:rPr>
          <w:rFonts w:ascii="ComicSansMS" w:hAnsi="ComicSansMS" w:cs="ComicSansMS"/>
          <w:color w:val="000000"/>
          <w:sz w:val="16"/>
          <w:szCs w:val="16"/>
        </w:rPr>
        <w:t>Nous nous engageons à réaliser votre maison en conformité avec la notice descriptive. Ce document mentionne avec précision les matériaux</w:t>
      </w:r>
    </w:p>
    <w:p w:rsidR="000E4DC4" w:rsidRDefault="000E4DC4" w:rsidP="002750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16"/>
          <w:szCs w:val="16"/>
        </w:rPr>
      </w:pPr>
      <w:proofErr w:type="gramStart"/>
      <w:r>
        <w:rPr>
          <w:rFonts w:ascii="ComicSansMS" w:hAnsi="ComicSansMS" w:cs="ComicSansMS"/>
          <w:color w:val="000000"/>
          <w:sz w:val="16"/>
          <w:szCs w:val="16"/>
        </w:rPr>
        <w:t>utilisés</w:t>
      </w:r>
      <w:proofErr w:type="gramEnd"/>
      <w:r>
        <w:rPr>
          <w:rFonts w:ascii="ComicSansMS" w:hAnsi="ComicSansMS" w:cs="ComicSansMS"/>
          <w:color w:val="000000"/>
          <w:sz w:val="16"/>
          <w:szCs w:val="16"/>
        </w:rPr>
        <w:t>. Le prix reste ferme et définitif.</w:t>
      </w:r>
    </w:p>
    <w:p w:rsidR="000E4DC4" w:rsidRDefault="000E4DC4" w:rsidP="002750B5">
      <w:pPr>
        <w:autoSpaceDE w:val="0"/>
        <w:autoSpaceDN w:val="0"/>
        <w:adjustRightInd w:val="0"/>
        <w:spacing w:after="0" w:line="240" w:lineRule="auto"/>
        <w:jc w:val="both"/>
        <w:rPr>
          <w:rFonts w:ascii="ComicSansMS,Bold" w:hAnsi="ComicSansMS,Bold" w:cs="ComicSansMS,Bold"/>
          <w:b/>
          <w:bCs/>
          <w:color w:val="000000"/>
          <w:sz w:val="16"/>
          <w:szCs w:val="16"/>
        </w:rPr>
      </w:pPr>
      <w:r>
        <w:rPr>
          <w:rFonts w:ascii="ComicSansMS,Bold" w:hAnsi="ComicSansMS,Bold" w:cs="ComicSansMS,Bold"/>
          <w:b/>
          <w:bCs/>
          <w:color w:val="000000"/>
          <w:sz w:val="16"/>
          <w:szCs w:val="16"/>
        </w:rPr>
        <w:t>2-Garantie décennale :</w:t>
      </w:r>
    </w:p>
    <w:p w:rsidR="000E4DC4" w:rsidRDefault="000E4DC4" w:rsidP="002750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16"/>
          <w:szCs w:val="16"/>
        </w:rPr>
      </w:pPr>
      <w:r>
        <w:rPr>
          <w:rFonts w:ascii="ComicSansMS" w:hAnsi="ComicSansMS" w:cs="ComicSansMS"/>
          <w:color w:val="000000"/>
          <w:sz w:val="16"/>
          <w:szCs w:val="16"/>
        </w:rPr>
        <w:t>Pendant 10 ans, vous êtes garanti contre les désordres qui compromettent la solidité et l'étanchéité de votre construction, et qui, affectant un</w:t>
      </w:r>
    </w:p>
    <w:p w:rsidR="000E4DC4" w:rsidRDefault="000E4DC4" w:rsidP="002750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16"/>
          <w:szCs w:val="16"/>
        </w:rPr>
      </w:pPr>
      <w:proofErr w:type="gramStart"/>
      <w:r>
        <w:rPr>
          <w:rFonts w:ascii="ComicSansMS" w:hAnsi="ComicSansMS" w:cs="ComicSansMS"/>
          <w:color w:val="000000"/>
          <w:sz w:val="16"/>
          <w:szCs w:val="16"/>
        </w:rPr>
        <w:t>élément</w:t>
      </w:r>
      <w:proofErr w:type="gramEnd"/>
      <w:r>
        <w:rPr>
          <w:rFonts w:ascii="ComicSansMS" w:hAnsi="ComicSansMS" w:cs="ComicSansMS"/>
          <w:color w:val="000000"/>
          <w:sz w:val="16"/>
          <w:szCs w:val="16"/>
        </w:rPr>
        <w:t xml:space="preserve"> constitutif, le rendrait impropre à sa destination (par exemple, désordre sur la charpente, canalisations, murs…). Cette assurance,</w:t>
      </w:r>
    </w:p>
    <w:p w:rsidR="000E4DC4" w:rsidRDefault="000E4DC4" w:rsidP="002750B5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00"/>
          <w:sz w:val="16"/>
          <w:szCs w:val="16"/>
        </w:rPr>
      </w:pPr>
      <w:proofErr w:type="gramStart"/>
      <w:r>
        <w:rPr>
          <w:rFonts w:ascii="ComicSansMS" w:hAnsi="ComicSansMS" w:cs="ComicSansMS"/>
          <w:color w:val="000000"/>
          <w:sz w:val="16"/>
          <w:szCs w:val="16"/>
        </w:rPr>
        <w:t>obligatoire</w:t>
      </w:r>
      <w:proofErr w:type="gramEnd"/>
      <w:r>
        <w:rPr>
          <w:rFonts w:ascii="ComicSansMS" w:hAnsi="ComicSansMS" w:cs="ComicSansMS"/>
          <w:color w:val="000000"/>
          <w:sz w:val="16"/>
          <w:szCs w:val="16"/>
        </w:rPr>
        <w:t xml:space="preserve"> pour le constructeur, est la garantie du respect des normes de construction.</w:t>
      </w:r>
    </w:p>
    <w:p w:rsidR="000E4DC4" w:rsidRDefault="000E4DC4" w:rsidP="002750B5">
      <w:pPr>
        <w:autoSpaceDE w:val="0"/>
        <w:autoSpaceDN w:val="0"/>
        <w:adjustRightInd w:val="0"/>
        <w:spacing w:after="0" w:line="240" w:lineRule="auto"/>
        <w:jc w:val="both"/>
        <w:rPr>
          <w:rFonts w:ascii="ComicSansMS,Bold" w:hAnsi="ComicSansMS,Bold" w:cs="ComicSansMS,Bold"/>
          <w:b/>
          <w:bCs/>
          <w:color w:val="000000"/>
          <w:sz w:val="16"/>
          <w:szCs w:val="16"/>
        </w:rPr>
      </w:pPr>
      <w:r>
        <w:rPr>
          <w:rFonts w:ascii="ComicSansMS,Bold" w:hAnsi="ComicSansMS,Bold" w:cs="ComicSansMS,Bold"/>
          <w:b/>
          <w:bCs/>
          <w:color w:val="000000"/>
          <w:sz w:val="16"/>
          <w:szCs w:val="16"/>
        </w:rPr>
        <w:t>3-Garantie biennale :</w:t>
      </w:r>
    </w:p>
    <w:p w:rsidR="000E4DC4" w:rsidRDefault="000E4DC4" w:rsidP="002750B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micSansMS" w:hAnsi="ComicSansMS" w:cs="ComicSansMS"/>
          <w:color w:val="000000"/>
          <w:sz w:val="16"/>
          <w:szCs w:val="16"/>
        </w:rPr>
        <w:t>C'est la garantie du bon fonctionnement des équipements de votre maison pendant les deux premières années après la réception. Elle concerne</w:t>
      </w:r>
      <w:r w:rsidR="002750B5">
        <w:rPr>
          <w:rFonts w:ascii="ComicSansMS" w:hAnsi="ComicSansMS" w:cs="ComicSansMS"/>
          <w:color w:val="000000"/>
          <w:sz w:val="16"/>
          <w:szCs w:val="16"/>
        </w:rPr>
        <w:t xml:space="preserve"> </w:t>
      </w:r>
      <w:r>
        <w:rPr>
          <w:rFonts w:ascii="ComicSansMS" w:hAnsi="ComicSansMS" w:cs="ComicSansMS"/>
          <w:color w:val="000000"/>
          <w:sz w:val="16"/>
          <w:szCs w:val="16"/>
        </w:rPr>
        <w:t>par exemple le fonctionnement des portes et des fenêtres, la robinetterie…. Elle englobe l'ensemble de menus travaux, qui n'ont pas d'incidence</w:t>
      </w:r>
      <w:r w:rsidR="002750B5">
        <w:rPr>
          <w:rFonts w:ascii="ComicSansMS" w:hAnsi="ComicSansMS" w:cs="ComicSansMS"/>
          <w:color w:val="000000"/>
          <w:sz w:val="16"/>
          <w:szCs w:val="16"/>
        </w:rPr>
        <w:t xml:space="preserve"> </w:t>
      </w:r>
      <w:r>
        <w:rPr>
          <w:rFonts w:ascii="ComicSansMS" w:hAnsi="ComicSansMS" w:cs="ComicSansMS"/>
          <w:color w:val="000000"/>
          <w:sz w:val="16"/>
          <w:szCs w:val="16"/>
        </w:rPr>
        <w:t xml:space="preserve">sur le gros </w:t>
      </w:r>
      <w:proofErr w:type="spellStart"/>
      <w:r>
        <w:rPr>
          <w:rFonts w:ascii="ComicSansMS" w:hAnsi="ComicSansMS" w:cs="ComicSansMS"/>
          <w:color w:val="000000"/>
          <w:sz w:val="16"/>
          <w:szCs w:val="16"/>
        </w:rPr>
        <w:t>oeuvre</w:t>
      </w:r>
      <w:proofErr w:type="spellEnd"/>
      <w:r>
        <w:rPr>
          <w:rFonts w:ascii="ComicSansMS" w:hAnsi="ComicSansMS" w:cs="ComicSansMS"/>
          <w:color w:val="000000"/>
          <w:sz w:val="16"/>
          <w:szCs w:val="16"/>
        </w:rPr>
        <w:t>. Si le mauvais fonctionnement d'un élément rendait la construction impropre à son habitation, c'est alors la garantie décennale</w:t>
      </w:r>
      <w:r w:rsidR="002750B5">
        <w:rPr>
          <w:rFonts w:ascii="ComicSansMS" w:hAnsi="ComicSansMS" w:cs="ComicSansMS"/>
          <w:color w:val="000000"/>
          <w:sz w:val="16"/>
          <w:szCs w:val="16"/>
        </w:rPr>
        <w:t xml:space="preserve"> </w:t>
      </w:r>
      <w:r>
        <w:rPr>
          <w:rFonts w:ascii="ComicSansMS" w:hAnsi="ComicSansMS" w:cs="ComicSansMS"/>
          <w:color w:val="000000"/>
          <w:sz w:val="16"/>
          <w:szCs w:val="16"/>
        </w:rPr>
        <w:t>qui serait appliquée.</w:t>
      </w:r>
      <w:bookmarkStart w:id="0" w:name="_GoBack"/>
      <w:bookmarkEnd w:id="0"/>
    </w:p>
    <w:sectPr w:rsidR="000E4DC4" w:rsidSect="000E4DC4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C4"/>
    <w:rsid w:val="000E4DC4"/>
    <w:rsid w:val="002750B5"/>
    <w:rsid w:val="007D3597"/>
    <w:rsid w:val="00EE5027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2018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- KLM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Philippe</dc:creator>
  <cp:keywords/>
  <dc:description/>
  <cp:lastModifiedBy>MARTY Philippe</cp:lastModifiedBy>
  <cp:revision>4</cp:revision>
  <dcterms:created xsi:type="dcterms:W3CDTF">2014-06-13T19:08:00Z</dcterms:created>
  <dcterms:modified xsi:type="dcterms:W3CDTF">2014-06-14T13:13:00Z</dcterms:modified>
</cp:coreProperties>
</file>