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9C" w:rsidRPr="00E01E9C" w:rsidRDefault="00E01E9C" w:rsidP="00E01E9C">
      <w:pPr>
        <w:spacing w:line="288" w:lineRule="atLeast"/>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i/>
          <w:iCs/>
          <w:color w:val="000000"/>
          <w:sz w:val="19"/>
          <w:szCs w:val="19"/>
          <w:lang w:eastAsia="fr-FR"/>
        </w:rPr>
        <w:t xml:space="preserve">11 juillet 2016 </w:t>
      </w:r>
    </w:p>
    <w:p w:rsidR="00E01E9C" w:rsidRPr="00E01E9C" w:rsidRDefault="00E01E9C" w:rsidP="00E01E9C">
      <w:pPr>
        <w:spacing w:before="100" w:beforeAutospacing="1" w:after="100" w:afterAutospacing="1" w:line="288" w:lineRule="atLeast"/>
        <w:outlineLvl w:val="3"/>
        <w:rPr>
          <w:rFonts w:ascii="Trebuchet MS" w:eastAsia="Times New Roman" w:hAnsi="Trebuchet MS" w:cs="Times New Roman"/>
          <w:b/>
          <w:bCs/>
          <w:color w:val="458800"/>
          <w:sz w:val="21"/>
          <w:szCs w:val="21"/>
          <w:lang w:eastAsia="fr-FR"/>
        </w:rPr>
      </w:pPr>
      <w:r w:rsidRPr="00E01E9C">
        <w:rPr>
          <w:rFonts w:ascii="Trebuchet MS" w:eastAsia="Times New Roman" w:hAnsi="Trebuchet MS" w:cs="Times New Roman"/>
          <w:b/>
          <w:bCs/>
          <w:color w:val="458800"/>
          <w:sz w:val="21"/>
          <w:szCs w:val="21"/>
          <w:lang w:eastAsia="fr-FR"/>
        </w:rPr>
        <w:t>Préparation des semis</w:t>
      </w:r>
    </w:p>
    <w:p w:rsidR="00E01E9C" w:rsidRPr="00E01E9C" w:rsidRDefault="00E01E9C" w:rsidP="00E01E9C">
      <w:pPr>
        <w:spacing w:before="100" w:beforeAutospacing="1" w:after="100" w:afterAutospacing="1" w:line="288" w:lineRule="atLeast"/>
        <w:outlineLvl w:val="4"/>
        <w:rPr>
          <w:rFonts w:ascii="Trebuchet MS" w:eastAsia="Times New Roman" w:hAnsi="Trebuchet MS" w:cs="Times New Roman"/>
          <w:b/>
          <w:bCs/>
          <w:color w:val="000000"/>
          <w:spacing w:val="-10"/>
          <w:sz w:val="29"/>
          <w:szCs w:val="29"/>
          <w:lang w:eastAsia="fr-FR"/>
        </w:rPr>
      </w:pPr>
      <w:r w:rsidRPr="00E01E9C">
        <w:rPr>
          <w:rFonts w:ascii="Trebuchet MS" w:eastAsia="Times New Roman" w:hAnsi="Trebuchet MS" w:cs="Times New Roman"/>
          <w:b/>
          <w:bCs/>
          <w:color w:val="000000"/>
          <w:spacing w:val="-10"/>
          <w:sz w:val="29"/>
          <w:szCs w:val="29"/>
          <w:lang w:eastAsia="fr-FR"/>
        </w:rPr>
        <w:t xml:space="preserve">Epis </w:t>
      </w:r>
      <w:proofErr w:type="spellStart"/>
      <w:r w:rsidRPr="00E01E9C">
        <w:rPr>
          <w:rFonts w:ascii="Trebuchet MS" w:eastAsia="Times New Roman" w:hAnsi="Trebuchet MS" w:cs="Times New Roman"/>
          <w:b/>
          <w:bCs/>
          <w:color w:val="000000"/>
          <w:spacing w:val="-10"/>
          <w:sz w:val="29"/>
          <w:szCs w:val="29"/>
          <w:lang w:eastAsia="fr-FR"/>
        </w:rPr>
        <w:t>fusariés</w:t>
      </w:r>
      <w:proofErr w:type="spellEnd"/>
      <w:r w:rsidRPr="00E01E9C">
        <w:rPr>
          <w:rFonts w:ascii="Trebuchet MS" w:eastAsia="Times New Roman" w:hAnsi="Trebuchet MS" w:cs="Times New Roman"/>
          <w:b/>
          <w:bCs/>
          <w:color w:val="000000"/>
          <w:spacing w:val="-10"/>
          <w:sz w:val="29"/>
          <w:szCs w:val="29"/>
          <w:lang w:eastAsia="fr-FR"/>
        </w:rPr>
        <w:t xml:space="preserve"> : peut-on utiliser la récolte 2016 pour produire ses propres semences ?</w:t>
      </w:r>
    </w:p>
    <w:p w:rsidR="00E01E9C" w:rsidRPr="00E01E9C" w:rsidRDefault="00E01E9C" w:rsidP="00E01E9C">
      <w:pPr>
        <w:spacing w:line="288" w:lineRule="atLeast"/>
        <w:rPr>
          <w:rFonts w:ascii="Trebuchet MS" w:eastAsia="Times New Roman" w:hAnsi="Trebuchet MS" w:cs="Times New Roman"/>
          <w:color w:val="000000"/>
          <w:sz w:val="19"/>
          <w:szCs w:val="19"/>
          <w:lang w:eastAsia="fr-FR"/>
        </w:rPr>
      </w:pPr>
      <w:r>
        <w:rPr>
          <w:rFonts w:ascii="Trebuchet MS" w:eastAsia="Times New Roman" w:hAnsi="Trebuchet MS" w:cs="Times New Roman"/>
          <w:noProof/>
          <w:color w:val="000000"/>
          <w:sz w:val="19"/>
          <w:szCs w:val="19"/>
          <w:lang w:eastAsia="fr-FR"/>
        </w:rPr>
        <w:drawing>
          <wp:inline distT="0" distB="0" distL="0" distR="0">
            <wp:extent cx="1524000" cy="1143000"/>
            <wp:effectExtent l="0" t="0" r="0" b="0"/>
            <wp:docPr id="4" name="Image 4" descr="http://www.yvoir.fr/__imageservlet/image/galleryelement/pj/47/31/e1/51/picto_recolte_1055020964004044961.jpg?w=-1&amp;h=-1&amp;p=1&amp;mt=0&amp;z=0&amp;ar=1&amp;pn=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voir.fr/__imageservlet/image/galleryelement/pj/47/31/e1/51/picto_recolte_1055020964004044961.jpg?w=-1&amp;h=-1&amp;p=1&amp;mt=0&amp;z=0&amp;ar=1&amp;pn=0&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E01E9C" w:rsidRPr="00E01E9C" w:rsidRDefault="00E01E9C" w:rsidP="00E01E9C">
      <w:pPr>
        <w:spacing w:before="100" w:beforeAutospacing="1" w:after="100" w:afterAutospacing="1" w:line="360" w:lineRule="atLeast"/>
        <w:rPr>
          <w:rFonts w:ascii="Trebuchet MS" w:eastAsia="Times New Roman" w:hAnsi="Trebuchet MS" w:cs="Times New Roman"/>
          <w:b/>
          <w:bCs/>
          <w:color w:val="000000"/>
          <w:sz w:val="19"/>
          <w:szCs w:val="19"/>
          <w:lang w:eastAsia="fr-FR"/>
        </w:rPr>
      </w:pPr>
      <w:r w:rsidRPr="00E01E9C">
        <w:rPr>
          <w:rFonts w:ascii="Trebuchet MS" w:eastAsia="Times New Roman" w:hAnsi="Trebuchet MS" w:cs="Times New Roman"/>
          <w:b/>
          <w:bCs/>
          <w:color w:val="000000"/>
          <w:sz w:val="19"/>
          <w:szCs w:val="19"/>
          <w:lang w:eastAsia="fr-FR"/>
        </w:rPr>
        <w:t xml:space="preserve">La présence de symptômes de fusarioses sur les épis de céréales à paille soulève des questions sur la qualité des semences issues de la récolte. Y </w:t>
      </w:r>
      <w:proofErr w:type="spellStart"/>
      <w:r w:rsidRPr="00E01E9C">
        <w:rPr>
          <w:rFonts w:ascii="Trebuchet MS" w:eastAsia="Times New Roman" w:hAnsi="Trebuchet MS" w:cs="Times New Roman"/>
          <w:b/>
          <w:bCs/>
          <w:color w:val="000000"/>
          <w:sz w:val="19"/>
          <w:szCs w:val="19"/>
          <w:lang w:eastAsia="fr-FR"/>
        </w:rPr>
        <w:t>a-t-il</w:t>
      </w:r>
      <w:proofErr w:type="spellEnd"/>
      <w:r w:rsidRPr="00E01E9C">
        <w:rPr>
          <w:rFonts w:ascii="Trebuchet MS" w:eastAsia="Times New Roman" w:hAnsi="Trebuchet MS" w:cs="Times New Roman"/>
          <w:b/>
          <w:bCs/>
          <w:color w:val="000000"/>
          <w:sz w:val="19"/>
          <w:szCs w:val="19"/>
          <w:lang w:eastAsia="fr-FR"/>
        </w:rPr>
        <w:t xml:space="preserve"> un risque de pertes de peuplement pour les prochains semis ? Quelle efficacité attendre des traitements de semences vis-à-vis des contaminations par des agents </w:t>
      </w:r>
      <w:proofErr w:type="spellStart"/>
      <w:r w:rsidRPr="00E01E9C">
        <w:rPr>
          <w:rFonts w:ascii="Trebuchet MS" w:eastAsia="Times New Roman" w:hAnsi="Trebuchet MS" w:cs="Times New Roman"/>
          <w:b/>
          <w:bCs/>
          <w:color w:val="000000"/>
          <w:sz w:val="19"/>
          <w:szCs w:val="19"/>
          <w:lang w:eastAsia="fr-FR"/>
        </w:rPr>
        <w:t>fusariens</w:t>
      </w:r>
      <w:proofErr w:type="spellEnd"/>
      <w:r w:rsidRPr="00E01E9C">
        <w:rPr>
          <w:rFonts w:ascii="Trebuchet MS" w:eastAsia="Times New Roman" w:hAnsi="Trebuchet MS" w:cs="Times New Roman"/>
          <w:b/>
          <w:bCs/>
          <w:color w:val="000000"/>
          <w:sz w:val="19"/>
          <w:szCs w:val="19"/>
          <w:lang w:eastAsia="fr-FR"/>
        </w:rPr>
        <w:t xml:space="preserve"> ?</w:t>
      </w:r>
    </w:p>
    <w:p w:rsidR="00E01E9C" w:rsidRPr="00E01E9C" w:rsidRDefault="00E01E9C" w:rsidP="00E01E9C">
      <w:pPr>
        <w:spacing w:before="100" w:beforeAutospacing="1" w:after="100" w:afterAutospacing="1" w:line="360" w:lineRule="atLeast"/>
        <w:jc w:val="both"/>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t xml:space="preserve">La contamination des semences par </w:t>
      </w:r>
      <w:proofErr w:type="spellStart"/>
      <w:r w:rsidRPr="00E01E9C">
        <w:rPr>
          <w:rFonts w:ascii="Trebuchet MS" w:eastAsia="Times New Roman" w:hAnsi="Trebuchet MS" w:cs="Times New Roman"/>
          <w:i/>
          <w:iCs/>
          <w:color w:val="000000"/>
          <w:sz w:val="19"/>
          <w:szCs w:val="19"/>
          <w:lang w:eastAsia="fr-FR"/>
        </w:rPr>
        <w:t>Microdochium</w:t>
      </w:r>
      <w:proofErr w:type="spellEnd"/>
      <w:r w:rsidRPr="00E01E9C">
        <w:rPr>
          <w:rFonts w:ascii="Trebuchet MS" w:eastAsia="Times New Roman" w:hAnsi="Trebuchet MS" w:cs="Times New Roman"/>
          <w:i/>
          <w:iCs/>
          <w:color w:val="000000"/>
          <w:sz w:val="19"/>
          <w:szCs w:val="19"/>
          <w:lang w:eastAsia="fr-FR"/>
        </w:rPr>
        <w:t xml:space="preserve"> </w:t>
      </w:r>
      <w:r w:rsidRPr="00E01E9C">
        <w:rPr>
          <w:rFonts w:ascii="Trebuchet MS" w:eastAsia="Times New Roman" w:hAnsi="Trebuchet MS" w:cs="Times New Roman"/>
          <w:color w:val="000000"/>
          <w:sz w:val="19"/>
          <w:szCs w:val="19"/>
          <w:lang w:eastAsia="fr-FR"/>
        </w:rPr>
        <w:t>(</w:t>
      </w:r>
      <w:r w:rsidRPr="00E01E9C">
        <w:rPr>
          <w:rFonts w:ascii="Trebuchet MS" w:eastAsia="Times New Roman" w:hAnsi="Trebuchet MS" w:cs="Times New Roman"/>
          <w:i/>
          <w:iCs/>
          <w:color w:val="000000"/>
          <w:sz w:val="19"/>
          <w:szCs w:val="19"/>
          <w:lang w:eastAsia="fr-FR"/>
        </w:rPr>
        <w:t>M. nivale</w:t>
      </w:r>
      <w:r w:rsidRPr="00E01E9C">
        <w:rPr>
          <w:rFonts w:ascii="Trebuchet MS" w:eastAsia="Times New Roman" w:hAnsi="Trebuchet MS" w:cs="Times New Roman"/>
          <w:color w:val="000000"/>
          <w:sz w:val="19"/>
          <w:szCs w:val="19"/>
          <w:lang w:eastAsia="fr-FR"/>
        </w:rPr>
        <w:t xml:space="preserve"> ou </w:t>
      </w:r>
      <w:r w:rsidRPr="00E01E9C">
        <w:rPr>
          <w:rFonts w:ascii="Trebuchet MS" w:eastAsia="Times New Roman" w:hAnsi="Trebuchet MS" w:cs="Times New Roman"/>
          <w:i/>
          <w:iCs/>
          <w:color w:val="000000"/>
          <w:sz w:val="19"/>
          <w:szCs w:val="19"/>
          <w:lang w:eastAsia="fr-FR"/>
        </w:rPr>
        <w:t xml:space="preserve">M. </w:t>
      </w:r>
      <w:proofErr w:type="spellStart"/>
      <w:r w:rsidRPr="00E01E9C">
        <w:rPr>
          <w:rFonts w:ascii="Trebuchet MS" w:eastAsia="Times New Roman" w:hAnsi="Trebuchet MS" w:cs="Times New Roman"/>
          <w:i/>
          <w:iCs/>
          <w:color w:val="000000"/>
          <w:sz w:val="19"/>
          <w:szCs w:val="19"/>
          <w:lang w:eastAsia="fr-FR"/>
        </w:rPr>
        <w:t>majus</w:t>
      </w:r>
      <w:proofErr w:type="spellEnd"/>
      <w:r w:rsidRPr="00E01E9C">
        <w:rPr>
          <w:rFonts w:ascii="Trebuchet MS" w:eastAsia="Times New Roman" w:hAnsi="Trebuchet MS" w:cs="Times New Roman"/>
          <w:color w:val="000000"/>
          <w:sz w:val="19"/>
          <w:szCs w:val="19"/>
          <w:lang w:eastAsia="fr-FR"/>
        </w:rPr>
        <w:t xml:space="preserve">) ou par </w:t>
      </w:r>
      <w:r w:rsidRPr="00E01E9C">
        <w:rPr>
          <w:rFonts w:ascii="Trebuchet MS" w:eastAsia="Times New Roman" w:hAnsi="Trebuchet MS" w:cs="Times New Roman"/>
          <w:i/>
          <w:iCs/>
          <w:color w:val="000000"/>
          <w:sz w:val="19"/>
          <w:szCs w:val="19"/>
          <w:lang w:eastAsia="fr-FR"/>
        </w:rPr>
        <w:t xml:space="preserve">F. </w:t>
      </w:r>
      <w:proofErr w:type="spellStart"/>
      <w:r w:rsidRPr="00E01E9C">
        <w:rPr>
          <w:rFonts w:ascii="Trebuchet MS" w:eastAsia="Times New Roman" w:hAnsi="Trebuchet MS" w:cs="Times New Roman"/>
          <w:i/>
          <w:iCs/>
          <w:color w:val="000000"/>
          <w:sz w:val="19"/>
          <w:szCs w:val="19"/>
          <w:lang w:eastAsia="fr-FR"/>
        </w:rPr>
        <w:t>graminearum</w:t>
      </w:r>
      <w:proofErr w:type="spellEnd"/>
      <w:r w:rsidRPr="00E01E9C">
        <w:rPr>
          <w:rFonts w:ascii="Trebuchet MS" w:eastAsia="Times New Roman" w:hAnsi="Trebuchet MS" w:cs="Times New Roman"/>
          <w:color w:val="000000"/>
          <w:sz w:val="19"/>
          <w:szCs w:val="19"/>
          <w:lang w:eastAsia="fr-FR"/>
        </w:rPr>
        <w:t xml:space="preserve"> dégrade leur faculté germinative. Cette contamination entraîne des manques à la levée ainsi que des fontes de semis et peut ainsi pénaliser fortement le peuplement, et par conséquent le rendement.</w:t>
      </w:r>
    </w:p>
    <w:p w:rsidR="00E01E9C" w:rsidRPr="00E01E9C" w:rsidRDefault="00E01E9C" w:rsidP="00E01E9C">
      <w:pPr>
        <w:spacing w:before="375" w:after="75" w:line="288" w:lineRule="atLeast"/>
        <w:outlineLvl w:val="3"/>
        <w:rPr>
          <w:rFonts w:ascii="Trebuchet MS" w:eastAsia="Times New Roman" w:hAnsi="Trebuchet MS" w:cs="Times New Roman"/>
          <w:b/>
          <w:bCs/>
          <w:color w:val="000000"/>
          <w:sz w:val="24"/>
          <w:szCs w:val="24"/>
          <w:lang w:eastAsia="fr-FR"/>
        </w:rPr>
      </w:pPr>
      <w:r w:rsidRPr="00E01E9C">
        <w:rPr>
          <w:rFonts w:ascii="Trebuchet MS" w:eastAsia="Times New Roman" w:hAnsi="Trebuchet MS" w:cs="Times New Roman"/>
          <w:b/>
          <w:bCs/>
          <w:color w:val="000000"/>
          <w:sz w:val="24"/>
          <w:szCs w:val="24"/>
          <w:lang w:eastAsia="fr-FR"/>
        </w:rPr>
        <w:t>Jusqu’à 10 q/ha de perte de rendement !</w:t>
      </w:r>
    </w:p>
    <w:p w:rsidR="00E01E9C" w:rsidRPr="00E01E9C" w:rsidRDefault="00E01E9C" w:rsidP="00E01E9C">
      <w:pPr>
        <w:spacing w:before="100" w:beforeAutospacing="1" w:after="100" w:afterAutospacing="1" w:line="360" w:lineRule="atLeast"/>
        <w:jc w:val="both"/>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t xml:space="preserve">La nuisibilité varie en fonction des espèces de champignon, de leur fréquence et de leur localisation (superficielle ou dans la semence) mais aussi de la sensibilité de la culture. </w:t>
      </w:r>
      <w:r w:rsidRPr="00E01E9C">
        <w:rPr>
          <w:rFonts w:ascii="Trebuchet MS" w:eastAsia="Times New Roman" w:hAnsi="Trebuchet MS" w:cs="Times New Roman"/>
          <w:color w:val="000000"/>
          <w:sz w:val="19"/>
          <w:szCs w:val="19"/>
          <w:lang w:eastAsia="fr-FR"/>
        </w:rPr>
        <w:br/>
      </w:r>
      <w:r w:rsidRPr="00E01E9C">
        <w:rPr>
          <w:rFonts w:ascii="Trebuchet MS" w:eastAsia="Times New Roman" w:hAnsi="Trebuchet MS" w:cs="Times New Roman"/>
          <w:color w:val="000000"/>
          <w:sz w:val="19"/>
          <w:szCs w:val="19"/>
          <w:lang w:eastAsia="fr-FR"/>
        </w:rPr>
        <w:br/>
        <w:t xml:space="preserve">Les champignons du genre </w:t>
      </w:r>
      <w:proofErr w:type="spellStart"/>
      <w:r w:rsidRPr="00E01E9C">
        <w:rPr>
          <w:rFonts w:ascii="Trebuchet MS" w:eastAsia="Times New Roman" w:hAnsi="Trebuchet MS" w:cs="Times New Roman"/>
          <w:i/>
          <w:iCs/>
          <w:color w:val="000000"/>
          <w:sz w:val="19"/>
          <w:szCs w:val="19"/>
          <w:lang w:eastAsia="fr-FR"/>
        </w:rPr>
        <w:t>Microdochium</w:t>
      </w:r>
      <w:proofErr w:type="spellEnd"/>
      <w:r w:rsidRPr="00E01E9C">
        <w:rPr>
          <w:rFonts w:ascii="Trebuchet MS" w:eastAsia="Times New Roman" w:hAnsi="Trebuchet MS" w:cs="Times New Roman"/>
          <w:i/>
          <w:iCs/>
          <w:color w:val="000000"/>
          <w:sz w:val="19"/>
          <w:szCs w:val="19"/>
          <w:lang w:eastAsia="fr-FR"/>
        </w:rPr>
        <w:t xml:space="preserve"> </w:t>
      </w:r>
      <w:r w:rsidRPr="00E01E9C">
        <w:rPr>
          <w:rFonts w:ascii="Trebuchet MS" w:eastAsia="Times New Roman" w:hAnsi="Trebuchet MS" w:cs="Times New Roman"/>
          <w:color w:val="000000"/>
          <w:sz w:val="19"/>
          <w:szCs w:val="19"/>
          <w:lang w:eastAsia="fr-FR"/>
        </w:rPr>
        <w:t xml:space="preserve">sont généralement plus préjudiciables, surtout si leur localisation est interne et si les semences concernées sont de l’espèce blé dur (plus sensible que le blé tendre). </w:t>
      </w:r>
      <w:r w:rsidRPr="00E01E9C">
        <w:rPr>
          <w:rFonts w:ascii="Trebuchet MS" w:eastAsia="Times New Roman" w:hAnsi="Trebuchet MS" w:cs="Times New Roman"/>
          <w:color w:val="000000"/>
          <w:sz w:val="19"/>
          <w:szCs w:val="19"/>
          <w:lang w:eastAsia="fr-FR"/>
        </w:rPr>
        <w:br/>
      </w:r>
      <w:r w:rsidRPr="00E01E9C">
        <w:rPr>
          <w:rFonts w:ascii="Trebuchet MS" w:eastAsia="Times New Roman" w:hAnsi="Trebuchet MS" w:cs="Times New Roman"/>
          <w:color w:val="000000"/>
          <w:sz w:val="19"/>
          <w:szCs w:val="19"/>
          <w:lang w:eastAsia="fr-FR"/>
        </w:rPr>
        <w:br/>
        <w:t>Différents essais conduits par ARVALIS – Institut du végétal, avec des semences de blé à contamination naturelle élevée, mettent en évidence cette nuisibilité au travers des gains permis par des traitements de semences fongicides efficaces (</w:t>
      </w:r>
      <w:r w:rsidRPr="00E01E9C">
        <w:rPr>
          <w:rFonts w:ascii="Trebuchet MS" w:eastAsia="Times New Roman" w:hAnsi="Trebuchet MS" w:cs="Times New Roman"/>
          <w:i/>
          <w:iCs/>
          <w:color w:val="000000"/>
          <w:sz w:val="19"/>
          <w:szCs w:val="19"/>
          <w:lang w:eastAsia="fr-FR"/>
        </w:rPr>
        <w:t>figure 1</w:t>
      </w:r>
      <w:r w:rsidRPr="00E01E9C">
        <w:rPr>
          <w:rFonts w:ascii="Trebuchet MS" w:eastAsia="Times New Roman" w:hAnsi="Trebuchet MS" w:cs="Times New Roman"/>
          <w:color w:val="000000"/>
          <w:sz w:val="19"/>
          <w:szCs w:val="19"/>
          <w:lang w:eastAsia="fr-FR"/>
        </w:rPr>
        <w:t>). Ces gains significatifs concernent le peuplement mais aussi le rendement. Les traitements sont réalisés avec du matériel de traitement pour expérimentation adapté sur des récoltes brutes après élimination des déchets et impuretés.</w:t>
      </w:r>
    </w:p>
    <w:p w:rsidR="002E5396" w:rsidRDefault="002E5396" w:rsidP="00E01E9C">
      <w:pPr>
        <w:spacing w:before="100" w:beforeAutospacing="1" w:after="100" w:afterAutospacing="1" w:line="360" w:lineRule="atLeast"/>
        <w:jc w:val="center"/>
        <w:rPr>
          <w:rFonts w:ascii="Trebuchet MS" w:eastAsia="Times New Roman" w:hAnsi="Trebuchet MS" w:cs="Times New Roman"/>
          <w:b/>
          <w:bCs/>
          <w:color w:val="000000"/>
          <w:sz w:val="19"/>
          <w:szCs w:val="19"/>
          <w:lang w:eastAsia="fr-FR"/>
        </w:rPr>
      </w:pPr>
    </w:p>
    <w:p w:rsidR="002E5396" w:rsidRDefault="002E5396" w:rsidP="00E01E9C">
      <w:pPr>
        <w:spacing w:before="100" w:beforeAutospacing="1" w:after="100" w:afterAutospacing="1" w:line="360" w:lineRule="atLeast"/>
        <w:jc w:val="center"/>
        <w:rPr>
          <w:rFonts w:ascii="Trebuchet MS" w:eastAsia="Times New Roman" w:hAnsi="Trebuchet MS" w:cs="Times New Roman"/>
          <w:b/>
          <w:bCs/>
          <w:color w:val="000000"/>
          <w:sz w:val="19"/>
          <w:szCs w:val="19"/>
          <w:lang w:eastAsia="fr-FR"/>
        </w:rPr>
      </w:pPr>
    </w:p>
    <w:p w:rsidR="00E01E9C" w:rsidRPr="00E01E9C" w:rsidRDefault="00E01E9C" w:rsidP="00E01E9C">
      <w:pPr>
        <w:spacing w:before="100" w:beforeAutospacing="1" w:after="100" w:afterAutospacing="1" w:line="360" w:lineRule="atLeast"/>
        <w:jc w:val="center"/>
        <w:rPr>
          <w:rFonts w:ascii="Trebuchet MS" w:eastAsia="Times New Roman" w:hAnsi="Trebuchet MS" w:cs="Times New Roman"/>
          <w:color w:val="000000"/>
          <w:sz w:val="19"/>
          <w:szCs w:val="19"/>
          <w:lang w:eastAsia="fr-FR"/>
        </w:rPr>
      </w:pPr>
      <w:bookmarkStart w:id="0" w:name="_GoBack"/>
      <w:bookmarkEnd w:id="0"/>
      <w:r w:rsidRPr="00E01E9C">
        <w:rPr>
          <w:rFonts w:ascii="Trebuchet MS" w:eastAsia="Times New Roman" w:hAnsi="Trebuchet MS" w:cs="Times New Roman"/>
          <w:b/>
          <w:bCs/>
          <w:color w:val="000000"/>
          <w:sz w:val="19"/>
          <w:szCs w:val="19"/>
          <w:lang w:eastAsia="fr-FR"/>
        </w:rPr>
        <w:lastRenderedPageBreak/>
        <w:br/>
        <w:t>Figure 1 : Gains acquis avec le traitement fongicide de semences selon la culture et la contamination dominante</w:t>
      </w:r>
      <w:r w:rsidRPr="00E01E9C">
        <w:rPr>
          <w:rFonts w:ascii="Trebuchet MS" w:eastAsia="Times New Roman" w:hAnsi="Trebuchet MS" w:cs="Times New Roman"/>
          <w:color w:val="000000"/>
          <w:sz w:val="19"/>
          <w:szCs w:val="19"/>
          <w:lang w:eastAsia="fr-FR"/>
        </w:rPr>
        <w:br/>
        <w:t xml:space="preserve">(22 essais, campagnes 2011 à 2015, contamination des semences, en moyenne, de 29 % par </w:t>
      </w:r>
      <w:r w:rsidRPr="00E01E9C">
        <w:rPr>
          <w:rFonts w:ascii="Trebuchet MS" w:eastAsia="Times New Roman" w:hAnsi="Trebuchet MS" w:cs="Times New Roman"/>
          <w:i/>
          <w:iCs/>
          <w:color w:val="000000"/>
          <w:sz w:val="19"/>
          <w:szCs w:val="19"/>
          <w:lang w:eastAsia="fr-FR"/>
        </w:rPr>
        <w:t>F.</w:t>
      </w:r>
      <w:r w:rsidRPr="00E01E9C">
        <w:rPr>
          <w:rFonts w:ascii="Trebuchet MS" w:eastAsia="Times New Roman" w:hAnsi="Trebuchet MS" w:cs="Times New Roman"/>
          <w:color w:val="000000"/>
          <w:sz w:val="19"/>
          <w:szCs w:val="19"/>
          <w:lang w:eastAsia="fr-FR"/>
        </w:rPr>
        <w:t> </w:t>
      </w:r>
      <w:proofErr w:type="spellStart"/>
      <w:r w:rsidRPr="00E01E9C">
        <w:rPr>
          <w:rFonts w:ascii="Trebuchet MS" w:eastAsia="Times New Roman" w:hAnsi="Trebuchet MS" w:cs="Times New Roman"/>
          <w:i/>
          <w:iCs/>
          <w:color w:val="000000"/>
          <w:sz w:val="19"/>
          <w:szCs w:val="19"/>
          <w:lang w:eastAsia="fr-FR"/>
        </w:rPr>
        <w:t>graminearum</w:t>
      </w:r>
      <w:proofErr w:type="spellEnd"/>
      <w:r w:rsidRPr="00E01E9C">
        <w:rPr>
          <w:rFonts w:ascii="Trebuchet MS" w:eastAsia="Times New Roman" w:hAnsi="Trebuchet MS" w:cs="Times New Roman"/>
          <w:i/>
          <w:iCs/>
          <w:color w:val="000000"/>
          <w:sz w:val="19"/>
          <w:szCs w:val="19"/>
          <w:lang w:eastAsia="fr-FR"/>
        </w:rPr>
        <w:t xml:space="preserve"> </w:t>
      </w:r>
      <w:r w:rsidRPr="00E01E9C">
        <w:rPr>
          <w:rFonts w:ascii="Trebuchet MS" w:eastAsia="Times New Roman" w:hAnsi="Trebuchet MS" w:cs="Times New Roman"/>
          <w:color w:val="000000"/>
          <w:sz w:val="19"/>
          <w:szCs w:val="19"/>
          <w:lang w:eastAsia="fr-FR"/>
        </w:rPr>
        <w:t xml:space="preserve">et 35 % par </w:t>
      </w:r>
      <w:proofErr w:type="spellStart"/>
      <w:r w:rsidRPr="00E01E9C">
        <w:rPr>
          <w:rFonts w:ascii="Trebuchet MS" w:eastAsia="Times New Roman" w:hAnsi="Trebuchet MS" w:cs="Times New Roman"/>
          <w:i/>
          <w:iCs/>
          <w:color w:val="000000"/>
          <w:sz w:val="19"/>
          <w:szCs w:val="19"/>
          <w:lang w:eastAsia="fr-FR"/>
        </w:rPr>
        <w:t>Microdochium</w:t>
      </w:r>
      <w:proofErr w:type="spellEnd"/>
      <w:r w:rsidRPr="00E01E9C">
        <w:rPr>
          <w:rFonts w:ascii="Trebuchet MS" w:eastAsia="Times New Roman" w:hAnsi="Trebuchet MS" w:cs="Times New Roman"/>
          <w:color w:val="000000"/>
          <w:sz w:val="19"/>
          <w:szCs w:val="19"/>
          <w:lang w:eastAsia="fr-FR"/>
        </w:rPr>
        <w:t xml:space="preserve">, résultats moyens de 3 traitements </w:t>
      </w:r>
      <w:proofErr w:type="spellStart"/>
      <w:r w:rsidRPr="00E01E9C">
        <w:rPr>
          <w:rFonts w:ascii="Trebuchet MS" w:eastAsia="Times New Roman" w:hAnsi="Trebuchet MS" w:cs="Times New Roman"/>
          <w:color w:val="000000"/>
          <w:sz w:val="19"/>
          <w:szCs w:val="19"/>
          <w:lang w:eastAsia="fr-FR"/>
        </w:rPr>
        <w:t>Redigo</w:t>
      </w:r>
      <w:proofErr w:type="spellEnd"/>
      <w:r w:rsidRPr="00E01E9C">
        <w:rPr>
          <w:rFonts w:ascii="Trebuchet MS" w:eastAsia="Times New Roman" w:hAnsi="Trebuchet MS" w:cs="Times New Roman"/>
          <w:color w:val="000000"/>
          <w:sz w:val="19"/>
          <w:szCs w:val="19"/>
          <w:lang w:eastAsia="fr-FR"/>
        </w:rPr>
        <w:t xml:space="preserve">, </w:t>
      </w:r>
      <w:proofErr w:type="spellStart"/>
      <w:r w:rsidRPr="00E01E9C">
        <w:rPr>
          <w:rFonts w:ascii="Trebuchet MS" w:eastAsia="Times New Roman" w:hAnsi="Trebuchet MS" w:cs="Times New Roman"/>
          <w:color w:val="000000"/>
          <w:sz w:val="19"/>
          <w:szCs w:val="19"/>
          <w:lang w:eastAsia="fr-FR"/>
        </w:rPr>
        <w:t>Celest</w:t>
      </w:r>
      <w:proofErr w:type="spellEnd"/>
      <w:r w:rsidRPr="00E01E9C">
        <w:rPr>
          <w:rFonts w:ascii="Trebuchet MS" w:eastAsia="Times New Roman" w:hAnsi="Trebuchet MS" w:cs="Times New Roman"/>
          <w:color w:val="000000"/>
          <w:sz w:val="19"/>
          <w:szCs w:val="19"/>
          <w:lang w:eastAsia="fr-FR"/>
        </w:rPr>
        <w:t xml:space="preserve"> Net et </w:t>
      </w:r>
      <w:proofErr w:type="spellStart"/>
      <w:r w:rsidRPr="00E01E9C">
        <w:rPr>
          <w:rFonts w:ascii="Trebuchet MS" w:eastAsia="Times New Roman" w:hAnsi="Trebuchet MS" w:cs="Times New Roman"/>
          <w:color w:val="000000"/>
          <w:sz w:val="19"/>
          <w:szCs w:val="19"/>
          <w:lang w:eastAsia="fr-FR"/>
        </w:rPr>
        <w:t>Celest</w:t>
      </w:r>
      <w:proofErr w:type="spellEnd"/>
      <w:r w:rsidRPr="00E01E9C">
        <w:rPr>
          <w:rFonts w:ascii="Trebuchet MS" w:eastAsia="Times New Roman" w:hAnsi="Trebuchet MS" w:cs="Times New Roman"/>
          <w:color w:val="000000"/>
          <w:sz w:val="19"/>
          <w:szCs w:val="19"/>
          <w:lang w:eastAsia="fr-FR"/>
        </w:rPr>
        <w:t xml:space="preserve"> Gold)</w:t>
      </w:r>
      <w:r w:rsidRPr="00E01E9C">
        <w:rPr>
          <w:rFonts w:ascii="Trebuchet MS" w:eastAsia="Times New Roman" w:hAnsi="Trebuchet MS" w:cs="Times New Roman"/>
          <w:color w:val="000000"/>
          <w:sz w:val="19"/>
          <w:szCs w:val="19"/>
          <w:lang w:eastAsia="fr-FR"/>
        </w:rPr>
        <w:br/>
      </w:r>
      <w:r>
        <w:rPr>
          <w:rFonts w:ascii="Trebuchet MS" w:eastAsia="Times New Roman" w:hAnsi="Trebuchet MS" w:cs="Times New Roman"/>
          <w:noProof/>
          <w:color w:val="000000"/>
          <w:sz w:val="19"/>
          <w:szCs w:val="19"/>
          <w:lang w:eastAsia="fr-FR"/>
        </w:rPr>
        <w:drawing>
          <wp:inline distT="0" distB="0" distL="0" distR="0">
            <wp:extent cx="5334000" cy="3505200"/>
            <wp:effectExtent l="0" t="0" r="0" b="0"/>
            <wp:docPr id="3" name="Image 3" descr="http://www.yvoir.fr/peut-on-utiliser-la-recolte-2016-pour-produire-ses-propres-semences--@/22235/_plugins/WMS_BO_Gallery/page/getElementStream.html?id=40234&amp;prop=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voir.fr/peut-on-utiliser-la-recolte-2016-pour-produire-ses-propres-semences--@/22235/_plugins/WMS_BO_Gallery/page/getElementStream.html?id=40234&amp;prop=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505200"/>
                    </a:xfrm>
                    <a:prstGeom prst="rect">
                      <a:avLst/>
                    </a:prstGeom>
                    <a:noFill/>
                    <a:ln>
                      <a:noFill/>
                    </a:ln>
                  </pic:spPr>
                </pic:pic>
              </a:graphicData>
            </a:graphic>
          </wp:inline>
        </w:drawing>
      </w:r>
    </w:p>
    <w:p w:rsidR="00E01E9C" w:rsidRPr="00E01E9C" w:rsidRDefault="00E01E9C" w:rsidP="00E01E9C">
      <w:pPr>
        <w:spacing w:before="100" w:beforeAutospacing="1" w:after="100" w:afterAutospacing="1" w:line="360" w:lineRule="atLeast"/>
        <w:jc w:val="center"/>
        <w:rPr>
          <w:rFonts w:ascii="Trebuchet MS" w:eastAsia="Times New Roman" w:hAnsi="Trebuchet MS" w:cs="Times New Roman"/>
          <w:i/>
          <w:iCs/>
          <w:color w:val="000000"/>
          <w:sz w:val="17"/>
          <w:szCs w:val="17"/>
          <w:lang w:eastAsia="fr-FR"/>
        </w:rPr>
      </w:pPr>
      <w:r w:rsidRPr="00E01E9C">
        <w:rPr>
          <w:rFonts w:ascii="Trebuchet MS" w:eastAsia="Times New Roman" w:hAnsi="Trebuchet MS" w:cs="Times New Roman"/>
          <w:i/>
          <w:iCs/>
          <w:color w:val="000000"/>
          <w:sz w:val="17"/>
          <w:szCs w:val="17"/>
          <w:lang w:eastAsia="fr-FR"/>
        </w:rPr>
        <w:t>Cliquez sur l'image pour l'agrandir</w:t>
      </w:r>
    </w:p>
    <w:p w:rsidR="00E01E9C" w:rsidRPr="00E01E9C" w:rsidRDefault="00E01E9C" w:rsidP="00E01E9C">
      <w:pPr>
        <w:spacing w:before="100" w:beforeAutospacing="1" w:after="100" w:afterAutospacing="1" w:line="360" w:lineRule="atLeast"/>
        <w:jc w:val="both"/>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br/>
        <w:t>De façon générale, quand l'infection des semences augmente, l’émergence diminue. Attention toutefois, la relation n'est linéaire que pour des graines semées dans un même environnement. De mauvaises conditions de semis (faible température du sol, humidité du sol saturante) peuvent ainsi conduire à des pertes supérieures pour un lot de semences à contamination moyenne par rapport à un lot de semences plus fortement contaminées mais bénéficiant de bonnes conditions de levée.</w:t>
      </w:r>
    </w:p>
    <w:p w:rsidR="00E01E9C" w:rsidRPr="00E01E9C" w:rsidRDefault="00E01E9C" w:rsidP="00E01E9C">
      <w:pPr>
        <w:spacing w:before="375" w:after="75" w:line="288" w:lineRule="atLeast"/>
        <w:outlineLvl w:val="3"/>
        <w:rPr>
          <w:rFonts w:ascii="Trebuchet MS" w:eastAsia="Times New Roman" w:hAnsi="Trebuchet MS" w:cs="Times New Roman"/>
          <w:b/>
          <w:bCs/>
          <w:color w:val="000000"/>
          <w:sz w:val="24"/>
          <w:szCs w:val="24"/>
          <w:lang w:eastAsia="fr-FR"/>
        </w:rPr>
      </w:pPr>
      <w:r w:rsidRPr="00E01E9C">
        <w:rPr>
          <w:rFonts w:ascii="Trebuchet MS" w:eastAsia="Times New Roman" w:hAnsi="Trebuchet MS" w:cs="Times New Roman"/>
          <w:b/>
          <w:bCs/>
          <w:color w:val="000000"/>
          <w:sz w:val="24"/>
          <w:szCs w:val="24"/>
          <w:lang w:eastAsia="fr-FR"/>
        </w:rPr>
        <w:t>De la préparation des semences jusqu'aux conditions de semis : les points de vigilance</w:t>
      </w:r>
    </w:p>
    <w:p w:rsidR="00E01E9C" w:rsidRPr="00E01E9C" w:rsidRDefault="00E01E9C" w:rsidP="00E01E9C">
      <w:pPr>
        <w:spacing w:before="100" w:beforeAutospacing="1" w:after="100" w:afterAutospacing="1" w:line="360" w:lineRule="atLeast"/>
        <w:jc w:val="both"/>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t xml:space="preserve">Dans le cas de semences fermières, il faudra donc cette année être particulièrement vigilant sur la préparation des semences : </w:t>
      </w:r>
      <w:r w:rsidRPr="00E01E9C">
        <w:rPr>
          <w:rFonts w:ascii="Trebuchet MS" w:eastAsia="Times New Roman" w:hAnsi="Trebuchet MS" w:cs="Times New Roman"/>
          <w:color w:val="000000"/>
          <w:sz w:val="19"/>
          <w:szCs w:val="19"/>
          <w:lang w:eastAsia="fr-FR"/>
        </w:rPr>
        <w:br/>
        <w:t xml:space="preserve">- séparer les lots particulièrement contaminés, </w:t>
      </w:r>
      <w:r w:rsidRPr="00E01E9C">
        <w:rPr>
          <w:rFonts w:ascii="Trebuchet MS" w:eastAsia="Times New Roman" w:hAnsi="Trebuchet MS" w:cs="Times New Roman"/>
          <w:color w:val="000000"/>
          <w:sz w:val="19"/>
          <w:szCs w:val="19"/>
          <w:lang w:eastAsia="fr-FR"/>
        </w:rPr>
        <w:br/>
        <w:t xml:space="preserve">- trier intensivement les semences, </w:t>
      </w:r>
      <w:r w:rsidRPr="00E01E9C">
        <w:rPr>
          <w:rFonts w:ascii="Trebuchet MS" w:eastAsia="Times New Roman" w:hAnsi="Trebuchet MS" w:cs="Times New Roman"/>
          <w:color w:val="000000"/>
          <w:sz w:val="19"/>
          <w:szCs w:val="19"/>
          <w:lang w:eastAsia="fr-FR"/>
        </w:rPr>
        <w:br/>
        <w:t xml:space="preserve">- contrôler la faculté germinative des semences retenues (cet indicateur global renseigne sur le taux de </w:t>
      </w:r>
      <w:r w:rsidRPr="00E01E9C">
        <w:rPr>
          <w:rFonts w:ascii="Trebuchet MS" w:eastAsia="Times New Roman" w:hAnsi="Trebuchet MS" w:cs="Times New Roman"/>
          <w:color w:val="000000"/>
          <w:sz w:val="19"/>
          <w:szCs w:val="19"/>
          <w:lang w:eastAsia="fr-FR"/>
        </w:rPr>
        <w:lastRenderedPageBreak/>
        <w:t>germination des semences placées dans des conditions fixes),</w:t>
      </w:r>
      <w:r w:rsidRPr="00E01E9C">
        <w:rPr>
          <w:rFonts w:ascii="Trebuchet MS" w:eastAsia="Times New Roman" w:hAnsi="Trebuchet MS" w:cs="Times New Roman"/>
          <w:color w:val="000000"/>
          <w:sz w:val="19"/>
          <w:szCs w:val="19"/>
          <w:lang w:eastAsia="fr-FR"/>
        </w:rPr>
        <w:br/>
        <w:t>- appliquer, en complément, des traitements de semences efficaces sur toutes les fusarioses (en veillant à la qualité de l'application),</w:t>
      </w:r>
      <w:r w:rsidRPr="00E01E9C">
        <w:rPr>
          <w:rFonts w:ascii="Trebuchet MS" w:eastAsia="Times New Roman" w:hAnsi="Trebuchet MS" w:cs="Times New Roman"/>
          <w:color w:val="000000"/>
          <w:sz w:val="19"/>
          <w:szCs w:val="19"/>
          <w:lang w:eastAsia="fr-FR"/>
        </w:rPr>
        <w:br/>
        <w:t xml:space="preserve">- privilégier de bonnes conditions de levée (pénalisation accrue en cas de levée difficile) </w:t>
      </w:r>
      <w:r w:rsidRPr="00E01E9C">
        <w:rPr>
          <w:rFonts w:ascii="Trebuchet MS" w:eastAsia="Times New Roman" w:hAnsi="Trebuchet MS" w:cs="Times New Roman"/>
          <w:color w:val="000000"/>
          <w:sz w:val="19"/>
          <w:szCs w:val="19"/>
          <w:lang w:eastAsia="fr-FR"/>
        </w:rPr>
        <w:br/>
        <w:t>- augmenter si besoin la densité de semis pour assurer un bon peuplement.</w:t>
      </w:r>
    </w:p>
    <w:p w:rsidR="00E01E9C" w:rsidRPr="00E01E9C" w:rsidRDefault="00E01E9C" w:rsidP="00E01E9C">
      <w:pPr>
        <w:spacing w:before="375" w:after="75" w:line="288" w:lineRule="atLeast"/>
        <w:outlineLvl w:val="3"/>
        <w:rPr>
          <w:rFonts w:ascii="Trebuchet MS" w:eastAsia="Times New Roman" w:hAnsi="Trebuchet MS" w:cs="Times New Roman"/>
          <w:b/>
          <w:bCs/>
          <w:color w:val="000000"/>
          <w:sz w:val="24"/>
          <w:szCs w:val="24"/>
          <w:lang w:eastAsia="fr-FR"/>
        </w:rPr>
      </w:pPr>
      <w:r w:rsidRPr="00E01E9C">
        <w:rPr>
          <w:rFonts w:ascii="Trebuchet MS" w:eastAsia="Times New Roman" w:hAnsi="Trebuchet MS" w:cs="Times New Roman"/>
          <w:b/>
          <w:bCs/>
          <w:color w:val="000000"/>
          <w:sz w:val="24"/>
          <w:szCs w:val="24"/>
          <w:lang w:eastAsia="fr-FR"/>
        </w:rPr>
        <w:t>Des écarts de performances entre spécialités</w:t>
      </w:r>
    </w:p>
    <w:p w:rsidR="00E01E9C" w:rsidRPr="00E01E9C" w:rsidRDefault="00E01E9C" w:rsidP="00E01E9C">
      <w:pPr>
        <w:spacing w:before="100" w:beforeAutospacing="1" w:after="100" w:afterAutospacing="1" w:line="360" w:lineRule="atLeast"/>
        <w:jc w:val="both"/>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t>Différents traitements de semences fongicides efficaces sont disponibles. Les spécialités affichent quelques écarts de performances dans nos conditions d’essais avec des semences de blé à contamination naturelle élevée (</w:t>
      </w:r>
      <w:r w:rsidRPr="00E01E9C">
        <w:rPr>
          <w:rFonts w:ascii="Trebuchet MS" w:eastAsia="Times New Roman" w:hAnsi="Trebuchet MS" w:cs="Times New Roman"/>
          <w:i/>
          <w:iCs/>
          <w:color w:val="000000"/>
          <w:sz w:val="19"/>
          <w:szCs w:val="19"/>
          <w:lang w:eastAsia="fr-FR"/>
        </w:rPr>
        <w:t>figure 2</w:t>
      </w:r>
      <w:r w:rsidRPr="00E01E9C">
        <w:rPr>
          <w:rFonts w:ascii="Trebuchet MS" w:eastAsia="Times New Roman" w:hAnsi="Trebuchet MS" w:cs="Times New Roman"/>
          <w:color w:val="000000"/>
          <w:sz w:val="19"/>
          <w:szCs w:val="19"/>
          <w:lang w:eastAsia="fr-FR"/>
        </w:rPr>
        <w:t>).</w:t>
      </w:r>
    </w:p>
    <w:p w:rsidR="00E01E9C" w:rsidRPr="00E01E9C" w:rsidRDefault="00E01E9C" w:rsidP="00E01E9C">
      <w:pPr>
        <w:spacing w:before="100" w:beforeAutospacing="1" w:after="100" w:afterAutospacing="1" w:line="360" w:lineRule="atLeast"/>
        <w:jc w:val="center"/>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br/>
      </w:r>
      <w:r w:rsidRPr="00E01E9C">
        <w:rPr>
          <w:rFonts w:ascii="Trebuchet MS" w:eastAsia="Times New Roman" w:hAnsi="Trebuchet MS" w:cs="Times New Roman"/>
          <w:b/>
          <w:bCs/>
          <w:color w:val="000000"/>
          <w:sz w:val="19"/>
          <w:szCs w:val="19"/>
          <w:lang w:eastAsia="fr-FR"/>
        </w:rPr>
        <w:t xml:space="preserve">Figure 2 : Gains acquis avec différents traitement fongicide de semences selon la culture et la contamination dominante : comparativement au témoin non traité et à la performance moyenne des 3 traitements </w:t>
      </w:r>
      <w:proofErr w:type="spellStart"/>
      <w:r w:rsidRPr="00E01E9C">
        <w:rPr>
          <w:rFonts w:ascii="Trebuchet MS" w:eastAsia="Times New Roman" w:hAnsi="Trebuchet MS" w:cs="Times New Roman"/>
          <w:b/>
          <w:bCs/>
          <w:color w:val="000000"/>
          <w:sz w:val="19"/>
          <w:szCs w:val="19"/>
          <w:lang w:eastAsia="fr-FR"/>
        </w:rPr>
        <w:t>Redigo</w:t>
      </w:r>
      <w:proofErr w:type="spellEnd"/>
      <w:r w:rsidRPr="00E01E9C">
        <w:rPr>
          <w:rFonts w:ascii="Trebuchet MS" w:eastAsia="Times New Roman" w:hAnsi="Trebuchet MS" w:cs="Times New Roman"/>
          <w:b/>
          <w:bCs/>
          <w:color w:val="000000"/>
          <w:sz w:val="19"/>
          <w:szCs w:val="19"/>
          <w:lang w:eastAsia="fr-FR"/>
        </w:rPr>
        <w:t xml:space="preserve">, </w:t>
      </w:r>
      <w:proofErr w:type="spellStart"/>
      <w:r w:rsidRPr="00E01E9C">
        <w:rPr>
          <w:rFonts w:ascii="Trebuchet MS" w:eastAsia="Times New Roman" w:hAnsi="Trebuchet MS" w:cs="Times New Roman"/>
          <w:b/>
          <w:bCs/>
          <w:color w:val="000000"/>
          <w:sz w:val="19"/>
          <w:szCs w:val="19"/>
          <w:lang w:eastAsia="fr-FR"/>
        </w:rPr>
        <w:t>Celest</w:t>
      </w:r>
      <w:proofErr w:type="spellEnd"/>
      <w:r w:rsidRPr="00E01E9C">
        <w:rPr>
          <w:rFonts w:ascii="Trebuchet MS" w:eastAsia="Times New Roman" w:hAnsi="Trebuchet MS" w:cs="Times New Roman"/>
          <w:b/>
          <w:bCs/>
          <w:color w:val="000000"/>
          <w:sz w:val="19"/>
          <w:szCs w:val="19"/>
          <w:lang w:eastAsia="fr-FR"/>
        </w:rPr>
        <w:t xml:space="preserve"> Net et </w:t>
      </w:r>
      <w:proofErr w:type="spellStart"/>
      <w:r w:rsidRPr="00E01E9C">
        <w:rPr>
          <w:rFonts w:ascii="Trebuchet MS" w:eastAsia="Times New Roman" w:hAnsi="Trebuchet MS" w:cs="Times New Roman"/>
          <w:b/>
          <w:bCs/>
          <w:color w:val="000000"/>
          <w:sz w:val="19"/>
          <w:szCs w:val="19"/>
          <w:lang w:eastAsia="fr-FR"/>
        </w:rPr>
        <w:t>Celest</w:t>
      </w:r>
      <w:proofErr w:type="spellEnd"/>
      <w:r w:rsidRPr="00E01E9C">
        <w:rPr>
          <w:rFonts w:ascii="Trebuchet MS" w:eastAsia="Times New Roman" w:hAnsi="Trebuchet MS" w:cs="Times New Roman"/>
          <w:b/>
          <w:bCs/>
          <w:color w:val="000000"/>
          <w:sz w:val="19"/>
          <w:szCs w:val="19"/>
          <w:lang w:eastAsia="fr-FR"/>
        </w:rPr>
        <w:t xml:space="preserve"> Gold Net</w:t>
      </w:r>
      <w:r w:rsidRPr="00E01E9C">
        <w:rPr>
          <w:rFonts w:ascii="Trebuchet MS" w:eastAsia="Times New Roman" w:hAnsi="Trebuchet MS" w:cs="Times New Roman"/>
          <w:color w:val="000000"/>
          <w:sz w:val="19"/>
          <w:szCs w:val="19"/>
          <w:lang w:eastAsia="fr-FR"/>
        </w:rPr>
        <w:t xml:space="preserve"> </w:t>
      </w:r>
      <w:r w:rsidRPr="00E01E9C">
        <w:rPr>
          <w:rFonts w:ascii="Trebuchet MS" w:eastAsia="Times New Roman" w:hAnsi="Trebuchet MS" w:cs="Times New Roman"/>
          <w:color w:val="000000"/>
          <w:sz w:val="19"/>
          <w:szCs w:val="19"/>
          <w:lang w:eastAsia="fr-FR"/>
        </w:rPr>
        <w:br/>
        <w:t>(3 à 13 essais par spécialité)</w:t>
      </w:r>
      <w:r w:rsidRPr="00E01E9C">
        <w:rPr>
          <w:rFonts w:ascii="Trebuchet MS" w:eastAsia="Times New Roman" w:hAnsi="Trebuchet MS" w:cs="Times New Roman"/>
          <w:color w:val="000000"/>
          <w:sz w:val="19"/>
          <w:szCs w:val="19"/>
          <w:lang w:eastAsia="fr-FR"/>
        </w:rPr>
        <w:br/>
      </w:r>
      <w:r>
        <w:rPr>
          <w:rFonts w:ascii="Trebuchet MS" w:eastAsia="Times New Roman" w:hAnsi="Trebuchet MS" w:cs="Times New Roman"/>
          <w:noProof/>
          <w:color w:val="000000"/>
          <w:sz w:val="19"/>
          <w:szCs w:val="19"/>
          <w:lang w:eastAsia="fr-FR"/>
        </w:rPr>
        <w:drawing>
          <wp:inline distT="0" distB="0" distL="0" distR="0">
            <wp:extent cx="5334000" cy="4429125"/>
            <wp:effectExtent l="0" t="0" r="0" b="9525"/>
            <wp:docPr id="2" name="Image 2" descr="http://www.yvoir.fr/peut-on-utiliser-la-recolte-2016-pour-produire-ses-propres-semences--@/22235/_plugins/WMS_BO_Gallery/page/getElementStream.html?id=40235&amp;prop=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voir.fr/peut-on-utiliser-la-recolte-2016-pour-produire-ses-propres-semences--@/22235/_plugins/WMS_BO_Gallery/page/getElementStream.html?id=40235&amp;prop=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429125"/>
                    </a:xfrm>
                    <a:prstGeom prst="rect">
                      <a:avLst/>
                    </a:prstGeom>
                    <a:noFill/>
                    <a:ln>
                      <a:noFill/>
                    </a:ln>
                  </pic:spPr>
                </pic:pic>
              </a:graphicData>
            </a:graphic>
          </wp:inline>
        </w:drawing>
      </w:r>
    </w:p>
    <w:p w:rsidR="00E01E9C" w:rsidRPr="00E01E9C" w:rsidRDefault="00E01E9C" w:rsidP="00E01E9C">
      <w:pPr>
        <w:spacing w:before="100" w:beforeAutospacing="1" w:after="100" w:afterAutospacing="1" w:line="360" w:lineRule="atLeast"/>
        <w:jc w:val="center"/>
        <w:rPr>
          <w:rFonts w:ascii="Trebuchet MS" w:eastAsia="Times New Roman" w:hAnsi="Trebuchet MS" w:cs="Times New Roman"/>
          <w:i/>
          <w:iCs/>
          <w:color w:val="000000"/>
          <w:sz w:val="17"/>
          <w:szCs w:val="17"/>
          <w:lang w:eastAsia="fr-FR"/>
        </w:rPr>
      </w:pPr>
      <w:r w:rsidRPr="00E01E9C">
        <w:rPr>
          <w:rFonts w:ascii="Trebuchet MS" w:eastAsia="Times New Roman" w:hAnsi="Trebuchet MS" w:cs="Times New Roman"/>
          <w:i/>
          <w:iCs/>
          <w:color w:val="000000"/>
          <w:sz w:val="17"/>
          <w:szCs w:val="17"/>
          <w:lang w:eastAsia="fr-FR"/>
        </w:rPr>
        <w:t>Cliquez sur l'image pour l'agrandir</w:t>
      </w:r>
    </w:p>
    <w:p w:rsidR="00E01E9C" w:rsidRPr="00E01E9C" w:rsidRDefault="00E01E9C" w:rsidP="00E01E9C">
      <w:pPr>
        <w:spacing w:before="375" w:after="75" w:line="288" w:lineRule="atLeast"/>
        <w:outlineLvl w:val="3"/>
        <w:rPr>
          <w:rFonts w:ascii="Trebuchet MS" w:eastAsia="Times New Roman" w:hAnsi="Trebuchet MS" w:cs="Times New Roman"/>
          <w:b/>
          <w:bCs/>
          <w:color w:val="000000"/>
          <w:sz w:val="24"/>
          <w:szCs w:val="24"/>
          <w:lang w:eastAsia="fr-FR"/>
        </w:rPr>
      </w:pPr>
      <w:r w:rsidRPr="00E01E9C">
        <w:rPr>
          <w:rFonts w:ascii="Trebuchet MS" w:eastAsia="Times New Roman" w:hAnsi="Trebuchet MS" w:cs="Times New Roman"/>
          <w:b/>
          <w:bCs/>
          <w:color w:val="000000"/>
          <w:sz w:val="24"/>
          <w:szCs w:val="24"/>
          <w:lang w:eastAsia="fr-FR"/>
        </w:rPr>
        <w:lastRenderedPageBreak/>
        <w:t>Qu’en est-il pour les semences d’orge ?</w:t>
      </w:r>
    </w:p>
    <w:p w:rsidR="00E01E9C" w:rsidRPr="00E01E9C" w:rsidRDefault="00E01E9C" w:rsidP="00E01E9C">
      <w:pPr>
        <w:spacing w:before="100" w:beforeAutospacing="1" w:after="100" w:afterAutospacing="1" w:line="360" w:lineRule="atLeast"/>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t xml:space="preserve">Des agents </w:t>
      </w:r>
      <w:proofErr w:type="spellStart"/>
      <w:r w:rsidRPr="00E01E9C">
        <w:rPr>
          <w:rFonts w:ascii="Trebuchet MS" w:eastAsia="Times New Roman" w:hAnsi="Trebuchet MS" w:cs="Times New Roman"/>
          <w:color w:val="000000"/>
          <w:sz w:val="19"/>
          <w:szCs w:val="19"/>
          <w:lang w:eastAsia="fr-FR"/>
        </w:rPr>
        <w:t>fusariens</w:t>
      </w:r>
      <w:proofErr w:type="spellEnd"/>
      <w:r w:rsidRPr="00E01E9C">
        <w:rPr>
          <w:rFonts w:ascii="Trebuchet MS" w:eastAsia="Times New Roman" w:hAnsi="Trebuchet MS" w:cs="Times New Roman"/>
          <w:color w:val="000000"/>
          <w:sz w:val="19"/>
          <w:szCs w:val="19"/>
          <w:lang w:eastAsia="fr-FR"/>
        </w:rPr>
        <w:t xml:space="preserve"> peuvent également être présents sur les semences d’orges mais, généralement, avec des taux et une nuisibilité plus faibles que sur blé. Cependant, dans les conditions particulières de l’année, une vigilance plus soutenue est nécessaire, avec notamment un contrôle de la faculté germinative. Les performances élevées des traitements de semences fongicides sur blé peuvent également être attendues sur orge.</w:t>
      </w:r>
      <w:r w:rsidRPr="00E01E9C">
        <w:rPr>
          <w:rFonts w:ascii="Trebuchet MS" w:eastAsia="Times New Roman" w:hAnsi="Trebuchet MS" w:cs="Times New Roman"/>
          <w:color w:val="000000"/>
          <w:sz w:val="19"/>
          <w:szCs w:val="19"/>
          <w:lang w:eastAsia="fr-FR"/>
        </w:rPr>
        <w:br/>
      </w:r>
      <w:r w:rsidRPr="00E01E9C">
        <w:rPr>
          <w:rFonts w:ascii="Trebuchet MS" w:eastAsia="Times New Roman" w:hAnsi="Trebuchet MS" w:cs="Times New Roman"/>
          <w:color w:val="000000"/>
          <w:sz w:val="19"/>
          <w:szCs w:val="19"/>
          <w:lang w:eastAsia="fr-FR"/>
        </w:rPr>
        <w:br/>
        <w:t xml:space="preserve">Enfin, si la contamination des semences par ces champignons responsables de fontes de semis est à prendre en compte, ce risque ne doit pas occulter la présence potentielle d’autres maladies à fortes conséquences (carie commune du blé, charbon nu de l’orge…). Les différents usages et efficacité des traitements de semences fongicides sont rappelés dans le </w:t>
      </w:r>
      <w:r w:rsidRPr="00E01E9C">
        <w:rPr>
          <w:rFonts w:ascii="Trebuchet MS" w:eastAsia="Times New Roman" w:hAnsi="Trebuchet MS" w:cs="Times New Roman"/>
          <w:i/>
          <w:iCs/>
          <w:color w:val="000000"/>
          <w:sz w:val="19"/>
          <w:szCs w:val="19"/>
          <w:lang w:eastAsia="fr-FR"/>
        </w:rPr>
        <w:t>tableau 1</w:t>
      </w:r>
      <w:r w:rsidRPr="00E01E9C">
        <w:rPr>
          <w:rFonts w:ascii="Trebuchet MS" w:eastAsia="Times New Roman" w:hAnsi="Trebuchet MS" w:cs="Times New Roman"/>
          <w:color w:val="000000"/>
          <w:sz w:val="19"/>
          <w:szCs w:val="19"/>
          <w:lang w:eastAsia="fr-FR"/>
        </w:rPr>
        <w:t xml:space="preserve"> (source dépliant ARVALIS - Institut du végétal – 2016, protection des semences).</w:t>
      </w:r>
    </w:p>
    <w:p w:rsidR="00E01E9C" w:rsidRPr="00E01E9C" w:rsidRDefault="00E01E9C" w:rsidP="00E01E9C">
      <w:pPr>
        <w:spacing w:before="100" w:beforeAutospacing="1" w:after="100" w:afterAutospacing="1" w:line="360" w:lineRule="atLeast"/>
        <w:jc w:val="center"/>
        <w:rPr>
          <w:rFonts w:ascii="Trebuchet MS" w:eastAsia="Times New Roman" w:hAnsi="Trebuchet MS" w:cs="Times New Roman"/>
          <w:color w:val="000000"/>
          <w:sz w:val="19"/>
          <w:szCs w:val="19"/>
          <w:lang w:eastAsia="fr-FR"/>
        </w:rPr>
      </w:pPr>
      <w:r w:rsidRPr="00E01E9C">
        <w:rPr>
          <w:rFonts w:ascii="Trebuchet MS" w:eastAsia="Times New Roman" w:hAnsi="Trebuchet MS" w:cs="Times New Roman"/>
          <w:color w:val="000000"/>
          <w:sz w:val="19"/>
          <w:szCs w:val="19"/>
          <w:lang w:eastAsia="fr-FR"/>
        </w:rPr>
        <w:br/>
      </w:r>
      <w:r w:rsidRPr="00E01E9C">
        <w:rPr>
          <w:rFonts w:ascii="Trebuchet MS" w:eastAsia="Times New Roman" w:hAnsi="Trebuchet MS" w:cs="Times New Roman"/>
          <w:b/>
          <w:bCs/>
          <w:color w:val="000000"/>
          <w:sz w:val="19"/>
          <w:szCs w:val="19"/>
          <w:lang w:eastAsia="fr-FR"/>
        </w:rPr>
        <w:t>Tableau 1 : Cibles et efficacités des traitements de semences fongicides disponibles en 2016</w:t>
      </w:r>
      <w:r w:rsidRPr="00E01E9C">
        <w:rPr>
          <w:rFonts w:ascii="Trebuchet MS" w:eastAsia="Times New Roman" w:hAnsi="Trebuchet MS" w:cs="Times New Roman"/>
          <w:b/>
          <w:bCs/>
          <w:color w:val="000000"/>
          <w:sz w:val="19"/>
          <w:szCs w:val="19"/>
          <w:lang w:eastAsia="fr-FR"/>
        </w:rPr>
        <w:br/>
      </w:r>
      <w:r>
        <w:rPr>
          <w:rFonts w:ascii="Trebuchet MS" w:eastAsia="Times New Roman" w:hAnsi="Trebuchet MS" w:cs="Times New Roman"/>
          <w:b/>
          <w:bCs/>
          <w:noProof/>
          <w:color w:val="000000"/>
          <w:sz w:val="19"/>
          <w:szCs w:val="19"/>
          <w:lang w:eastAsia="fr-FR"/>
        </w:rPr>
        <w:drawing>
          <wp:inline distT="0" distB="0" distL="0" distR="0">
            <wp:extent cx="5334000" cy="4229100"/>
            <wp:effectExtent l="0" t="0" r="0" b="0"/>
            <wp:docPr id="1" name="Image 1" descr="http://www.yvoir.fr/peut-on-utiliser-la-recolte-2016-pour-produire-ses-propres-semences--@/22235/_plugins/WMS_BO_Gallery/page/getElementStream.html?id=40236&amp;prop=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voir.fr/peut-on-utiliser-la-recolte-2016-pour-produire-ses-propres-semences--@/22235/_plugins/WMS_BO_Gallery/page/getElementStream.html?id=40236&amp;prop=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229100"/>
                    </a:xfrm>
                    <a:prstGeom prst="rect">
                      <a:avLst/>
                    </a:prstGeom>
                    <a:noFill/>
                    <a:ln>
                      <a:noFill/>
                    </a:ln>
                  </pic:spPr>
                </pic:pic>
              </a:graphicData>
            </a:graphic>
          </wp:inline>
        </w:drawing>
      </w:r>
    </w:p>
    <w:p w:rsidR="00E01E9C" w:rsidRPr="00E01E9C" w:rsidRDefault="00E01E9C" w:rsidP="00E01E9C">
      <w:pPr>
        <w:spacing w:before="100" w:beforeAutospacing="1" w:after="100" w:afterAutospacing="1" w:line="360" w:lineRule="atLeast"/>
        <w:jc w:val="center"/>
        <w:rPr>
          <w:rFonts w:ascii="Trebuchet MS" w:eastAsia="Times New Roman" w:hAnsi="Trebuchet MS" w:cs="Times New Roman"/>
          <w:i/>
          <w:iCs/>
          <w:color w:val="000000"/>
          <w:sz w:val="17"/>
          <w:szCs w:val="17"/>
          <w:lang w:eastAsia="fr-FR"/>
        </w:rPr>
      </w:pPr>
      <w:r w:rsidRPr="00E01E9C">
        <w:rPr>
          <w:rFonts w:ascii="Trebuchet MS" w:eastAsia="Times New Roman" w:hAnsi="Trebuchet MS" w:cs="Times New Roman"/>
          <w:i/>
          <w:iCs/>
          <w:color w:val="000000"/>
          <w:sz w:val="17"/>
          <w:szCs w:val="17"/>
          <w:lang w:eastAsia="fr-FR"/>
        </w:rPr>
        <w:t>Cliquez sur l'image pour l'agrandir</w:t>
      </w:r>
    </w:p>
    <w:p w:rsidR="00E01E9C" w:rsidRPr="00E01E9C" w:rsidRDefault="00E01E9C" w:rsidP="00E01E9C">
      <w:pPr>
        <w:spacing w:before="100" w:beforeAutospacing="1" w:after="100" w:afterAutospacing="1" w:line="360" w:lineRule="atLeast"/>
        <w:jc w:val="right"/>
        <w:rPr>
          <w:rFonts w:ascii="Trebuchet MS" w:eastAsia="Times New Roman" w:hAnsi="Trebuchet MS" w:cs="Times New Roman"/>
          <w:i/>
          <w:iCs/>
          <w:color w:val="000000"/>
          <w:sz w:val="19"/>
          <w:szCs w:val="19"/>
          <w:lang w:eastAsia="fr-FR"/>
        </w:rPr>
      </w:pPr>
      <w:hyperlink r:id="rId12" w:history="1">
        <w:r w:rsidRPr="00E01E9C">
          <w:rPr>
            <w:rFonts w:ascii="Trebuchet MS" w:eastAsia="Times New Roman" w:hAnsi="Trebuchet MS" w:cs="Times New Roman"/>
            <w:i/>
            <w:iCs/>
            <w:color w:val="000000"/>
            <w:sz w:val="19"/>
            <w:szCs w:val="19"/>
            <w:lang w:eastAsia="fr-FR"/>
          </w:rPr>
          <w:t>Nathalie ROBIN</w:t>
        </w:r>
      </w:hyperlink>
      <w:r w:rsidRPr="00E01E9C">
        <w:rPr>
          <w:rFonts w:ascii="Trebuchet MS" w:eastAsia="Times New Roman" w:hAnsi="Trebuchet MS" w:cs="Times New Roman"/>
          <w:i/>
          <w:iCs/>
          <w:color w:val="000000"/>
          <w:sz w:val="19"/>
          <w:szCs w:val="19"/>
          <w:lang w:eastAsia="fr-FR"/>
        </w:rPr>
        <w:t xml:space="preserve"> (ARVALIS - Institut du végétal)</w:t>
      </w:r>
    </w:p>
    <w:p w:rsidR="004D4790" w:rsidRDefault="004D4790"/>
    <w:sectPr w:rsidR="004D4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9C"/>
    <w:rsid w:val="002E5396"/>
    <w:rsid w:val="004D4790"/>
    <w:rsid w:val="00E01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01E9C"/>
    <w:rPr>
      <w:i/>
      <w:iCs/>
    </w:rPr>
  </w:style>
  <w:style w:type="character" w:styleId="lev">
    <w:name w:val="Strong"/>
    <w:basedOn w:val="Policepardfaut"/>
    <w:uiPriority w:val="22"/>
    <w:qFormat/>
    <w:rsid w:val="00E01E9C"/>
    <w:rPr>
      <w:b/>
      <w:bCs/>
    </w:rPr>
  </w:style>
  <w:style w:type="character" w:customStyle="1" w:styleId="date3">
    <w:name w:val="date3"/>
    <w:basedOn w:val="Policepardfaut"/>
    <w:rsid w:val="00E01E9C"/>
    <w:rPr>
      <w:i/>
      <w:iCs/>
    </w:rPr>
  </w:style>
  <w:style w:type="paragraph" w:customStyle="1" w:styleId="chapeau2">
    <w:name w:val="chapeau2"/>
    <w:basedOn w:val="Normal"/>
    <w:rsid w:val="00E01E9C"/>
    <w:pPr>
      <w:spacing w:before="100" w:beforeAutospacing="1" w:after="100" w:afterAutospacing="1" w:line="360" w:lineRule="atLeast"/>
    </w:pPr>
    <w:rPr>
      <w:rFonts w:ascii="Times New Roman" w:eastAsia="Times New Roman" w:hAnsi="Times New Roman" w:cs="Times New Roman"/>
      <w:b/>
      <w:bCs/>
      <w:sz w:val="24"/>
      <w:szCs w:val="24"/>
      <w:lang w:eastAsia="fr-FR"/>
    </w:rPr>
  </w:style>
  <w:style w:type="paragraph" w:customStyle="1" w:styleId="auteur1">
    <w:name w:val="auteur1"/>
    <w:basedOn w:val="Normal"/>
    <w:rsid w:val="00E01E9C"/>
    <w:pPr>
      <w:spacing w:before="100" w:beforeAutospacing="1" w:after="100" w:afterAutospacing="1" w:line="360" w:lineRule="atLeast"/>
      <w:jc w:val="right"/>
    </w:pPr>
    <w:rPr>
      <w:rFonts w:ascii="Times New Roman" w:eastAsia="Times New Roman" w:hAnsi="Times New Roman" w:cs="Times New Roman"/>
      <w:i/>
      <w:iCs/>
      <w:sz w:val="24"/>
      <w:szCs w:val="24"/>
      <w:lang w:eastAsia="fr-FR"/>
    </w:rPr>
  </w:style>
  <w:style w:type="paragraph" w:styleId="Textedebulles">
    <w:name w:val="Balloon Text"/>
    <w:basedOn w:val="Normal"/>
    <w:link w:val="TextedebullesCar"/>
    <w:uiPriority w:val="99"/>
    <w:semiHidden/>
    <w:unhideWhenUsed/>
    <w:rsid w:val="00E01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01E9C"/>
    <w:rPr>
      <w:i/>
      <w:iCs/>
    </w:rPr>
  </w:style>
  <w:style w:type="character" w:styleId="lev">
    <w:name w:val="Strong"/>
    <w:basedOn w:val="Policepardfaut"/>
    <w:uiPriority w:val="22"/>
    <w:qFormat/>
    <w:rsid w:val="00E01E9C"/>
    <w:rPr>
      <w:b/>
      <w:bCs/>
    </w:rPr>
  </w:style>
  <w:style w:type="character" w:customStyle="1" w:styleId="date3">
    <w:name w:val="date3"/>
    <w:basedOn w:val="Policepardfaut"/>
    <w:rsid w:val="00E01E9C"/>
    <w:rPr>
      <w:i/>
      <w:iCs/>
    </w:rPr>
  </w:style>
  <w:style w:type="paragraph" w:customStyle="1" w:styleId="chapeau2">
    <w:name w:val="chapeau2"/>
    <w:basedOn w:val="Normal"/>
    <w:rsid w:val="00E01E9C"/>
    <w:pPr>
      <w:spacing w:before="100" w:beforeAutospacing="1" w:after="100" w:afterAutospacing="1" w:line="360" w:lineRule="atLeast"/>
    </w:pPr>
    <w:rPr>
      <w:rFonts w:ascii="Times New Roman" w:eastAsia="Times New Roman" w:hAnsi="Times New Roman" w:cs="Times New Roman"/>
      <w:b/>
      <w:bCs/>
      <w:sz w:val="24"/>
      <w:szCs w:val="24"/>
      <w:lang w:eastAsia="fr-FR"/>
    </w:rPr>
  </w:style>
  <w:style w:type="paragraph" w:customStyle="1" w:styleId="auteur1">
    <w:name w:val="auteur1"/>
    <w:basedOn w:val="Normal"/>
    <w:rsid w:val="00E01E9C"/>
    <w:pPr>
      <w:spacing w:before="100" w:beforeAutospacing="1" w:after="100" w:afterAutospacing="1" w:line="360" w:lineRule="atLeast"/>
      <w:jc w:val="right"/>
    </w:pPr>
    <w:rPr>
      <w:rFonts w:ascii="Times New Roman" w:eastAsia="Times New Roman" w:hAnsi="Times New Roman" w:cs="Times New Roman"/>
      <w:i/>
      <w:iCs/>
      <w:sz w:val="24"/>
      <w:szCs w:val="24"/>
      <w:lang w:eastAsia="fr-FR"/>
    </w:rPr>
  </w:style>
  <w:style w:type="paragraph" w:styleId="Textedebulles">
    <w:name w:val="Balloon Text"/>
    <w:basedOn w:val="Normal"/>
    <w:link w:val="TextedebullesCar"/>
    <w:uiPriority w:val="99"/>
    <w:semiHidden/>
    <w:unhideWhenUsed/>
    <w:rsid w:val="00E01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7236">
      <w:bodyDiv w:val="1"/>
      <w:marLeft w:val="0"/>
      <w:marRight w:val="0"/>
      <w:marTop w:val="0"/>
      <w:marBottom w:val="0"/>
      <w:divBdr>
        <w:top w:val="none" w:sz="0" w:space="0" w:color="auto"/>
        <w:left w:val="none" w:sz="0" w:space="0" w:color="auto"/>
        <w:bottom w:val="none" w:sz="0" w:space="0" w:color="auto"/>
        <w:right w:val="none" w:sz="0" w:space="0" w:color="auto"/>
      </w:divBdr>
      <w:divsChild>
        <w:div w:id="304630688">
          <w:marLeft w:val="0"/>
          <w:marRight w:val="0"/>
          <w:marTop w:val="0"/>
          <w:marBottom w:val="0"/>
          <w:divBdr>
            <w:top w:val="none" w:sz="0" w:space="0" w:color="auto"/>
            <w:left w:val="none" w:sz="0" w:space="0" w:color="auto"/>
            <w:bottom w:val="none" w:sz="0" w:space="0" w:color="auto"/>
            <w:right w:val="none" w:sz="0" w:space="0" w:color="auto"/>
          </w:divBdr>
          <w:divsChild>
            <w:div w:id="158086175">
              <w:marLeft w:val="0"/>
              <w:marRight w:val="0"/>
              <w:marTop w:val="0"/>
              <w:marBottom w:val="0"/>
              <w:divBdr>
                <w:top w:val="none" w:sz="0" w:space="0" w:color="auto"/>
                <w:left w:val="none" w:sz="0" w:space="0" w:color="auto"/>
                <w:bottom w:val="none" w:sz="0" w:space="0" w:color="auto"/>
                <w:right w:val="none" w:sz="0" w:space="0" w:color="auto"/>
              </w:divBdr>
              <w:divsChild>
                <w:div w:id="573274067">
                  <w:marLeft w:val="0"/>
                  <w:marRight w:val="0"/>
                  <w:marTop w:val="0"/>
                  <w:marBottom w:val="0"/>
                  <w:divBdr>
                    <w:top w:val="none" w:sz="0" w:space="0" w:color="auto"/>
                    <w:left w:val="none" w:sz="0" w:space="0" w:color="auto"/>
                    <w:bottom w:val="none" w:sz="0" w:space="0" w:color="auto"/>
                    <w:right w:val="none" w:sz="0" w:space="0" w:color="auto"/>
                  </w:divBdr>
                  <w:divsChild>
                    <w:div w:id="451822611">
                      <w:marLeft w:val="0"/>
                      <w:marRight w:val="0"/>
                      <w:marTop w:val="0"/>
                      <w:marBottom w:val="0"/>
                      <w:divBdr>
                        <w:top w:val="none" w:sz="0" w:space="0" w:color="auto"/>
                        <w:left w:val="none" w:sz="0" w:space="0" w:color="auto"/>
                        <w:bottom w:val="none" w:sz="0" w:space="0" w:color="auto"/>
                        <w:right w:val="none" w:sz="0" w:space="0" w:color="auto"/>
                      </w:divBdr>
                      <w:divsChild>
                        <w:div w:id="1138301461">
                          <w:marLeft w:val="0"/>
                          <w:marRight w:val="0"/>
                          <w:marTop w:val="0"/>
                          <w:marBottom w:val="0"/>
                          <w:divBdr>
                            <w:top w:val="none" w:sz="0" w:space="0" w:color="auto"/>
                            <w:left w:val="none" w:sz="0" w:space="0" w:color="auto"/>
                            <w:bottom w:val="none" w:sz="0" w:space="0" w:color="auto"/>
                            <w:right w:val="none" w:sz="0" w:space="0" w:color="auto"/>
                          </w:divBdr>
                          <w:divsChild>
                            <w:div w:id="1429734188">
                              <w:marLeft w:val="0"/>
                              <w:marRight w:val="0"/>
                              <w:marTop w:val="0"/>
                              <w:marBottom w:val="0"/>
                              <w:divBdr>
                                <w:top w:val="none" w:sz="0" w:space="0" w:color="auto"/>
                                <w:left w:val="none" w:sz="0" w:space="0" w:color="auto"/>
                                <w:bottom w:val="none" w:sz="0" w:space="0" w:color="auto"/>
                                <w:right w:val="none" w:sz="0" w:space="0" w:color="auto"/>
                              </w:divBdr>
                              <w:divsChild>
                                <w:div w:id="6950445">
                                  <w:marLeft w:val="0"/>
                                  <w:marRight w:val="0"/>
                                  <w:marTop w:val="0"/>
                                  <w:marBottom w:val="0"/>
                                  <w:divBdr>
                                    <w:top w:val="none" w:sz="0" w:space="0" w:color="auto"/>
                                    <w:left w:val="none" w:sz="0" w:space="0" w:color="auto"/>
                                    <w:bottom w:val="none" w:sz="0" w:space="0" w:color="auto"/>
                                    <w:right w:val="none" w:sz="0" w:space="0" w:color="auto"/>
                                  </w:divBdr>
                                  <w:divsChild>
                                    <w:div w:id="675427313">
                                      <w:marLeft w:val="0"/>
                                      <w:marRight w:val="0"/>
                                      <w:marTop w:val="375"/>
                                      <w:marBottom w:val="0"/>
                                      <w:divBdr>
                                        <w:top w:val="none" w:sz="0" w:space="0" w:color="auto"/>
                                        <w:left w:val="none" w:sz="0" w:space="0" w:color="auto"/>
                                        <w:bottom w:val="none" w:sz="0" w:space="0" w:color="auto"/>
                                        <w:right w:val="none" w:sz="0" w:space="0" w:color="auto"/>
                                      </w:divBdr>
                                    </w:div>
                                    <w:div w:id="983657239">
                                      <w:marLeft w:val="0"/>
                                      <w:marRight w:val="0"/>
                                      <w:marTop w:val="0"/>
                                      <w:marBottom w:val="0"/>
                                      <w:divBdr>
                                        <w:top w:val="none" w:sz="0" w:space="0" w:color="auto"/>
                                        <w:left w:val="none" w:sz="0" w:space="0" w:color="auto"/>
                                        <w:bottom w:val="none" w:sz="0" w:space="0" w:color="auto"/>
                                        <w:right w:val="none" w:sz="0" w:space="0" w:color="auto"/>
                                      </w:divBdr>
                                      <w:divsChild>
                                        <w:div w:id="1029650666">
                                          <w:marLeft w:val="0"/>
                                          <w:marRight w:val="300"/>
                                          <w:marTop w:val="0"/>
                                          <w:marBottom w:val="150"/>
                                          <w:divBdr>
                                            <w:top w:val="none" w:sz="0" w:space="0" w:color="auto"/>
                                            <w:left w:val="none" w:sz="0" w:space="0" w:color="auto"/>
                                            <w:bottom w:val="none" w:sz="0" w:space="0" w:color="auto"/>
                                            <w:right w:val="none" w:sz="0" w:space="0" w:color="auto"/>
                                          </w:divBdr>
                                        </w:div>
                                        <w:div w:id="1891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voir.fr/peut-on-utiliser-la-recolte-2016-pour-produire-ses-propres-semences--@/22235/image/galleryelement/pj/63/f9/99/63/fig2_gain110115015512598554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yvoir.fr/view-58-dynamicform.html?nom=PELCE&amp;prenom=Luc&amp;email=l.pelce@arvalisinstitutduvegetal.fr&amp;univers=2&amp;codepostal=21000&amp;secteuractivite=Autres&amp;destinataire=n.robin@arvalisinstitutduvegetal.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voir.fr/peut-on-utiliser-la-recolte-2016-pour-produire-ses-propres-semences--@/22235/image/galleryelement/pj/10/4d/cc/67/fig1_peuplement_rendement669870813308912873.jp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yvoir.fr/peut-on-utiliser-la-recolte-2016-pour-produire-ses-propres-semences--@/22235/image/galleryelement/pj/54/d5/da/95/tab1_gain526164609976182506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4372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ARVALIS Institut du végétal</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profil</cp:lastModifiedBy>
  <cp:revision>2</cp:revision>
  <cp:lastPrinted>2016-07-18T16:53:00Z</cp:lastPrinted>
  <dcterms:created xsi:type="dcterms:W3CDTF">2016-07-18T16:51:00Z</dcterms:created>
  <dcterms:modified xsi:type="dcterms:W3CDTF">2016-07-18T16:54:00Z</dcterms:modified>
</cp:coreProperties>
</file>